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9B" w:rsidRDefault="00A16A9B" w:rsidP="00A16A9B">
      <w:pPr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Анализ типовых нарушений, выявляемых при проведении контрольных мероприятий и административных расследований при осуществлении Департаментом финансов области </w:t>
      </w:r>
      <w:proofErr w:type="gramStart"/>
      <w:r>
        <w:rPr>
          <w:b/>
          <w:color w:val="auto"/>
          <w:sz w:val="28"/>
          <w:szCs w:val="28"/>
        </w:rPr>
        <w:t>контроля за</w:t>
      </w:r>
      <w:proofErr w:type="gramEnd"/>
      <w:r>
        <w:rPr>
          <w:b/>
          <w:color w:val="auto"/>
          <w:sz w:val="28"/>
          <w:szCs w:val="28"/>
        </w:rPr>
        <w:t xml:space="preserve"> соблюдением законодательства о контрактной системе в сфере закупок при реализации национальных проектов за 9 месяцев</w:t>
      </w:r>
      <w:r>
        <w:rPr>
          <w:b/>
          <w:sz w:val="28"/>
          <w:szCs w:val="28"/>
        </w:rPr>
        <w:t xml:space="preserve"> 2022 года</w:t>
      </w:r>
    </w:p>
    <w:p w:rsidR="00A16A9B" w:rsidRDefault="00A16A9B" w:rsidP="00A16A9B">
      <w:pPr>
        <w:jc w:val="center"/>
        <w:rPr>
          <w:b/>
          <w:sz w:val="28"/>
          <w:szCs w:val="28"/>
        </w:rPr>
      </w:pP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финансов области</w:t>
      </w:r>
      <w:r>
        <w:rPr>
          <w:color w:val="auto"/>
          <w:sz w:val="28"/>
          <w:szCs w:val="28"/>
        </w:rPr>
        <w:t xml:space="preserve"> за 9 месяцев</w:t>
      </w:r>
      <w:r>
        <w:rPr>
          <w:sz w:val="28"/>
          <w:szCs w:val="28"/>
        </w:rPr>
        <w:t xml:space="preserve"> 2022 года проведено 13 контрольных мероприятий, 32 административных расследования </w:t>
      </w:r>
      <w:r>
        <w:rPr>
          <w:color w:val="auto"/>
          <w:sz w:val="28"/>
          <w:szCs w:val="28"/>
        </w:rPr>
        <w:t xml:space="preserve">при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соблюдением законодательства о контрактной системе в сфере закупок при реализации 3 национальных проектов</w:t>
      </w:r>
      <w:r>
        <w:rPr>
          <w:sz w:val="28"/>
          <w:szCs w:val="28"/>
        </w:rPr>
        <w:t xml:space="preserve"> «Безопасные и качественные автомобильные дороги», «Образование», «Здравоохранение» в отношении 15 государственных и муниципальных заказчиков.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Проверено 16 закупок, из них 5 проведены с нарушением законодательства Российской Федерации и иных нормативных правовых актов о контрактной системе в сфере закупок. Проверено 26 контрактов (договоров). Установлено, что 3 контракта заключены с нарушением, 23 контракта исполнены с нарушением законодательства Российской Федерации и иных нормативных правовых актов о контрактной системе в сфере закупок</w:t>
      </w:r>
    </w:p>
    <w:p w:rsidR="00A16A9B" w:rsidRDefault="00A16A9B" w:rsidP="00A16A9B">
      <w:pPr>
        <w:tabs>
          <w:tab w:val="num" w:pos="0"/>
        </w:tabs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По результатам контрольных мероприятий, административных расследований в адрес объектов контроля направлено 5 предписаний с требованиями устранения нарушений, в отношении 10 должностных лиц составлено 33 протокола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В структуре нарушений наибольший удельный вес занимают: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- нарушения, связанные с исполнением контрактов составляют 64%;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- нарушения порядка ведения реестра контрактов составляют 27 %;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 нарушения порядка осуществления закупок составляют 6%;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- нарушения при принятии решения о способе определения поставщика составляют 3%.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1. Большинство выявляемых нарушений связано с нарушением срока оплаты контрактов. Причины возникновения просрочек различны, в том числе часть нарушений является следствием явных нарушений со стороны учреждений в связи с ненадлежащим планированием, отсутствием контроля сроков оплаты, нарушение сроков оформления документов для оплаты. Иногда причинами таких нарушений бывают ситуации, в которых у заказчика сменяется руководство, и чтобы разобраться с делами, ему нужно время.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Количество дней просрочек составляет от 4 до 90 календарных дней.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2. Основными нарушениям при размещении информации и документов в реестре контрактов является: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не размещение или несвоевременное размещение в реестре контрактов документов о приемке поставленного товара, выполненной работы, оказанной услуги; 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- несвоевременное размещение </w:t>
      </w:r>
      <w:r>
        <w:rPr>
          <w:sz w:val="28"/>
          <w:szCs w:val="28"/>
        </w:rPr>
        <w:t>информации об оплате контрактов.</w:t>
      </w:r>
      <w:r>
        <w:rPr>
          <w:rFonts w:eastAsia="+mn-ea"/>
          <w:sz w:val="28"/>
          <w:szCs w:val="28"/>
        </w:rPr>
        <w:t xml:space="preserve"> 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Количество дней просрочек составляет от 3 до 115 рабочих дней.</w:t>
      </w:r>
    </w:p>
    <w:p w:rsidR="00A16A9B" w:rsidRPr="001C4F35" w:rsidRDefault="00A16A9B" w:rsidP="00A16A9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Нарушения</w:t>
      </w:r>
      <w:r>
        <w:rPr>
          <w:rFonts w:eastAsia="+mn-ea"/>
          <w:sz w:val="28"/>
          <w:szCs w:val="28"/>
        </w:rPr>
        <w:t xml:space="preserve"> порядка осуществления закупок </w:t>
      </w:r>
      <w:r w:rsidR="001C4F35"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sz w:val="28"/>
          <w:szCs w:val="28"/>
        </w:rPr>
        <w:t>.</w:t>
      </w:r>
    </w:p>
    <w:p w:rsidR="00A16A9B" w:rsidRPr="00A16A9B" w:rsidRDefault="00A16A9B" w:rsidP="00A16A9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A16A9B">
        <w:rPr>
          <w:sz w:val="28"/>
          <w:szCs w:val="28"/>
        </w:rPr>
        <w:lastRenderedPageBreak/>
        <w:t xml:space="preserve">Например, </w:t>
      </w:r>
      <w:r w:rsidRPr="00A16A9B">
        <w:rPr>
          <w:color w:val="auto"/>
          <w:sz w:val="28"/>
          <w:szCs w:val="28"/>
        </w:rPr>
        <w:t xml:space="preserve">содержание извещения </w:t>
      </w:r>
      <w:r w:rsidR="00CA4062">
        <w:rPr>
          <w:color w:val="auto"/>
          <w:sz w:val="28"/>
          <w:szCs w:val="28"/>
        </w:rPr>
        <w:t xml:space="preserve">заказчика </w:t>
      </w:r>
      <w:r w:rsidRPr="00A16A9B">
        <w:rPr>
          <w:color w:val="auto"/>
          <w:sz w:val="28"/>
          <w:szCs w:val="28"/>
        </w:rPr>
        <w:t>о проведении открытого конкурса в электронной форме определено с нарушением требований Федерального закона от 05.04.2013 № 44-ФЗ «О контрактной системе в сфере закупок товаров, работ, услуг для обеспечения государ</w:t>
      </w:r>
      <w:r w:rsidR="001C4F35">
        <w:rPr>
          <w:color w:val="auto"/>
          <w:sz w:val="28"/>
          <w:szCs w:val="28"/>
        </w:rPr>
        <w:t>ственных и муниципальных нужд»</w:t>
      </w:r>
      <w:r w:rsidRPr="00A16A9B">
        <w:rPr>
          <w:color w:val="auto"/>
          <w:sz w:val="28"/>
          <w:szCs w:val="28"/>
        </w:rPr>
        <w:t xml:space="preserve">, так как содержит противоречивые сведения </w:t>
      </w:r>
      <w:r w:rsidR="001C4F35">
        <w:rPr>
          <w:color w:val="auto"/>
          <w:sz w:val="28"/>
          <w:szCs w:val="28"/>
        </w:rPr>
        <w:t xml:space="preserve">в локальном - сметном расчете и дефектной ведомости </w:t>
      </w:r>
      <w:r w:rsidRPr="00A16A9B">
        <w:rPr>
          <w:color w:val="auto"/>
          <w:sz w:val="28"/>
          <w:szCs w:val="28"/>
        </w:rPr>
        <w:t>при описании видов и объемов работ, материалов, используемых при выполнении работ, следовательно, виды</w:t>
      </w:r>
      <w:proofErr w:type="gramEnd"/>
      <w:r w:rsidRPr="00A16A9B">
        <w:rPr>
          <w:color w:val="auto"/>
          <w:sz w:val="28"/>
          <w:szCs w:val="28"/>
        </w:rPr>
        <w:t xml:space="preserve"> и объемы работ, материалы, используемые при выполнении работ, не определены надлежащим образом.</w:t>
      </w:r>
    </w:p>
    <w:p w:rsidR="00A16A9B" w:rsidRDefault="00A16A9B" w:rsidP="00A16A9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4. При принятии решения о способе определения поставщика заказчиками допускается преднамеренная разбивка стоимости отдельного заказа на несколько мелких договоров при условии, что заказчику заранее известна потребность в такой продукции на плановый период и не существует препятствий технологического или экономического характера, которые мешают провести одну процедуру для приобретения всех товаров, работ, услуг.</w:t>
      </w:r>
    </w:p>
    <w:p w:rsidR="001C4F35" w:rsidRPr="00832D13" w:rsidRDefault="001C4F35" w:rsidP="001C4F35">
      <w:pPr>
        <w:ind w:firstLine="567"/>
        <w:jc w:val="both"/>
        <w:rPr>
          <w:rFonts w:eastAsia="+mn-ea"/>
          <w:sz w:val="28"/>
          <w:szCs w:val="28"/>
        </w:rPr>
      </w:pPr>
      <w:proofErr w:type="gramStart"/>
      <w:r>
        <w:rPr>
          <w:rFonts w:eastAsia="+mn-ea"/>
          <w:sz w:val="28"/>
          <w:szCs w:val="28"/>
        </w:rPr>
        <w:t>Например,</w:t>
      </w:r>
      <w:r w:rsidRPr="00832D13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 заказчиком</w:t>
      </w:r>
      <w:r w:rsidR="00CA4062">
        <w:rPr>
          <w:rFonts w:eastAsia="+mn-ea"/>
          <w:sz w:val="28"/>
          <w:szCs w:val="28"/>
        </w:rPr>
        <w:t>,</w:t>
      </w:r>
      <w:bookmarkStart w:id="0" w:name="_GoBack"/>
      <w:bookmarkEnd w:id="0"/>
      <w:r w:rsidRPr="00832D13">
        <w:rPr>
          <w:rFonts w:eastAsia="+mn-ea"/>
          <w:sz w:val="28"/>
          <w:szCs w:val="28"/>
        </w:rPr>
        <w:t xml:space="preserve"> минуя конкурентные способы определения поставщика, целью которых является обеспечение конкуренции между участниками закупок и предоставлени</w:t>
      </w:r>
      <w:r w:rsidR="00CA4062">
        <w:rPr>
          <w:rFonts w:eastAsia="+mn-ea"/>
          <w:sz w:val="28"/>
          <w:szCs w:val="28"/>
        </w:rPr>
        <w:t>е</w:t>
      </w:r>
      <w:r w:rsidRPr="00832D13">
        <w:rPr>
          <w:rFonts w:eastAsia="+mn-ea"/>
          <w:sz w:val="28"/>
          <w:szCs w:val="28"/>
        </w:rPr>
        <w:t xml:space="preserve"> любому заинтересованному лицу возможност</w:t>
      </w:r>
      <w:r w:rsidR="00CA4062">
        <w:rPr>
          <w:rFonts w:eastAsia="+mn-ea"/>
          <w:sz w:val="28"/>
          <w:szCs w:val="28"/>
        </w:rPr>
        <w:t>и</w:t>
      </w:r>
      <w:r w:rsidRPr="00832D13">
        <w:rPr>
          <w:rFonts w:eastAsia="+mn-ea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стать поставщиком, заключено 3 договора в соответствии с пунктом 5 части 1 статьи 93 </w:t>
      </w:r>
      <w:r w:rsidRPr="00083615">
        <w:rPr>
          <w:rFonts w:eastAsia="+mn-ea"/>
          <w:sz w:val="28"/>
          <w:szCs w:val="28"/>
        </w:rPr>
        <w:t xml:space="preserve">Закона о контрактной системе </w:t>
      </w:r>
      <w:r w:rsidRPr="00832D13">
        <w:rPr>
          <w:rFonts w:eastAsia="+mn-ea"/>
          <w:sz w:val="28"/>
          <w:szCs w:val="28"/>
        </w:rPr>
        <w:t xml:space="preserve">на общую сумму </w:t>
      </w:r>
      <w:r>
        <w:rPr>
          <w:rFonts w:eastAsia="+mn-ea"/>
          <w:sz w:val="28"/>
          <w:szCs w:val="28"/>
        </w:rPr>
        <w:t>более 1,0 млн.</w:t>
      </w:r>
      <w:r w:rsidRPr="00832D13">
        <w:rPr>
          <w:rFonts w:eastAsia="+mn-ea"/>
          <w:sz w:val="28"/>
          <w:szCs w:val="28"/>
        </w:rPr>
        <w:t xml:space="preserve"> руб., единая конечная</w:t>
      </w:r>
      <w:proofErr w:type="gramEnd"/>
      <w:r w:rsidRPr="00832D13">
        <w:rPr>
          <w:rFonts w:eastAsia="+mn-ea"/>
          <w:sz w:val="28"/>
          <w:szCs w:val="28"/>
        </w:rPr>
        <w:t xml:space="preserve"> цель всех договоров – поставка мебели, тем самым  </w:t>
      </w:r>
      <w:r>
        <w:rPr>
          <w:rFonts w:eastAsia="+mn-ea"/>
          <w:sz w:val="28"/>
          <w:szCs w:val="28"/>
        </w:rPr>
        <w:t xml:space="preserve">Учреждением </w:t>
      </w:r>
      <w:r w:rsidRPr="00832D13">
        <w:rPr>
          <w:rFonts w:eastAsia="+mn-ea"/>
          <w:sz w:val="28"/>
          <w:szCs w:val="28"/>
        </w:rPr>
        <w:t xml:space="preserve">намеренно была разбита («раздроблена») </w:t>
      </w:r>
      <w:r>
        <w:rPr>
          <w:rFonts w:eastAsia="+mn-ea"/>
          <w:sz w:val="28"/>
          <w:szCs w:val="28"/>
        </w:rPr>
        <w:t xml:space="preserve">закупка </w:t>
      </w:r>
      <w:r w:rsidRPr="00832D13">
        <w:rPr>
          <w:rFonts w:eastAsia="+mn-ea"/>
          <w:sz w:val="28"/>
          <w:szCs w:val="28"/>
        </w:rPr>
        <w:t>на 3 договора на сумму до 600,0 тыс. руб. с целью избежать проведения конкурентных процедур и заключения договоров с единственным поставщиком</w:t>
      </w:r>
      <w:r>
        <w:rPr>
          <w:rFonts w:eastAsia="+mn-ea"/>
          <w:sz w:val="28"/>
          <w:szCs w:val="28"/>
        </w:rPr>
        <w:t>.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протоколов об административных правонарушениях в отношении: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двух должностных лиц назначены наказания в виде штрафов на общую сумму 60,0 тыс. руб.;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пяти должностных лиц назначены наказания в виде предупреждений;</w:t>
      </w:r>
    </w:p>
    <w:p w:rsidR="00A16A9B" w:rsidRDefault="00A16A9B" w:rsidP="00A16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трем должностным лицам объявлены устные замечания.</w:t>
      </w:r>
    </w:p>
    <w:p w:rsidR="009715CC" w:rsidRPr="004B0666" w:rsidRDefault="009715CC" w:rsidP="00C472DC">
      <w:pPr>
        <w:ind w:firstLine="567"/>
        <w:jc w:val="both"/>
        <w:rPr>
          <w:rFonts w:eastAsia="+mn-ea"/>
          <w:sz w:val="28"/>
          <w:szCs w:val="28"/>
        </w:rPr>
      </w:pPr>
    </w:p>
    <w:sectPr w:rsidR="009715CC" w:rsidRPr="004B0666" w:rsidSect="00933C80">
      <w:headerReference w:type="default" r:id="rId7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CF" w:rsidRDefault="002C34CF" w:rsidP="00B60520">
      <w:r>
        <w:separator/>
      </w:r>
    </w:p>
  </w:endnote>
  <w:endnote w:type="continuationSeparator" w:id="0">
    <w:p w:rsidR="002C34CF" w:rsidRDefault="002C34CF" w:rsidP="00B6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CF" w:rsidRDefault="002C34CF" w:rsidP="00B60520">
      <w:r>
        <w:separator/>
      </w:r>
    </w:p>
  </w:footnote>
  <w:footnote w:type="continuationSeparator" w:id="0">
    <w:p w:rsidR="002C34CF" w:rsidRDefault="002C34CF" w:rsidP="00B6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7154"/>
      <w:docPartObj>
        <w:docPartGallery w:val="Page Numbers (Top of Page)"/>
        <w:docPartUnique/>
      </w:docPartObj>
    </w:sdtPr>
    <w:sdtContent>
      <w:p w:rsidR="00C472DC" w:rsidRDefault="00BA3663">
        <w:pPr>
          <w:pStyle w:val="a3"/>
          <w:jc w:val="right"/>
        </w:pPr>
        <w:r>
          <w:fldChar w:fldCharType="begin"/>
        </w:r>
        <w:r w:rsidR="003E0710">
          <w:instrText xml:space="preserve"> PAGE   \* MERGEFORMAT </w:instrText>
        </w:r>
        <w:r>
          <w:fldChar w:fldCharType="separate"/>
        </w:r>
        <w:r w:rsidR="00B44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2DC" w:rsidRDefault="00C472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80"/>
    <w:rsid w:val="001C4F35"/>
    <w:rsid w:val="002C34CF"/>
    <w:rsid w:val="003D7871"/>
    <w:rsid w:val="003E0710"/>
    <w:rsid w:val="003F61DE"/>
    <w:rsid w:val="004B0666"/>
    <w:rsid w:val="00584025"/>
    <w:rsid w:val="006105AF"/>
    <w:rsid w:val="007241C2"/>
    <w:rsid w:val="00830EB4"/>
    <w:rsid w:val="00933C80"/>
    <w:rsid w:val="00940DCF"/>
    <w:rsid w:val="009715CC"/>
    <w:rsid w:val="009C5A10"/>
    <w:rsid w:val="00A16A9B"/>
    <w:rsid w:val="00A347FA"/>
    <w:rsid w:val="00A60C1E"/>
    <w:rsid w:val="00B44FF6"/>
    <w:rsid w:val="00B60520"/>
    <w:rsid w:val="00B73A2B"/>
    <w:rsid w:val="00BA3663"/>
    <w:rsid w:val="00C472DC"/>
    <w:rsid w:val="00C87D83"/>
    <w:rsid w:val="00CA4062"/>
    <w:rsid w:val="00DA3C6F"/>
    <w:rsid w:val="00DF45D8"/>
    <w:rsid w:val="00E5078F"/>
    <w:rsid w:val="00E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ФинУправление</cp:lastModifiedBy>
  <cp:revision>2</cp:revision>
  <dcterms:created xsi:type="dcterms:W3CDTF">2022-11-02T06:22:00Z</dcterms:created>
  <dcterms:modified xsi:type="dcterms:W3CDTF">2022-11-02T06:22:00Z</dcterms:modified>
</cp:coreProperties>
</file>