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r/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ЗАКЛЮЧЕНИЕ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>
        <w:rPr>
          <w:rFonts w:ascii="Times New Roman" w:hAnsi="Times New Roman"/>
          <w:b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b/>
          <w:sz w:val="28"/>
          <w:szCs w:val="24"/>
        </w:rPr>
        <w:t xml:space="preserve">Вытегорского</w:t>
      </w:r>
      <w:r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28.05.</w:t>
      </w:r>
      <w:r>
        <w:rPr>
          <w:rFonts w:ascii="Times New Roman" w:hAnsi="Times New Roman"/>
          <w:sz w:val="28"/>
          <w:szCs w:val="24"/>
        </w:rPr>
        <w:t xml:space="preserve">202</w:t>
      </w:r>
      <w:r>
        <w:rPr>
          <w:rFonts w:ascii="Times New Roman" w:hAnsi="Times New Roman"/>
          <w:sz w:val="28"/>
          <w:szCs w:val="24"/>
        </w:rPr>
        <w:t xml:space="preserve">4 г.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</w:t>
      </w:r>
      <w:r>
        <w:rPr>
          <w:rFonts w:ascii="Times New Roman" w:hAnsi="Times New Roman"/>
          <w:sz w:val="28"/>
          <w:szCs w:val="24"/>
        </w:rPr>
        <w:t xml:space="preserve">г. Вытегра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района.  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оссийской Федерации, пункт 7 части 2 статьи 9 Федера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660 от 28.06.2023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4"/>
        </w:rPr>
        <w:t xml:space="preserve"> являются: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Предметом экспертизы</w:t>
      </w:r>
      <w:r>
        <w:rPr>
          <w:rFonts w:ascii="Times New Roman" w:hAnsi="Times New Roman"/>
          <w:sz w:val="28"/>
          <w:szCs w:val="24"/>
        </w:rPr>
        <w:t xml:space="preserve"> является проект </w:t>
      </w:r>
      <w:r>
        <w:rPr>
          <w:rFonts w:ascii="Times New Roman" w:hAnsi="Times New Roman"/>
          <w:sz w:val="28"/>
          <w:szCs w:val="24"/>
        </w:rPr>
        <w:t xml:space="preserve">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Объектом экспертизы</w:t>
      </w:r>
      <w:r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586</w:t>
      </w:r>
      <w:r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ВМР  Парфеновой И.А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постановления о внесении изменений в программу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сопроводительного письма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  </w:t>
      </w:r>
      <w:r>
        <w:rPr>
          <w:rFonts w:ascii="Times New Roman" w:hAnsi="Times New Roman"/>
          <w:sz w:val="28"/>
          <w:szCs w:val="24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4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4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4"/>
        </w:rPr>
        <w:outlineLvl w:val="0"/>
      </w:pP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4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rFonts w:ascii="Times New Roman" w:hAnsi="Times New Roman" w:eastAsiaTheme="minorHAnsi"/>
          <w:b/>
          <w:bCs/>
          <w:sz w:val="28"/>
          <w:szCs w:val="24"/>
        </w:rPr>
      </w:r>
      <w:r>
        <w:rPr>
          <w:rFonts w:ascii="Times New Roman" w:hAnsi="Times New Roman" w:eastAsiaTheme="minorHAnsi"/>
          <w:b/>
          <w:bCs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4"/>
        </w:rPr>
      </w:pPr>
      <w:r>
        <w:rPr>
          <w:rFonts w:ascii="Times New Roman" w:hAnsi="Times New Roman" w:eastAsiaTheme="minorHAnsi"/>
          <w:sz w:val="28"/>
          <w:szCs w:val="24"/>
        </w:rPr>
        <w:t xml:space="preserve">       </w:t>
      </w:r>
      <w:r>
        <w:rPr>
          <w:rFonts w:ascii="Times New Roman" w:hAnsi="Times New Roman" w:eastAsiaTheme="minorHAnsi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4"/>
        </w:rPr>
        <w:t xml:space="preserve">Вытегорского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 </w:t>
      </w:r>
      <w:r>
        <w:rPr>
          <w:rFonts w:ascii="Times New Roman" w:hAnsi="Times New Roman" w:eastAsiaTheme="minorHAnsi"/>
          <w:sz w:val="28"/>
          <w:szCs w:val="24"/>
        </w:rPr>
        <w:t xml:space="preserve">от </w:t>
      </w:r>
      <w:r>
        <w:rPr>
          <w:rFonts w:ascii="Times New Roman" w:hAnsi="Times New Roman" w:eastAsiaTheme="minorHAnsi"/>
          <w:sz w:val="28"/>
          <w:szCs w:val="24"/>
        </w:rPr>
        <w:t xml:space="preserve">08.05.2018  №</w:t>
      </w:r>
      <w:r>
        <w:rPr>
          <w:rFonts w:ascii="Times New Roman" w:hAnsi="Times New Roman" w:eastAsiaTheme="minorHAnsi"/>
          <w:sz w:val="28"/>
          <w:szCs w:val="24"/>
        </w:rPr>
        <w:t xml:space="preserve"> 586 «Об утверждении Порядка </w:t>
      </w:r>
      <w:r>
        <w:rPr>
          <w:rFonts w:ascii="Times New Roman" w:hAnsi="Times New Roman" w:eastAsiaTheme="minorHAnsi"/>
          <w:sz w:val="28"/>
          <w:szCs w:val="24"/>
        </w:rPr>
        <w:t xml:space="preserve">разработки, реализации и оценки эффективности реализации муниципальных программ </w:t>
      </w:r>
      <w:r>
        <w:rPr>
          <w:rFonts w:ascii="Times New Roman" w:hAnsi="Times New Roman" w:eastAsiaTheme="minorHAnsi"/>
          <w:sz w:val="28"/>
          <w:szCs w:val="24"/>
        </w:rPr>
        <w:t xml:space="preserve">Вытег</w:t>
      </w:r>
      <w:r>
        <w:rPr>
          <w:rFonts w:ascii="Times New Roman" w:hAnsi="Times New Roman" w:eastAsiaTheme="minorHAnsi"/>
          <w:sz w:val="28"/>
          <w:szCs w:val="24"/>
        </w:rPr>
        <w:t xml:space="preserve">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района»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(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далее – Порядок от 08.05.2018 № 586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).</w:t>
      </w:r>
      <w:r>
        <w:rPr>
          <w:rFonts w:ascii="Times New Roman" w:hAnsi="Times New Roman" w:eastAsiaTheme="minorHAnsi"/>
          <w:sz w:val="28"/>
          <w:szCs w:val="24"/>
        </w:rPr>
      </w:r>
      <w:r>
        <w:rPr>
          <w:rFonts w:ascii="Times New Roman" w:hAnsi="Times New Roman" w:eastAsiaTheme="minorHAnsi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eastAsiaTheme="minorHAnsi"/>
          <w:sz w:val="28"/>
          <w:szCs w:val="24"/>
        </w:rPr>
        <w:t xml:space="preserve">Порядком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от 08.05.2018 № 586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Проект</w:t>
      </w:r>
      <w:r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ВМР от 29 марта 2019 года № 327.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</w:t>
      </w:r>
      <w:r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</w:t>
      </w:r>
      <w:r>
        <w:rPr>
          <w:rFonts w:ascii="Times New Roman" w:hAnsi="Times New Roman"/>
          <w:sz w:val="28"/>
          <w:szCs w:val="24"/>
        </w:rPr>
        <w:t xml:space="preserve">айона от </w:t>
      </w:r>
      <w:r>
        <w:rPr>
          <w:rFonts w:ascii="Times New Roman" w:hAnsi="Times New Roman"/>
          <w:sz w:val="28"/>
          <w:szCs w:val="24"/>
        </w:rPr>
        <w:t xml:space="preserve">13.12.2023 г. № 702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«О районном бюджете на 2024</w:t>
      </w:r>
      <w:r>
        <w:rPr>
          <w:rFonts w:ascii="Times New Roman" w:hAnsi="Times New Roman"/>
          <w:sz w:val="28"/>
          <w:szCs w:val="24"/>
        </w:rPr>
        <w:t xml:space="preserve"> год и </w:t>
      </w:r>
      <w:r>
        <w:rPr>
          <w:rFonts w:ascii="Times New Roman" w:hAnsi="Times New Roman"/>
          <w:sz w:val="28"/>
          <w:szCs w:val="24"/>
        </w:rPr>
        <w:t xml:space="preserve">плановый период 2025 и 2026</w:t>
      </w:r>
      <w:r>
        <w:rPr>
          <w:rFonts w:ascii="Times New Roman" w:hAnsi="Times New Roman"/>
          <w:sz w:val="28"/>
          <w:szCs w:val="24"/>
        </w:rPr>
        <w:t xml:space="preserve"> годов» (в редакции решения от 05.04.2024 № 727)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>
        <w:rPr>
          <w:rFonts w:ascii="Times New Roman" w:hAnsi="Times New Roman"/>
          <w:sz w:val="28"/>
          <w:szCs w:val="28"/>
        </w:rPr>
        <w:t xml:space="preserve">поставленных задач</w:t>
      </w:r>
      <w:r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>
        <w:rPr>
          <w:rFonts w:ascii="Times New Roman" w:hAnsi="Times New Roman"/>
          <w:sz w:val="28"/>
          <w:szCs w:val="28"/>
        </w:rPr>
        <w:t xml:space="preserve"> разработаны 7</w:t>
      </w:r>
      <w:r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 xml:space="preserve">. Проектом постановления предлагается изменить общий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программы, увеличив его на 23871,0 тыс. рублей (+0,7%). </w:t>
      </w:r>
      <w:r>
        <w:rPr>
          <w:rFonts w:ascii="Times New Roman" w:hAnsi="Times New Roman"/>
          <w:sz w:val="28"/>
          <w:szCs w:val="28"/>
        </w:rPr>
        <w:t xml:space="preserve">Корректируются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бъемы финансирования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подпрограмм: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 Подпрограмма 2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«Развитие системы общего образов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ания»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целом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13693,3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(+0,8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 составит 1761773,6 тыс. рублей,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в 2024 году 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8881,7 тыс. рублей (+2,3%) и составит 399976,0 тыс. рублей, в 2025 году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4811,6  тыс. рублей (+1,3%) и составит 383102,1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 Подпрограмма 3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i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«Развитие системы дополнительного образов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ания»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целом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2700,0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(+3,0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 составит 91227,2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 в 2024 году финансирование увеличится</w:t>
      </w:r>
      <w:r>
        <w:rPr>
          <w:rFonts w:ascii="Times New Roman" w:hAnsi="Times New Roman"/>
          <w:sz w:val="28"/>
          <w:szCs w:val="28"/>
        </w:rPr>
        <w:t xml:space="preserve"> на 2700,0 тыс. рублей (+14,4%) и составит 21461,9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 Подпрограмма 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«Комплексная безопасность и мероприят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ия по проведению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бот 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чреждениях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сокращается в целом на 1133,1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(-0,3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391798,7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году – увеличивается на 20866,9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+171,0 % к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утвержденным показателям), в 2025 году – сокращается на 22000,0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- 77,9 %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утвержденным показателям</w:t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 Подпрограмма 6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«Обеспечение реализации программы, прочие мероприятия в области образования» -</w:t>
      </w:r>
      <w:r>
        <w:rPr>
          <w:rFonts w:ascii="Times New Roman" w:hAnsi="Times New Roman"/>
          <w:sz w:val="28"/>
          <w:szCs w:val="28"/>
        </w:rPr>
        <w:t xml:space="preserve"> фи</w:t>
      </w:r>
      <w:r>
        <w:rPr>
          <w:rFonts w:ascii="Times New Roman" w:hAnsi="Times New Roman"/>
          <w:sz w:val="28"/>
          <w:szCs w:val="28"/>
        </w:rPr>
        <w:t xml:space="preserve">нансирование увеличивается в целом на 8610,8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(+2,8%) и составит 312779,9 тыс. рублей</w:t>
      </w:r>
      <w:r>
        <w:rPr>
          <w:rFonts w:ascii="Times New Roman" w:hAnsi="Times New Roman"/>
          <w:sz w:val="28"/>
          <w:szCs w:val="28"/>
        </w:rPr>
        <w:t xml:space="preserve">, в том числе в </w:t>
      </w:r>
      <w:r>
        <w:rPr>
          <w:rFonts w:ascii="Times New Roman" w:hAnsi="Times New Roman"/>
          <w:sz w:val="28"/>
          <w:szCs w:val="28"/>
        </w:rPr>
        <w:t xml:space="preserve">2024 году – увеличивается на 8610,8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(+12,1%)</w:t>
      </w:r>
      <w:r>
        <w:rPr>
          <w:rFonts w:ascii="Times New Roman" w:hAnsi="Times New Roman"/>
          <w:sz w:val="28"/>
          <w:szCs w:val="28"/>
        </w:rPr>
        <w:t xml:space="preserve"> и составит 79859,3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финанси</w:t>
      </w:r>
      <w:r>
        <w:rPr>
          <w:rFonts w:ascii="Times New Roman" w:hAnsi="Times New Roman"/>
          <w:sz w:val="28"/>
          <w:szCs w:val="28"/>
        </w:rPr>
        <w:t xml:space="preserve">рование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целом по сравнению с</w:t>
      </w:r>
      <w:r>
        <w:rPr>
          <w:rFonts w:ascii="Times New Roman" w:hAnsi="Times New Roman"/>
          <w:sz w:val="28"/>
          <w:szCs w:val="28"/>
        </w:rPr>
        <w:t xml:space="preserve"> ранее утвержденным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показателям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 и составит 3343667,5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 том числе в 2024 году – 707557,3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</w:t>
      </w:r>
      <w:r>
        <w:rPr>
          <w:rFonts w:ascii="Times New Roman" w:hAnsi="Times New Roman"/>
          <w:sz w:val="28"/>
          <w:szCs w:val="28"/>
        </w:rPr>
        <w:t xml:space="preserve">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внесения изменений в объем финансирования муниципальной программы проектом постановления предлагается: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3 подпрограммы 2 в рамках осуществления Основного мероприятия 1 «Создание условий для реализации обр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зовательных программ начального общего, основного общего, среднего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щего обр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зования» дополнительно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предусмотреть предоставление субсидий общеобразовательным организациям района: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–</w:t>
      </w:r>
      <w:r>
        <w:rPr>
          <w:rFonts w:ascii="Times New Roman" w:hAnsi="Times New Roman" w:cs="Times New Roman"/>
          <w:sz w:val="28"/>
          <w:szCs w:val="28"/>
        </w:rPr>
        <w:t xml:space="preserve">на создание агроклассов и (или) лесных классов в общеобразовательных организациях;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реализацию дополнительных общеразвивающих программ по виду спорта «Самбо»;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/>
          <w:sz w:val="28"/>
          <w:szCs w:val="28"/>
        </w:rPr>
        <w:t xml:space="preserve"> предоставлению субсидии на организацию школьных музеев.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Всего муниципальной программой и подпрограммами для достижения поставленной цели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Основных мероприятий, которые соответствуют целям и задачам муниципальной программы и подпрограмм.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Значения Целевых показателей программы, позволяют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Представленный на экспертизу проект постановления Программы соответствует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Порядку от 08.05.2018 № 586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426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highlight w:val="none"/>
        </w:rPr>
      </w:r>
    </w:p>
    <w:p>
      <w:pPr>
        <w:ind w:firstLine="426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 Ревизионная комиссия Вытегорского муниципального района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рекомендует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 постановления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к рассмотрению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6"/>
    <w:link w:val="716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6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="Calibri" w:hAnsi="Calibri" w:eastAsia="Times New Roman" w:cs="Times New Roman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Знак"/>
    <w:basedOn w:val="8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2">
    <w:name w:val="Normal (Web)"/>
    <w:basedOn w:val="86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3">
    <w:name w:val="Balloon Text"/>
    <w:basedOn w:val="865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6"/>
    <w:link w:val="87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5">
    <w:name w:val="List Paragraph"/>
    <w:basedOn w:val="865"/>
    <w:uiPriority w:val="34"/>
    <w:qFormat/>
    <w:pPr>
      <w:contextualSpacing/>
      <w:ind w:left="72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77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7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A6C-F71B-4321-9067-905344E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14</cp:revision>
  <dcterms:created xsi:type="dcterms:W3CDTF">2023-03-24T13:18:00Z</dcterms:created>
  <dcterms:modified xsi:type="dcterms:W3CDTF">2024-06-03T12:46:18Z</dcterms:modified>
</cp:coreProperties>
</file>