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rPr>
          <w:lang w:eastAsia="ru-RU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762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58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u w:val="single"/>
          <w:lang w:val="en-US"/>
        </w:rPr>
        <w:t xml:space="preserve">revkom</w:t>
      </w:r>
      <w:r>
        <w:rPr>
          <w:u w:val="single"/>
        </w:rPr>
        <w:t xml:space="preserve">@</w:t>
      </w:r>
      <w:r>
        <w:rPr>
          <w:u w:val="single"/>
          <w:lang w:val="en-US"/>
        </w:rPr>
        <w:t xml:space="preserve">vytegra</w:t>
      </w:r>
      <w:r>
        <w:rPr>
          <w:u w:val="single"/>
        </w:rPr>
        <w:t xml:space="preserve">-</w:t>
      </w:r>
      <w:r>
        <w:rPr>
          <w:u w:val="single"/>
          <w:lang w:val="en-US"/>
        </w:rPr>
        <w:t xml:space="preserve">adm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4" t="35560" r="36830" b="3111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ed="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решения Представительного Собрания Вытегорского муниципального района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</w:t>
      </w:r>
      <w:r>
        <w:rPr>
          <w:rFonts w:ascii="Times New Roman" w:hAnsi="Times New Roman"/>
          <w:sz w:val="28"/>
          <w:szCs w:val="28"/>
        </w:rPr>
        <w:t xml:space="preserve">4.202</w:t>
      </w:r>
      <w:r>
        <w:rPr>
          <w:rFonts w:ascii="Times New Roman" w:hAnsi="Times New Roman"/>
          <w:sz w:val="28"/>
          <w:szCs w:val="28"/>
        </w:rPr>
        <w:t xml:space="preserve">4  г.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>
        <w:rPr>
          <w:rFonts w:ascii="Times New Roman" w:hAnsi="Times New Roman"/>
          <w:sz w:val="28"/>
          <w:szCs w:val="28"/>
        </w:rPr>
        <w:t xml:space="preserve">от 13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2.202</w:t>
      </w:r>
      <w:r>
        <w:rPr>
          <w:rFonts w:ascii="Times New Roman" w:hAnsi="Times New Roman"/>
          <w:sz w:val="28"/>
          <w:szCs w:val="28"/>
        </w:rPr>
        <w:t xml:space="preserve">3 № </w:t>
      </w:r>
      <w:r>
        <w:rPr>
          <w:rFonts w:ascii="Times New Roman" w:hAnsi="Times New Roman"/>
          <w:sz w:val="28"/>
          <w:szCs w:val="28"/>
        </w:rPr>
        <w:t xml:space="preserve">702»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Проектом решения вносятся изменения</w:t>
      </w:r>
      <w:r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от 13</w:t>
      </w:r>
      <w:r>
        <w:rPr>
          <w:rFonts w:ascii="Times New Roman" w:hAnsi="Times New Roman"/>
          <w:sz w:val="28"/>
          <w:szCs w:val="28"/>
        </w:rPr>
        <w:t xml:space="preserve">.1</w:t>
      </w:r>
      <w:r>
        <w:rPr>
          <w:rFonts w:ascii="Times New Roman" w:hAnsi="Times New Roman"/>
          <w:sz w:val="28"/>
          <w:szCs w:val="28"/>
        </w:rPr>
        <w:t xml:space="preserve">2.202</w:t>
      </w:r>
      <w:r>
        <w:rPr>
          <w:rFonts w:ascii="Times New Roman" w:hAnsi="Times New Roman"/>
          <w:sz w:val="28"/>
          <w:szCs w:val="28"/>
        </w:rPr>
        <w:t xml:space="preserve">3 № </w:t>
      </w:r>
      <w:r>
        <w:rPr>
          <w:rFonts w:ascii="Times New Roman" w:hAnsi="Times New Roman"/>
          <w:sz w:val="28"/>
          <w:szCs w:val="28"/>
        </w:rPr>
        <w:t xml:space="preserve">702 </w:t>
      </w:r>
      <w:r>
        <w:rPr>
          <w:rFonts w:ascii="Times New Roman" w:hAnsi="Times New Roman"/>
          <w:sz w:val="28"/>
          <w:szCs w:val="28"/>
        </w:rPr>
        <w:t xml:space="preserve">«О районном бюджете на 202</w:t>
      </w:r>
      <w:r>
        <w:rPr>
          <w:rFonts w:ascii="Times New Roman" w:hAnsi="Times New Roman"/>
          <w:sz w:val="28"/>
          <w:szCs w:val="28"/>
        </w:rPr>
        <w:t xml:space="preserve">4 г</w:t>
      </w:r>
      <w:r>
        <w:rPr>
          <w:rFonts w:ascii="Times New Roman" w:hAnsi="Times New Roman"/>
          <w:sz w:val="28"/>
          <w:szCs w:val="28"/>
        </w:rPr>
        <w:t xml:space="preserve">од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 xml:space="preserve">5 и 202</w:t>
      </w:r>
      <w:r>
        <w:rPr>
          <w:rFonts w:ascii="Times New Roman" w:hAnsi="Times New Roman"/>
          <w:sz w:val="28"/>
          <w:szCs w:val="28"/>
        </w:rPr>
        <w:t xml:space="preserve">6 годов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основные параметры бюджета на 2024, 2025 </w:t>
      </w:r>
      <w:r>
        <w:rPr>
          <w:rFonts w:ascii="Times New Roman" w:hAnsi="Times New Roman"/>
          <w:sz w:val="28"/>
          <w:szCs w:val="28"/>
          <w:highlight w:val="white"/>
        </w:rPr>
        <w:t xml:space="preserve">и 2026 годы.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2024 год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Первоначально районный бюджет </w:t>
      </w:r>
      <w:r>
        <w:rPr>
          <w:rFonts w:ascii="Times New Roman" w:hAnsi="Times New Roman"/>
          <w:sz w:val="28"/>
          <w:szCs w:val="28"/>
        </w:rPr>
        <w:t xml:space="preserve">на 2024 год </w:t>
      </w:r>
      <w:r>
        <w:rPr>
          <w:rFonts w:ascii="Times New Roman" w:hAnsi="Times New Roman"/>
          <w:sz w:val="28"/>
          <w:szCs w:val="28"/>
        </w:rPr>
        <w:t xml:space="preserve">был утвержден по дохо</w:t>
      </w:r>
      <w:r>
        <w:rPr>
          <w:rFonts w:ascii="Times New Roman" w:hAnsi="Times New Roman"/>
          <w:sz w:val="28"/>
          <w:szCs w:val="28"/>
        </w:rPr>
        <w:t xml:space="preserve">дам и расходам в сумме 1</w:t>
      </w:r>
      <w:r>
        <w:rPr>
          <w:rFonts w:ascii="Times New Roman" w:hAnsi="Times New Roman"/>
          <w:sz w:val="28"/>
          <w:szCs w:val="28"/>
        </w:rPr>
        <w:t xml:space="preserve">528499,3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– без дефицита.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п</w:t>
      </w:r>
      <w:r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>
        <w:rPr>
          <w:rFonts w:ascii="Times New Roman" w:hAnsi="Times New Roman"/>
          <w:sz w:val="28"/>
          <w:szCs w:val="28"/>
        </w:rPr>
        <w:t xml:space="preserve">расходн</w:t>
      </w:r>
      <w:r>
        <w:rPr>
          <w:rFonts w:ascii="Times New Roman" w:hAnsi="Times New Roman"/>
          <w:sz w:val="28"/>
          <w:szCs w:val="28"/>
        </w:rPr>
        <w:t xml:space="preserve">ую части районного </w:t>
      </w:r>
      <w:r>
        <w:rPr>
          <w:rFonts w:ascii="Times New Roman" w:hAnsi="Times New Roman"/>
          <w:sz w:val="28"/>
          <w:szCs w:val="28"/>
        </w:rPr>
        <w:t xml:space="preserve">бюджета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>
        <w:rPr>
          <w:rFonts w:ascii="Times New Roman" w:hAnsi="Times New Roman"/>
          <w:sz w:val="28"/>
          <w:szCs w:val="28"/>
        </w:rPr>
        <w:t xml:space="preserve">, утвердить дефицит районного бюджета в сумме 63851,0 тыс. рублей. </w:t>
      </w:r>
      <w:r>
        <w:rPr>
          <w:rFonts w:ascii="Times New Roman" w:hAnsi="Times New Roman"/>
          <w:sz w:val="28"/>
          <w:szCs w:val="28"/>
        </w:rPr>
        <w:t xml:space="preserve">Изменения в показатели бюджета на 2024 год приведены в таблице: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57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>
        <w:tblPrEx/>
        <w:trPr>
          <w:trHeight w:val="488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13.12.202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изменения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313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Доходы всего (тыс.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руб.)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1528499,3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1740673,3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+212174,0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+13,9%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75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Расходы (тыс.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руб.)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1528499,3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1804524,3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+276025,0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+18,1%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419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Дефицит бюджета (-), профицит бюджета (+)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-63851,0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-63851,0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*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в основные параметры районного бюджета на 2024 год</w:t>
      </w:r>
      <w:r>
        <w:rPr>
          <w:rFonts w:ascii="Times New Roman" w:hAnsi="Times New Roman"/>
          <w:sz w:val="28"/>
          <w:szCs w:val="28"/>
        </w:rPr>
        <w:t xml:space="preserve"> приведено в Приложении 1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 xml:space="preserve">объем доходов бюджет</w:t>
      </w:r>
      <w:r>
        <w:rPr>
          <w:rFonts w:ascii="Times New Roman" w:hAnsi="Times New Roman"/>
          <w:sz w:val="28"/>
          <w:szCs w:val="28"/>
        </w:rPr>
        <w:t xml:space="preserve">а в 202</w:t>
      </w:r>
      <w:r>
        <w:rPr>
          <w:rFonts w:ascii="Times New Roman" w:hAnsi="Times New Roman"/>
          <w:sz w:val="28"/>
          <w:szCs w:val="28"/>
        </w:rPr>
        <w:t xml:space="preserve">4 году </w:t>
      </w:r>
      <w:r>
        <w:rPr>
          <w:rFonts w:ascii="Times New Roman" w:hAnsi="Times New Roman"/>
          <w:sz w:val="28"/>
          <w:szCs w:val="28"/>
        </w:rPr>
        <w:t xml:space="preserve">увеличится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212174,0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сос</w:t>
      </w:r>
      <w:r>
        <w:rPr>
          <w:rFonts w:ascii="Times New Roman" w:hAnsi="Times New Roman"/>
          <w:sz w:val="28"/>
          <w:szCs w:val="28"/>
        </w:rPr>
        <w:t xml:space="preserve">тавит</w:t>
      </w:r>
      <w:r>
        <w:rPr>
          <w:rFonts w:ascii="Times New Roman" w:hAnsi="Times New Roman"/>
          <w:sz w:val="28"/>
          <w:szCs w:val="28"/>
        </w:rPr>
        <w:t xml:space="preserve"> 1740673,3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</w:t>
      </w:r>
      <w:r>
        <w:rPr>
          <w:rFonts w:ascii="Times New Roman" w:hAnsi="Times New Roman"/>
          <w:sz w:val="28"/>
          <w:szCs w:val="28"/>
        </w:rPr>
        <w:t xml:space="preserve">останется без изменений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 xml:space="preserve">427362</w:t>
      </w:r>
      <w:r>
        <w:rPr>
          <w:rFonts w:ascii="Times New Roman" w:hAnsi="Times New Roman"/>
          <w:sz w:val="28"/>
          <w:szCs w:val="28"/>
        </w:rPr>
        <w:t xml:space="preserve">,0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ублей</w:t>
      </w:r>
      <w:r>
        <w:rPr>
          <w:rFonts w:ascii="Times New Roman" w:hAnsi="Times New Roman"/>
          <w:sz w:val="28"/>
          <w:szCs w:val="28"/>
        </w:rPr>
        <w:t xml:space="preserve">, из них налоговых 397517,0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, неналоговых </w:t>
      </w:r>
      <w:r>
        <w:rPr>
          <w:rFonts w:ascii="Times New Roman" w:hAnsi="Times New Roman"/>
          <w:sz w:val="28"/>
          <w:szCs w:val="28"/>
        </w:rPr>
        <w:t xml:space="preserve">29845,0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бъем безвозмездных поступлений </w:t>
      </w:r>
      <w:r>
        <w:rPr>
          <w:rFonts w:ascii="Times New Roman" w:hAnsi="Times New Roman"/>
          <w:sz w:val="28"/>
          <w:szCs w:val="28"/>
        </w:rPr>
        <w:t xml:space="preserve">увеличится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212174,0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 составит </w:t>
      </w:r>
      <w:r>
        <w:rPr>
          <w:rFonts w:ascii="Times New Roman" w:hAnsi="Times New Roman"/>
          <w:sz w:val="28"/>
          <w:szCs w:val="28"/>
        </w:rPr>
        <w:t xml:space="preserve">1313311,3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  <w:r>
        <w:rPr>
          <w:rFonts w:ascii="Times New Roman" w:hAnsi="Times New Roman"/>
          <w:sz w:val="28"/>
          <w:szCs w:val="28"/>
        </w:rPr>
        <w:t xml:space="preserve">Размеры уточнений по каждому виду доходов на 2024 год представлены в таблице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(тыс. рублей)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Style w:val="857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>
        <w:tblPrEx/>
        <w:trPr>
          <w:trHeight w:val="488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доходных источников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13.12.2023 № 702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313"/>
        </w:trPr>
        <w:tc>
          <w:tcPr>
            <w:tcW w:w="311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и неналоговые доходы  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427362,0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427362,0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blPrEx/>
        <w:trPr>
          <w:trHeight w:val="275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1101137,3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1313311,3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+212174,0</w:t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Дотации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153338,7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183363,4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+30024,7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Субсидии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470057,1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647842,0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+177784,9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Субвенции бюджетам бюджетной системы Российской Федерации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444012,2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447768,9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+3756,7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Иные межбюджетные трансферты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33729,3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34120,5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+391,2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71"/>
        </w:trPr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Прочие безвозмездные поступления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216,5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+216,5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дотаций увеличен на 30024,7 тыс. рублей за счет поступающих из областного бюджета дотаций на поддержку мер по обеспечению сбалансированности бюджетов.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изменение распределения</w:t>
      </w:r>
      <w:r>
        <w:rPr>
          <w:rFonts w:ascii="Times New Roman" w:hAnsi="Times New Roman"/>
          <w:sz w:val="28"/>
          <w:szCs w:val="28"/>
        </w:rPr>
        <w:t xml:space="preserve"> дотаций бюджетам поселений на поддержку мер по обеспечению сбалансированности бюджетов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(тыс. рублей)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Style w:val="857"/>
        <w:tblW w:w="0" w:type="auto"/>
        <w:tblLook w:val="04A0" w:firstRow="1" w:lastRow="0" w:firstColumn="1" w:lastColumn="0" w:noHBand="0" w:noVBand="1"/>
      </w:tblPr>
      <w:tblGrid>
        <w:gridCol w:w="3689"/>
        <w:gridCol w:w="2103"/>
        <w:gridCol w:w="1776"/>
        <w:gridCol w:w="1776"/>
      </w:tblGrid>
      <w:tr>
        <w:tblPrEx/>
        <w:trPr/>
        <w:tc>
          <w:tcPr>
            <w:tcBorders>
              <w:bottom w:val="single" w:color="000000" w:sz="4" w:space="0"/>
            </w:tcBorders>
            <w:tcW w:w="368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Муниципальные образования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2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Утверждено бюджетом с изменениями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7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Проект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bottom w:val="single" w:color="000000" w:sz="4" w:space="0"/>
            </w:tcBorders>
            <w:tcW w:w="17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МО Город Вытегра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5400,5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12450,5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7050,0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Сельское поселение Алмозерское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1214,4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1429,4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215,0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Андомское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2850,1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3100,1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250,0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Сельское поселение Анненское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2265,9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2365,9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Анхимовское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2080,2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2180,2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Девятинское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3887,3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4087,3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200,0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Кемское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716,9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816,9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100,0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Оштинское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2955,5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3210,5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none"/>
              </w:rPr>
              <w:t xml:space="preserve">255,0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итого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highlight w:val="none"/>
              </w:rPr>
              <w:t xml:space="preserve">21370,8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highlight w:val="none"/>
              </w:rPr>
              <w:t xml:space="preserve">29640,8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highlight w:val="none"/>
              </w:rPr>
              <w:t xml:space="preserve">8270,0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субсидий ув</w:t>
      </w:r>
      <w:r>
        <w:rPr>
          <w:rFonts w:ascii="Times New Roman" w:hAnsi="Times New Roman"/>
          <w:sz w:val="28"/>
          <w:szCs w:val="28"/>
        </w:rPr>
        <w:t xml:space="preserve">еличится на 177784,9 тыс. рублей, в том числе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 осуществление дорожной деятельности на 135297,0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на обеспечение  развития и укрепления материально-технической базы муниципальных учреждений культуры на 1000,0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-на подготовку объектов теплоэнергетики, находящихся в муниципальной собственности, к работе в осенне-зимний период на 10000,0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-на капитальный ремонт и ремонт объектов культуры на 15327,0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</w:t>
      </w:r>
      <w:r>
        <w:rPr>
          <w:rFonts w:ascii="Times New Roman" w:hAnsi="Times New Roman"/>
          <w:sz w:val="28"/>
          <w:szCs w:val="28"/>
        </w:rPr>
        <w:t xml:space="preserve"> на 0,1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организацию школьных музеев в рамках подпрограммы «Развитие общего и дополнительного образования детей» на 1000,0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-на проведение мероприятий по созданию агроклассов и (или) лесных классов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3662,4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-на реализацию проекта «Народный бюджет» на 1465,0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 -на обустройство контейнерных площадок на 6300,0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-на </w:t>
      </w:r>
      <w:r>
        <w:rPr>
          <w:rFonts w:ascii="Times New Roman" w:hAnsi="Times New Roman"/>
          <w:sz w:val="28"/>
          <w:szCs w:val="28"/>
        </w:rPr>
        <w:t xml:space="preserve">укрепления материально-технической базы </w:t>
      </w:r>
      <w:r>
        <w:rPr>
          <w:rFonts w:ascii="Times New Roman" w:hAnsi="Times New Roman"/>
          <w:sz w:val="28"/>
          <w:szCs w:val="28"/>
          <w:highlight w:val="none"/>
        </w:rPr>
        <w:t xml:space="preserve">физкультурно-спортивных организаций на 2526,0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-на доставку товаров в социально-значимые магазины в малонаселенных и (или) труднодоступных населенных пунктах на 733,0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-на проведение работ по сохранению объектов культурного наследия на 3767,2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-на разработку проекта рекультивации земельных участков, занятых  несанкционированными свалками, субсидия сокращается на 3292,8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бщий объем субвенций увеличится на 3756,7 тыс. рублей за счет поступающей  из областного бюджета субвенции на выполнение передаваемых полномочий (обеспечение общеобразовательного процесса в муниципальных образовательных организациях).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иных межбюджетных трансфертов увеличится на 391,2 тыс. рублей за счет увеличения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ежбюджетны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, передаваемы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утверждаются прочие безвозмездные поступления в объеме 216,5 тыс. рублей </w:t>
      </w:r>
      <w:r>
        <w:rPr>
          <w:rFonts w:ascii="Times New Roman" w:hAnsi="Times New Roman"/>
          <w:sz w:val="28"/>
          <w:szCs w:val="28"/>
          <w:highlight w:val="white"/>
        </w:rPr>
        <w:t xml:space="preserve">(п</w:t>
      </w:r>
      <w:r>
        <w:rPr>
          <w:rFonts w:ascii="Times New Roman" w:hAnsi="Times New Roman"/>
          <w:sz w:val="28"/>
          <w:szCs w:val="28"/>
          <w:highlight w:val="white"/>
        </w:rPr>
        <w:t xml:space="preserve">оступления от денежных пожертвований, предоставляемых физическими лицами получателям средств бюджетов муниципальных районов</w:t>
      </w:r>
      <w:r>
        <w:rPr>
          <w:rFonts w:ascii="Times New Roman" w:hAnsi="Times New Roman"/>
          <w:sz w:val="28"/>
          <w:szCs w:val="28"/>
          <w:highlight w:val="white"/>
        </w:rPr>
        <w:t xml:space="preserve">).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поступлений доходов районного бюджета на 2024 год</w:t>
      </w:r>
      <w:r>
        <w:rPr>
          <w:rFonts w:ascii="Times New Roman" w:hAnsi="Times New Roman"/>
          <w:sz w:val="28"/>
          <w:szCs w:val="28"/>
        </w:rPr>
        <w:t xml:space="preserve"> приведено в Приложении 2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районного бюджета в 202</w:t>
      </w:r>
      <w:r>
        <w:rPr>
          <w:rFonts w:ascii="Times New Roman" w:hAnsi="Times New Roman"/>
          <w:sz w:val="28"/>
          <w:szCs w:val="28"/>
        </w:rPr>
        <w:t xml:space="preserve">4 году увеличивается на </w:t>
      </w:r>
      <w:r>
        <w:rPr>
          <w:rFonts w:ascii="Times New Roman" w:hAnsi="Times New Roman"/>
          <w:sz w:val="28"/>
          <w:szCs w:val="28"/>
        </w:rPr>
        <w:t xml:space="preserve">276025,0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>
        <w:rPr>
          <w:rFonts w:ascii="Times New Roman" w:hAnsi="Times New Roman"/>
          <w:sz w:val="28"/>
          <w:szCs w:val="28"/>
        </w:rPr>
        <w:t xml:space="preserve">и с</w:t>
      </w:r>
      <w:r>
        <w:rPr>
          <w:rFonts w:ascii="Times New Roman" w:hAnsi="Times New Roman"/>
          <w:sz w:val="28"/>
          <w:szCs w:val="28"/>
        </w:rPr>
        <w:t xml:space="preserve">оставит </w:t>
      </w:r>
      <w:r>
        <w:rPr>
          <w:rFonts w:ascii="Times New Roman" w:hAnsi="Times New Roman"/>
          <w:sz w:val="28"/>
          <w:szCs w:val="28"/>
        </w:rPr>
        <w:t xml:space="preserve">1804524,3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Изменение в расходной части связано с уточнением безвозмездных поступлений в бюджет.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Расходы </w:t>
      </w:r>
      <w:r>
        <w:rPr>
          <w:rFonts w:ascii="Times New Roman" w:hAnsi="Times New Roman"/>
          <w:sz w:val="28"/>
          <w:szCs w:val="28"/>
          <w:highlight w:val="white"/>
        </w:rPr>
        <w:t xml:space="preserve">раздела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01 «Общегосударственные вопросы»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увеличиваются </w:t>
      </w:r>
      <w:r>
        <w:rPr>
          <w:rFonts w:ascii="Times New Roman" w:hAnsi="Times New Roman"/>
          <w:sz w:val="28"/>
          <w:szCs w:val="28"/>
        </w:rPr>
        <w:t xml:space="preserve"> в целом на 4894,6</w:t>
      </w:r>
      <w:r>
        <w:rPr>
          <w:rFonts w:ascii="Times New Roman" w:hAnsi="Times New Roman"/>
          <w:sz w:val="28"/>
          <w:szCs w:val="28"/>
        </w:rPr>
        <w:t xml:space="preserve"> тыс.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 (+</w:t>
      </w:r>
      <w:r>
        <w:rPr>
          <w:rFonts w:ascii="Times New Roman" w:hAnsi="Times New Roman"/>
          <w:sz w:val="28"/>
          <w:szCs w:val="28"/>
        </w:rPr>
        <w:t xml:space="preserve"> 5,4 %) и составят 94863,7 тыс. 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</w:rPr>
        <w:t xml:space="preserve">0103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бюджетные ассигнования </w:t>
      </w:r>
      <w:r>
        <w:rPr>
          <w:rFonts w:ascii="Times New Roman" w:hAnsi="Times New Roman"/>
          <w:sz w:val="28"/>
          <w:szCs w:val="28"/>
        </w:rPr>
        <w:t xml:space="preserve">увеличатся на</w:t>
      </w:r>
      <w:r>
        <w:rPr>
          <w:rFonts w:ascii="Times New Roman" w:hAnsi="Times New Roman"/>
          <w:sz w:val="28"/>
          <w:szCs w:val="28"/>
        </w:rPr>
        <w:t xml:space="preserve"> 199,2 тыс. рублей (+ 7,0 %). Средства будут направлены на обеспечение функций Представительного Собрания.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 xml:space="preserve">подраздел</w:t>
      </w:r>
      <w:r>
        <w:rPr>
          <w:rFonts w:ascii="Times New Roman" w:hAnsi="Times New Roman"/>
          <w:i/>
          <w:sz w:val="28"/>
          <w:szCs w:val="28"/>
        </w:rPr>
        <w:t xml:space="preserve">у</w:t>
      </w:r>
      <w:r>
        <w:rPr>
          <w:rFonts w:ascii="Times New Roman" w:hAnsi="Times New Roman"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sz w:val="28"/>
          <w:szCs w:val="28"/>
        </w:rPr>
        <w:t xml:space="preserve"> бюджетные ассигнования </w:t>
      </w:r>
      <w:r>
        <w:rPr>
          <w:rFonts w:ascii="Times New Roman" w:hAnsi="Times New Roman"/>
          <w:sz w:val="28"/>
          <w:szCs w:val="28"/>
        </w:rPr>
        <w:t xml:space="preserve">увеличиваются на 3068,8 тыс. рублей (+ 7,9 %) за счет увеличения расходов на выплаты персоналу.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</w:rPr>
        <w:t xml:space="preserve">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hAnsi="Times New Roman"/>
          <w:sz w:val="28"/>
          <w:szCs w:val="28"/>
        </w:rPr>
        <w:t xml:space="preserve">бюджетные ассигнования увеличиваются на 546,5 тыс. рублей.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</w:t>
      </w:r>
      <w:r>
        <w:rPr>
          <w:rFonts w:ascii="Times New Roman" w:hAnsi="Times New Roman"/>
          <w:sz w:val="28"/>
          <w:szCs w:val="28"/>
        </w:rPr>
        <w:t xml:space="preserve"> на развитие сетевой и серверной инфраструктуры увеличиваются на 1080,1 тыс. рублей.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Д</w:t>
      </w:r>
      <w:r>
        <w:rPr>
          <w:rFonts w:ascii="Times New Roman" w:hAnsi="Times New Roman"/>
          <w:sz w:val="28"/>
          <w:szCs w:val="28"/>
        </w:rPr>
        <w:t xml:space="preserve">оля расходов раздела 01 «Общегосударственные вопросы» после уточнения составит </w:t>
      </w:r>
      <w:r>
        <w:rPr>
          <w:rFonts w:ascii="Times New Roman" w:hAnsi="Times New Roman"/>
          <w:sz w:val="28"/>
          <w:szCs w:val="28"/>
        </w:rPr>
        <w:t xml:space="preserve">5,3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в общих расходах бюджета.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разделу</w:t>
      </w:r>
      <w:r>
        <w:rPr>
          <w:rFonts w:ascii="Times New Roman" w:hAnsi="Times New Roman"/>
          <w:b/>
          <w:sz w:val="28"/>
          <w:szCs w:val="28"/>
        </w:rPr>
        <w:t xml:space="preserve"> 03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>
        <w:rPr>
          <w:rFonts w:ascii="Times New Roman" w:hAnsi="Times New Roman"/>
          <w:sz w:val="28"/>
          <w:szCs w:val="28"/>
        </w:rPr>
        <w:t xml:space="preserve">расходы увеличатся на 700,</w:t>
      </w:r>
      <w:r>
        <w:rPr>
          <w:rFonts w:ascii="Times New Roman" w:hAnsi="Times New Roman"/>
          <w:sz w:val="28"/>
          <w:szCs w:val="28"/>
        </w:rPr>
        <w:t xml:space="preserve">0 тыс. рублей (+9.1%). Средства  предусмотрены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по</w:t>
      </w:r>
      <w:r>
        <w:rPr>
          <w:rFonts w:ascii="Times New Roman" w:hAnsi="Times New Roman"/>
          <w:i/>
          <w:sz w:val="28"/>
          <w:szCs w:val="28"/>
        </w:rPr>
        <w:t xml:space="preserve"> подразделу 0314 «Другие вопросы в области национальной безопасности и правоохранительной деятельности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(устройство системы оповещения в г. Вытегра)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общем объеме расходов после уточнения составит 0,5 %. 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04 «Национальная экономика»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увеличатся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149027,4 тыс. рублей (+ 89,4</w:t>
      </w:r>
      <w:r>
        <w:rPr>
          <w:rFonts w:ascii="Times New Roman" w:hAnsi="Times New Roman"/>
          <w:sz w:val="28"/>
          <w:szCs w:val="28"/>
          <w:lang w:eastAsia="ru-RU"/>
        </w:rPr>
        <w:t xml:space="preserve"> %) и составят 315703,2 тыс. рублей. Доля расходов раздела в общем объеме расходов после уточнения составит 17,5 %.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0409 «Дорожное хозяйство (дорожные фонды)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hAnsi="Times New Roman"/>
          <w:sz w:val="28"/>
          <w:szCs w:val="28"/>
          <w:lang w:eastAsia="ru-RU"/>
        </w:rPr>
        <w:t xml:space="preserve">147223,7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(+105,3 %</w:t>
      </w:r>
      <w:r>
        <w:rPr>
          <w:rFonts w:ascii="Times New Roman" w:hAnsi="Times New Roman"/>
          <w:sz w:val="28"/>
          <w:szCs w:val="28"/>
          <w:lang w:eastAsia="ru-RU"/>
        </w:rPr>
        <w:t xml:space="preserve">), в том числе за счет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 субсидии из областного бюджета </w:t>
      </w:r>
      <w:r>
        <w:rPr>
          <w:rFonts w:ascii="Times New Roman" w:hAnsi="Times New Roman"/>
          <w:sz w:val="28"/>
          <w:szCs w:val="28"/>
        </w:rPr>
        <w:t xml:space="preserve">на осуществление дорожной деятельности  </w:t>
      </w:r>
      <w:r>
        <w:rPr>
          <w:rFonts w:ascii="Times New Roman" w:hAnsi="Times New Roman"/>
          <w:sz w:val="28"/>
          <w:szCs w:val="28"/>
          <w:highlight w:val="white"/>
        </w:rPr>
        <w:t xml:space="preserve">135297,0</w:t>
      </w:r>
      <w:r>
        <w:rPr>
          <w:rFonts w:ascii="Times New Roman" w:hAnsi="Times New Roman"/>
          <w:sz w:val="28"/>
          <w:szCs w:val="28"/>
        </w:rPr>
        <w:t xml:space="preserve"> 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Изменение расходов будет произведено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«Развитие транспортной системы на территории Вытегорского муниципального района на 2021-2025 годы»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«Формирование комфортной среды проживания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величены расходы на реализацию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Основного мероприятия «Ремонт автомобильных дорог и искусственных сооружений»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149201,7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-выполнение работ по текущему ремонту автодороги подъезд к участкам для многодетных семей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на 2300,0 тыс. рублей;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текущий ремонт автодороги ул.Школьная в п.Белоусово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1780,2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текущий ремонт автодороги</w:t>
      </w:r>
      <w:r>
        <w:rPr>
          <w:rFonts w:ascii="Times New Roman" w:hAnsi="Times New Roman"/>
          <w:sz w:val="28"/>
          <w:szCs w:val="28"/>
          <w:lang w:eastAsia="ru-RU"/>
        </w:rPr>
        <w:t xml:space="preserve"> в д.</w:t>
      </w:r>
      <w:r>
        <w:rPr>
          <w:rFonts w:ascii="Times New Roman" w:hAnsi="Times New Roman"/>
          <w:sz w:val="28"/>
          <w:szCs w:val="28"/>
          <w:lang w:eastAsia="ru-RU"/>
        </w:rPr>
        <w:t xml:space="preserve">Ольково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1134,0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осуществление дорожной деятельности в отношении автомобильных дорог общего пользования местного значения на 135297,0 тыс. рублей;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софинансирование мероприятий по дорожной деятельности в отношении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8690,5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на реали</w:t>
      </w:r>
      <w:r>
        <w:rPr>
          <w:rFonts w:ascii="Times New Roman" w:hAnsi="Times New Roman"/>
          <w:sz w:val="28"/>
          <w:szCs w:val="28"/>
          <w:lang w:eastAsia="ru-RU"/>
        </w:rPr>
        <w:t xml:space="preserve">зацию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Основного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мероприяти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я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«Содержание автомобильных дорог и искусственных сооружений»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 изменяются и составят 40705,1 тыс. 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На реализацию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Основного мероприятия «Обеспечение безопасности дорожного движения»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уменьшены на 1978,0 тыс. рублей.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Бюджетные а</w:t>
      </w:r>
      <w:r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0412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национальной экономики»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 xml:space="preserve">величиваются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1803,7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+23,9</w:t>
      </w:r>
      <w:r>
        <w:rPr>
          <w:rFonts w:ascii="Times New Roman" w:hAnsi="Times New Roman"/>
          <w:sz w:val="28"/>
          <w:szCs w:val="28"/>
          <w:lang w:eastAsia="ru-RU"/>
        </w:rPr>
        <w:t xml:space="preserve"> %): на с</w:t>
      </w:r>
      <w:r>
        <w:rPr>
          <w:rFonts w:ascii="Times New Roman" w:hAnsi="Times New Roman"/>
          <w:sz w:val="28"/>
          <w:szCs w:val="28"/>
          <w:lang w:eastAsia="ru-RU"/>
        </w:rPr>
        <w:t xml:space="preserve">одержание имущества казны на 199,8 тыс. рублей, на приобретение специализированного автотранспорта для развития мобильной торговли, на доставку в социально-значимые магазины на 1603,8 тыс. рублей (в том числе за счет средств областной субсидии -733,0 тыс. рублей).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По </w:t>
      </w:r>
      <w:r>
        <w:rPr>
          <w:rFonts w:ascii="Times New Roman" w:hAnsi="Times New Roman"/>
          <w:b/>
          <w:sz w:val="28"/>
          <w:szCs w:val="28"/>
        </w:rPr>
        <w:t xml:space="preserve">разделу 05 «Жилищно-коммунальное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расходы увеличатся на  </w:t>
      </w:r>
      <w:r>
        <w:rPr>
          <w:rFonts w:ascii="Times New Roman" w:hAnsi="Times New Roman"/>
          <w:sz w:val="28"/>
          <w:szCs w:val="28"/>
        </w:rPr>
        <w:t xml:space="preserve">23700,0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ыс.</w:t>
      </w:r>
      <w:r>
        <w:rPr>
          <w:rFonts w:ascii="Times New Roman" w:hAnsi="Times New Roman"/>
          <w:sz w:val="28"/>
          <w:szCs w:val="28"/>
        </w:rPr>
        <w:t xml:space="preserve"> рублей (+</w:t>
      </w:r>
      <w:r>
        <w:rPr>
          <w:rFonts w:ascii="Times New Roman" w:hAnsi="Times New Roman"/>
          <w:sz w:val="28"/>
          <w:szCs w:val="28"/>
        </w:rPr>
        <w:t xml:space="preserve">8,0</w:t>
      </w:r>
      <w:r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и составят 321185,8 тыс. рублей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общем объеме расходов после уточнения составит 17,8 %.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>
        <w:rPr>
          <w:rFonts w:ascii="Times New Roman" w:hAnsi="Times New Roman"/>
          <w:sz w:val="28"/>
          <w:szCs w:val="28"/>
        </w:rPr>
        <w:t xml:space="preserve">расходы увеличиваются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мероприятия по переселению граждан из аварийного жилищного фонда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0,1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субсидии из областного бюджета.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</w:t>
      </w:r>
      <w:r>
        <w:rPr>
          <w:rFonts w:ascii="Times New Roman" w:hAnsi="Times New Roman"/>
          <w:i/>
          <w:sz w:val="28"/>
          <w:szCs w:val="28"/>
        </w:rPr>
        <w:t xml:space="preserve">2 </w:t>
      </w:r>
      <w:r>
        <w:rPr>
          <w:rFonts w:ascii="Times New Roman" w:hAnsi="Times New Roman"/>
          <w:i/>
          <w:sz w:val="28"/>
          <w:szCs w:val="28"/>
        </w:rPr>
        <w:t xml:space="preserve">«Коммунальное хозяйство»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увеличиваются на 22840,8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 (+</w:t>
      </w:r>
      <w:r>
        <w:rPr>
          <w:rFonts w:ascii="Times New Roman" w:hAnsi="Times New Roman"/>
          <w:sz w:val="28"/>
          <w:szCs w:val="28"/>
        </w:rPr>
        <w:t xml:space="preserve">115,8 %), в том числе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на выполнение работ по текущему ремонту систем водоснабжения на территории района 5000,0 тыс. рублей; мероприятия по проведению капитальног</w:t>
      </w:r>
      <w:r>
        <w:rPr>
          <w:rFonts w:ascii="Times New Roman" w:hAnsi="Times New Roman"/>
          <w:sz w:val="28"/>
          <w:szCs w:val="28"/>
        </w:rPr>
        <w:t xml:space="preserve">о ремонта очистных сооружений и канализации в с. Александровское -</w:t>
      </w:r>
      <w:r>
        <w:rPr>
          <w:rFonts w:ascii="Times New Roman" w:hAnsi="Times New Roman"/>
          <w:sz w:val="28"/>
          <w:szCs w:val="28"/>
        </w:rPr>
        <w:t xml:space="preserve"> 920,0 тыс. рублей; ремонтные работы, проводимые МБУ «ХПУ» - 4500,0 тыс. рублей; на подготовку объектов теплоэнергетики к работе в осенне-зимний период - 10309,3 тыс. рублей (в том числе за счет областной субсидии-10000,0 тыс. рублей), на </w:t>
      </w:r>
      <w:r>
        <w:rPr>
          <w:rFonts w:ascii="Times New Roman" w:hAnsi="Times New Roman"/>
          <w:sz w:val="28"/>
          <w:szCs w:val="28"/>
          <w:highlight w:val="none"/>
        </w:rPr>
        <w:t xml:space="preserve">реализацию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проекта «Народный бюджет»</w:t>
      </w:r>
      <w:r>
        <w:rPr>
          <w:rFonts w:ascii="Times New Roman" w:hAnsi="Times New Roman"/>
          <w:sz w:val="28"/>
          <w:szCs w:val="28"/>
        </w:rPr>
        <w:t xml:space="preserve"> - 2111,5 тыс. рублей (</w:t>
      </w:r>
      <w:r>
        <w:rPr>
          <w:rFonts w:ascii="Times New Roman" w:hAnsi="Times New Roman"/>
          <w:sz w:val="28"/>
          <w:szCs w:val="28"/>
        </w:rPr>
        <w:t xml:space="preserve">в том числе за счет средств областной субсидии-1465,0 тыс. рублей)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</w:rPr>
        <w:t xml:space="preserve">0503 «Благоустройство»</w:t>
      </w:r>
      <w:r>
        <w:rPr>
          <w:rFonts w:ascii="Times New Roman" w:hAnsi="Times New Roman"/>
          <w:sz w:val="28"/>
          <w:szCs w:val="28"/>
        </w:rPr>
        <w:t xml:space="preserve"> бюджетные ассигнования сокращены на 7,6  тыс. рублей.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</w:t>
      </w:r>
      <w:r>
        <w:rPr>
          <w:rFonts w:ascii="Times New Roman" w:hAnsi="Times New Roman"/>
          <w:sz w:val="28"/>
          <w:szCs w:val="28"/>
        </w:rPr>
        <w:t xml:space="preserve">личение расходов в </w:t>
      </w:r>
      <w:r>
        <w:rPr>
          <w:rFonts w:ascii="Times New Roman" w:hAnsi="Times New Roman"/>
          <w:i/>
          <w:sz w:val="28"/>
          <w:szCs w:val="28"/>
        </w:rPr>
        <w:t xml:space="preserve">подразделе </w:t>
      </w:r>
      <w:r>
        <w:rPr>
          <w:rFonts w:ascii="Times New Roman" w:hAnsi="Times New Roman"/>
          <w:i/>
          <w:sz w:val="28"/>
          <w:szCs w:val="28"/>
        </w:rPr>
        <w:t xml:space="preserve">05</w:t>
      </w:r>
      <w:r>
        <w:rPr>
          <w:rFonts w:ascii="Times New Roman" w:hAnsi="Times New Roman"/>
          <w:i/>
          <w:sz w:val="28"/>
          <w:szCs w:val="28"/>
        </w:rPr>
        <w:t xml:space="preserve">05</w:t>
      </w:r>
      <w:r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 xml:space="preserve">Другие вопросы в области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» составит </w:t>
      </w:r>
      <w:r>
        <w:rPr>
          <w:rFonts w:ascii="Times New Roman" w:hAnsi="Times New Roman"/>
          <w:sz w:val="28"/>
          <w:szCs w:val="28"/>
        </w:rPr>
        <w:t xml:space="preserve">866,7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 xml:space="preserve"> 16,8</w:t>
      </w:r>
      <w:r>
        <w:rPr>
          <w:rFonts w:ascii="Times New Roman" w:hAnsi="Times New Roman"/>
          <w:sz w:val="28"/>
          <w:szCs w:val="28"/>
        </w:rPr>
        <w:t xml:space="preserve"> %). Ассигнования предлагается 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обеспечение </w:t>
      </w:r>
      <w:r>
        <w:rPr>
          <w:rFonts w:ascii="Times New Roman" w:hAnsi="Times New Roman"/>
          <w:sz w:val="28"/>
          <w:szCs w:val="28"/>
        </w:rPr>
        <w:t xml:space="preserve">функций органов местного самоуправления (на выплаты персоналу) в рамках </w:t>
      </w:r>
      <w:r>
        <w:rPr>
          <w:rFonts w:ascii="Times New Roman" w:hAnsi="Times New Roman"/>
          <w:i/>
          <w:iCs/>
          <w:sz w:val="28"/>
          <w:szCs w:val="28"/>
        </w:rPr>
        <w:t xml:space="preserve">Основного мероприятия «Обеспечение деятельности Управления </w:t>
      </w:r>
      <w:r>
        <w:rPr>
          <w:rFonts w:ascii="Times New Roman" w:hAnsi="Times New Roman"/>
          <w:i/>
          <w:iCs/>
          <w:sz w:val="28"/>
          <w:szCs w:val="28"/>
        </w:rPr>
        <w:t xml:space="preserve">жилищно</w:t>
      </w:r>
      <w:r>
        <w:rPr>
          <w:rFonts w:ascii="Times New Roman" w:hAnsi="Times New Roman"/>
          <w:i/>
          <w:iCs/>
          <w:sz w:val="28"/>
          <w:szCs w:val="28"/>
        </w:rPr>
        <w:t xml:space="preserve">- коммунального хозяйства, транспорта и строительства Администрации Вытегорского муниципального района, как ответственного исполнителя 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«Формирование комфортной среды проживания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afterAutospacing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06 «Охрана окружающей среды»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джетных асси</w:t>
      </w:r>
      <w:r>
        <w:rPr>
          <w:rFonts w:ascii="Times New Roman" w:hAnsi="Times New Roman"/>
          <w:sz w:val="28"/>
          <w:szCs w:val="28"/>
          <w:lang w:eastAsia="ru-RU"/>
        </w:rPr>
        <w:t xml:space="preserve">гнований в целом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увеличивается н</w:t>
      </w:r>
      <w:r>
        <w:rPr>
          <w:rFonts w:ascii="Times New Roman" w:hAnsi="Times New Roman"/>
          <w:sz w:val="28"/>
          <w:szCs w:val="28"/>
          <w:lang w:eastAsia="ru-RU"/>
        </w:rPr>
        <w:t xml:space="preserve">а 3100,2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+41,8 %)</w:t>
      </w:r>
      <w:r>
        <w:rPr>
          <w:rFonts w:ascii="Times New Roman" w:hAnsi="Times New Roman"/>
          <w:sz w:val="28"/>
          <w:szCs w:val="28"/>
          <w:lang w:eastAsia="ru-RU"/>
        </w:rPr>
        <w:t xml:space="preserve"> и составит 10521,9 тыс. рублей.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общем объеме расходов после уточнения составит 0,6 %.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afterAutospacing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bCs w:val="0"/>
          <w:i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связи с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сокращением субсидии из областного бюджета на разработку проекта рекультивации земельных участков, занятых несанкционированными свалками, </w:t>
      </w:r>
      <w:r>
        <w:rPr>
          <w:rFonts w:ascii="Times New Roman" w:hAnsi="Times New Roman"/>
          <w:sz w:val="28"/>
          <w:szCs w:val="28"/>
          <w:lang w:eastAsia="ru-RU"/>
        </w:rPr>
        <w:t xml:space="preserve"> уменьшаются расходы 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подразделу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0602 «Сбор, удаление отходов и очистка сточных вод»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на 3394,6 тыс. рублей.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Увеличиваются ассигнования 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0603</w:t>
      </w:r>
      <w:r>
        <w:rPr>
          <w:i/>
        </w:rPr>
        <w:t xml:space="preserve"> «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Охрана объектов растительного и животного мира и среды их обитания»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на 6494,8 тыс. рублей (в том числе за счет средств субсидии из областного бюджета 6300,0 тыс. рублей) на обустройство контейнерных площадок.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 w:val="0"/>
          <w:i w:val="0"/>
          <w:sz w:val="28"/>
          <w:szCs w:val="28"/>
          <w:lang w:eastAsia="ru-RU"/>
        </w:rPr>
      </w:r>
      <w:r>
        <w:rPr>
          <w:rFonts w:ascii="Times New Roman" w:hAnsi="Times New Roman"/>
          <w:bCs w:val="0"/>
          <w:i w:val="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07 «Образование»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джетных ассигнований увеличится на 56370,4 тыс. рублей (+8,1%) и составит 752068,9 тыс. рублей, или 41,7 % в общем объеме расходов районного бюджета.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Увеличение плановых</w:t>
      </w:r>
      <w:r>
        <w:rPr>
          <w:rFonts w:ascii="Times New Roman" w:hAnsi="Times New Roman"/>
          <w:sz w:val="28"/>
          <w:szCs w:val="28"/>
          <w:lang w:eastAsia="ru-RU"/>
        </w:rPr>
        <w:t xml:space="preserve"> ассигнований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перераспределение внутри раздела </w:t>
      </w:r>
      <w:r>
        <w:rPr>
          <w:rFonts w:ascii="Times New Roman" w:hAnsi="Times New Roman"/>
          <w:sz w:val="28"/>
          <w:szCs w:val="28"/>
          <w:lang w:eastAsia="ru-RU"/>
        </w:rPr>
        <w:t xml:space="preserve">связано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планируемыми ремонтными работами в образовательных учреждениях. 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зменение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будет произведено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«Ра</w:t>
      </w:r>
      <w:r>
        <w:rPr>
          <w:rFonts w:ascii="Times New Roman" w:hAnsi="Times New Roman"/>
          <w:sz w:val="28"/>
          <w:szCs w:val="28"/>
          <w:lang w:eastAsia="ru-RU"/>
        </w:rPr>
        <w:t xml:space="preserve">звитие образования Вытегорского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района на 2021-2025 годы».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01 «Дошкольное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увеличены на </w:t>
      </w:r>
      <w:r>
        <w:rPr>
          <w:rFonts w:ascii="Times New Roman" w:hAnsi="Times New Roman"/>
          <w:sz w:val="28"/>
          <w:szCs w:val="28"/>
          <w:lang w:eastAsia="ru-RU"/>
        </w:rPr>
        <w:t xml:space="preserve">13076,0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(+7,6%), в том числе 11417,7 тыс. рублей предполагается направить на  ремонты дошкольных образовательных учреждений в рамках подпрограммы «Комплексная безопасность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и мероприятия по проведению ремонтных работ в муниципальных образовательных учреждениях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подразделе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02 «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Общее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на </w:t>
      </w:r>
      <w:r>
        <w:rPr>
          <w:rFonts w:ascii="Times New Roman" w:hAnsi="Times New Roman"/>
          <w:sz w:val="28"/>
          <w:szCs w:val="28"/>
          <w:lang w:eastAsia="ru-RU"/>
        </w:rPr>
        <w:t xml:space="preserve">16626,5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(+4,4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 на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финансирование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Основного мероприятия «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Создание условий для реализации образовательных программ начального общего, основного общег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о, среднего общего образования»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подпрограммы «Развитие системы общего образования» </w:t>
      </w:r>
      <w:r>
        <w:rPr>
          <w:rFonts w:ascii="Times New Roman" w:hAnsi="Times New Roman"/>
          <w:sz w:val="28"/>
          <w:szCs w:val="28"/>
          <w:highlight w:val="none"/>
        </w:rPr>
        <w:t xml:space="preserve">(в том числе на организацию школьных музеев и проведение мероприятий по созданию агроклассов и (или) лесных классов); на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финансирование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Основно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го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мероприяти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я «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Обеспечение комплексной безопасности в образовательных организациях района и прочих  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организациях образования района»</w:t>
      </w:r>
      <w:r>
        <w:rPr>
          <w:rFonts w:ascii="Times New Roman" w:hAnsi="Times New Roman"/>
          <w:i/>
          <w:iCs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подпрограммы «Комплексная безопасность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и мероприятия по проведению ремонтных работ в муниципальных образовательных учреждениях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в сумме 9449,2 </w:t>
      </w:r>
      <w:r>
        <w:rPr>
          <w:rFonts w:ascii="Times New Roman" w:hAnsi="Times New Roman"/>
          <w:sz w:val="28"/>
          <w:szCs w:val="28"/>
          <w:highlight w:val="none"/>
        </w:rPr>
        <w:t xml:space="preserve">тыс. рублей.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подразделе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03 «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Дополнительное образование детей»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на </w:t>
      </w:r>
      <w:r>
        <w:rPr>
          <w:rFonts w:ascii="Times New Roman" w:hAnsi="Times New Roman"/>
          <w:sz w:val="28"/>
          <w:szCs w:val="28"/>
          <w:lang w:eastAsia="ru-RU"/>
        </w:rPr>
        <w:t xml:space="preserve">18285,5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(+36,5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финансирование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сновно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го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мероприяти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я «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Ор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ганизация предоставления дополнительного общеобразовательного образования в Вытегорской детской школе искусств»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подпрограммы «Сохранение и развитие культурного потенциала Вытегорского района на 2021-2025 годы»  (расходы на проведение  ремонтных работ)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предполагается направить 15801,0 тыс. рублей (в том числе за счет средств областного бюджета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15327,0 тыс. рублей)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подразделе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 «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Молодежная политика»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на </w:t>
      </w:r>
      <w:r>
        <w:rPr>
          <w:rFonts w:ascii="Times New Roman" w:hAnsi="Times New Roman"/>
          <w:sz w:val="28"/>
          <w:szCs w:val="28"/>
          <w:lang w:eastAsia="ru-RU"/>
        </w:rPr>
        <w:t xml:space="preserve">100,0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(+2,2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содержание МКУ ВМР «МЦ «Альтернатива».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подразделе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09 «Другие вопросы в области образования»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предусмотрено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 xml:space="preserve">8282,4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+9,1%)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на содержание МБУ ВМР «ЦОДУ» - 3759,1 тыс. 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увеличить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на 1654,8 тыс. рублей (+1,6 %). Общий объем бюджетных ассигнований по разделу составит 105371,5 тыс. рублей, или 5,8 % от общего объема расходов районного бюджета.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Изменение расходов будет произведено 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«Совершенствование социальной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Увеличение  расходов предусмотрено 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0801 «Культура»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оно составит </w:t>
      </w:r>
      <w:r>
        <w:rPr>
          <w:rFonts w:ascii="Times New Roman" w:hAnsi="Times New Roman"/>
          <w:sz w:val="28"/>
          <w:szCs w:val="28"/>
          <w:lang w:eastAsia="ru-RU"/>
        </w:rPr>
        <w:t xml:space="preserve">4868,9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(+5,3%), в том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1111,1 тыс. рублей увеличится финансирование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Основно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го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мероприяти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«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Сохранение, пополнение и популяризация музейных</w:t>
      </w:r>
      <w:r>
        <w:rPr>
          <w:rFonts w:ascii="Times New Roman" w:hAnsi="Times New Roman"/>
          <w:i/>
          <w:iCs/>
          <w:sz w:val="28"/>
          <w:szCs w:val="28"/>
          <w:highlight w:val="white"/>
          <w:lang w:eastAsia="ru-RU"/>
        </w:rPr>
        <w:t xml:space="preserve"> предметов и музейных коллекций»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(в том числе за счет средств областного бюджета 1000,0 тыс. рублей)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0804 «Другие вопросы в области культуры, кинематографии»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сократятся в целом на 3214,1 тыс. рублей (- 25,4 %)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за счет сокращения расходов по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Основно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му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мероприяти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ю «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Обеспечение реализации программы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».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</w:r>
      <w:r>
        <w:rPr>
          <w:rFonts w:ascii="Times New Roman" w:hAnsi="Times New Roman"/>
          <w:i/>
          <w:i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>
        <w:rPr>
          <w:rFonts w:ascii="Times New Roman" w:hAnsi="Times New Roman"/>
          <w:b/>
          <w:sz w:val="28"/>
          <w:szCs w:val="28"/>
        </w:rPr>
        <w:t xml:space="preserve">10 «Социальная политика»</w:t>
      </w:r>
      <w:r>
        <w:rPr>
          <w:rFonts w:ascii="Times New Roman" w:hAnsi="Times New Roman"/>
          <w:sz w:val="28"/>
          <w:szCs w:val="28"/>
        </w:rPr>
        <w:t xml:space="preserve"> расходы увеличатся на 24001,0 тыс. рублей (+432,9 %) и составят 29545,7 тыс.рублей, или 1,6% в общих расходах бюджета. Проектом предлагается увеличить расход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по подразделу </w:t>
      </w:r>
      <w:r>
        <w:rPr>
          <w:rFonts w:ascii="Times New Roman" w:hAnsi="Times New Roman"/>
          <w:i/>
          <w:sz w:val="28"/>
          <w:szCs w:val="28"/>
        </w:rPr>
        <w:t xml:space="preserve">1003 «Социальное обеспечение населения»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24001,0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Основное мероприятие 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«О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беспечение п</w:t>
      </w:r>
      <w:r>
        <w:rPr>
          <w:rFonts w:ascii="Times New Roman" w:hAnsi="Times New Roman"/>
          <w:i/>
          <w:iCs/>
          <w:sz w:val="28"/>
          <w:szCs w:val="28"/>
          <w:highlight w:val="white"/>
        </w:rPr>
        <w:t xml:space="preserve">убличных нормативных обязательств и другие социальные выплаты»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подпрограммы «Предоставление дополнительных мер поддержки отдельным категориям граждан Вытегорского муниципального района на 2021-2025 годы» 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«Совершенствование социальной политики в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Вытегорском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льном района на 2021-2025 годы».</w:t>
      </w:r>
      <w:r>
        <w:rPr>
          <w:rFonts w:ascii="Times New Roman" w:hAnsi="Times New Roman"/>
          <w:sz w:val="28"/>
          <w:szCs w:val="28"/>
        </w:rPr>
        <w:t xml:space="preserve"> Средства предполагается направить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денежные выплаты в связи с днем памяти жертв катастрофы на чернобыльской АЭС,  выплаты ветеранам боевых действий на территории Афганистана в сумме 112,0 тыс. рублей; на меры социальной поддержки семьям участников Специальной военной операции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(компенсация на топливо) в сумме 3033,6 тыс. рублей; на меры социальной поддержки в соответствии с решением Представительного собрания Вытегорского муниципального района от 22.12.2023 №704 в сумме  20855,4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100 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увеличиваются на 4306,6 тыс. рублей (+4,8%) и составят 94621,4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общем объеме расходов после уточнения составит 5,2 %.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По подразделу 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1101 «Физическая культура»</w:t>
      </w:r>
      <w:r>
        <w:rPr>
          <w:rFonts w:ascii="Times New Roman" w:hAnsi="Times New Roman"/>
          <w:sz w:val="28"/>
          <w:szCs w:val="28"/>
          <w:highlight w:val="none"/>
        </w:rPr>
        <w:t xml:space="preserve"> ассигнования увеличиваются на 1500,0  тыс. рублей (+10,7%) на разработку проектно-сметной документации на капитальный ремонт плоскостного сооружения «Универсальная спортивная площадка». </w:t>
      </w:r>
      <w:r>
        <w:rPr>
          <w:rFonts w:ascii="Times New Roman" w:hAnsi="Times New Roman"/>
          <w:sz w:val="28"/>
          <w:szCs w:val="28"/>
          <w:highlight w:val="none"/>
        </w:rPr>
        <w:t xml:space="preserve">По подразделу 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1102 «Массовый спорт» </w:t>
      </w:r>
      <w:r>
        <w:rPr>
          <w:rFonts w:ascii="Times New Roman" w:hAnsi="Times New Roman"/>
          <w:sz w:val="28"/>
          <w:szCs w:val="28"/>
          <w:highlight w:val="none"/>
        </w:rPr>
        <w:t xml:space="preserve">увеличение составит 2806,6 тыс. рублей (+202,1%) на укрепление материально-технической базы физкультурно-спортивных организаций (в том числе за счет средств областного бюджета 2526,0 тыс. рублей).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Расходы по разделу </w:t>
      </w:r>
      <w:r>
        <w:rPr>
          <w:rFonts w:ascii="Times New Roman" w:hAnsi="Times New Roman"/>
          <w:b/>
          <w:sz w:val="28"/>
          <w:szCs w:val="28"/>
        </w:rPr>
        <w:t xml:space="preserve">14 «</w:t>
      </w:r>
      <w:r>
        <w:rPr>
          <w:rFonts w:ascii="Times New Roman" w:hAnsi="Times New Roman"/>
          <w:b/>
          <w:sz w:val="28"/>
          <w:szCs w:val="28"/>
        </w:rPr>
        <w:t xml:space="preserve">Межбюджетные трансферты общего характера бюджетам субъектов Российской Федерации и муниципальных </w:t>
      </w:r>
      <w:r>
        <w:rPr>
          <w:rFonts w:ascii="Times New Roman" w:hAnsi="Times New Roman"/>
          <w:b/>
          <w:sz w:val="28"/>
          <w:szCs w:val="28"/>
        </w:rPr>
        <w:t xml:space="preserve">образований»</w:t>
      </w:r>
      <w:r>
        <w:rPr>
          <w:rFonts w:ascii="Times New Roman" w:hAnsi="Times New Roman"/>
          <w:sz w:val="28"/>
          <w:szCs w:val="28"/>
        </w:rPr>
        <w:t xml:space="preserve"> планируется увеличить на </w:t>
      </w:r>
      <w:r>
        <w:rPr>
          <w:rFonts w:ascii="Times New Roman" w:hAnsi="Times New Roman"/>
          <w:sz w:val="28"/>
          <w:szCs w:val="28"/>
        </w:rPr>
        <w:t xml:space="preserve">8270,0 </w:t>
      </w:r>
      <w:r>
        <w:rPr>
          <w:rFonts w:ascii="Times New Roman" w:hAnsi="Times New Roman"/>
          <w:sz w:val="28"/>
          <w:szCs w:val="28"/>
        </w:rPr>
        <w:t xml:space="preserve">тыс. рублей (+</w:t>
      </w:r>
      <w:r>
        <w:rPr>
          <w:rFonts w:ascii="Times New Roman" w:hAnsi="Times New Roman"/>
          <w:sz w:val="28"/>
          <w:szCs w:val="28"/>
        </w:rPr>
        <w:t xml:space="preserve">13,1 %)</w:t>
      </w:r>
      <w:r>
        <w:rPr>
          <w:rFonts w:ascii="Times New Roman" w:hAnsi="Times New Roman"/>
          <w:sz w:val="28"/>
          <w:szCs w:val="28"/>
        </w:rPr>
        <w:t xml:space="preserve"> за счет увеличения расходов по </w:t>
      </w:r>
      <w:r>
        <w:rPr>
          <w:rFonts w:ascii="Times New Roman" w:hAnsi="Times New Roman"/>
          <w:sz w:val="28"/>
          <w:szCs w:val="28"/>
        </w:rPr>
        <w:t xml:space="preserve">подраздел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14</w:t>
      </w:r>
      <w:r>
        <w:rPr>
          <w:rFonts w:ascii="Times New Roman" w:hAnsi="Times New Roman"/>
          <w:i/>
          <w:sz w:val="28"/>
          <w:szCs w:val="28"/>
        </w:rPr>
        <w:t xml:space="preserve">02 </w:t>
      </w:r>
      <w:r>
        <w:rPr>
          <w:rFonts w:ascii="Times New Roman" w:hAnsi="Times New Roman"/>
          <w:i/>
          <w:sz w:val="28"/>
          <w:szCs w:val="28"/>
        </w:rPr>
        <w:t xml:space="preserve">«Иные дотации».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Проектом решения увеличиваются дотации на поддержку мер по обеспечению сбалансированности бюджетов поселений. </w:t>
      </w:r>
      <w:r>
        <w:rPr>
          <w:rFonts w:ascii="Times New Roman" w:hAnsi="Times New Roman"/>
          <w:sz w:val="28"/>
          <w:szCs w:val="28"/>
          <w:highlight w:val="white"/>
        </w:rPr>
        <w:t xml:space="preserve">Средства будут направлены</w:t>
      </w:r>
      <w:r>
        <w:rPr>
          <w:rFonts w:ascii="Times New Roman" w:hAnsi="Times New Roman"/>
          <w:sz w:val="28"/>
          <w:szCs w:val="28"/>
          <w:highlight w:val="white"/>
        </w:rPr>
        <w:t xml:space="preserve"> следующим сельским поселениям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Алмозерское - 215,0 тыс. рублей;  </w:t>
      </w:r>
      <w:r>
        <w:rPr>
          <w:rFonts w:ascii="Times New Roman" w:hAnsi="Times New Roman"/>
          <w:sz w:val="28"/>
          <w:szCs w:val="28"/>
          <w:highlight w:val="white"/>
        </w:rPr>
        <w:t xml:space="preserve">Андомское</w:t>
      </w:r>
      <w:r>
        <w:rPr>
          <w:rFonts w:ascii="Times New Roman" w:hAnsi="Times New Roman"/>
          <w:sz w:val="28"/>
          <w:szCs w:val="28"/>
          <w:highlight w:val="white"/>
        </w:rPr>
        <w:t xml:space="preserve">  и Девятинское - по 250,0 тыс. рублей</w:t>
      </w:r>
      <w:r>
        <w:rPr>
          <w:rFonts w:ascii="Times New Roman" w:hAnsi="Times New Roman"/>
          <w:sz w:val="28"/>
          <w:szCs w:val="28"/>
          <w:highlight w:val="none"/>
        </w:rPr>
        <w:t xml:space="preserve">; </w:t>
      </w:r>
      <w:r>
        <w:rPr>
          <w:rFonts w:ascii="Times New Roman" w:hAnsi="Times New Roman"/>
          <w:sz w:val="28"/>
          <w:szCs w:val="28"/>
          <w:highlight w:val="white"/>
        </w:rPr>
        <w:t xml:space="preserve">Оштинское</w:t>
      </w:r>
      <w:r>
        <w:rPr>
          <w:rFonts w:ascii="Times New Roman" w:hAnsi="Times New Roman"/>
          <w:sz w:val="28"/>
          <w:szCs w:val="28"/>
          <w:highlight w:val="white"/>
        </w:rPr>
        <w:t xml:space="preserve"> – 255 тыс. рублей</w:t>
      </w:r>
      <w:r>
        <w:rPr>
          <w:rFonts w:ascii="Times New Roman" w:hAnsi="Times New Roman"/>
          <w:sz w:val="28"/>
          <w:szCs w:val="28"/>
          <w:highlight w:val="none"/>
        </w:rPr>
        <w:t xml:space="preserve">; Анненское, Анхимовское и Кемское - по 100,0 тыс. рублей;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МО «Город Вытегра» - 7050,0 тыс. рублей. </w:t>
      </w:r>
      <w:r>
        <w:rPr>
          <w:rFonts w:ascii="Times New Roman" w:hAnsi="Times New Roman"/>
          <w:sz w:val="28"/>
          <w:szCs w:val="28"/>
          <w:highlight w:val="whit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бюджетных ассигнований районного бюджета  на 2024 год</w:t>
      </w:r>
      <w:r>
        <w:rPr>
          <w:rFonts w:ascii="Times New Roman" w:hAnsi="Times New Roman"/>
          <w:sz w:val="28"/>
          <w:szCs w:val="28"/>
        </w:rPr>
        <w:t xml:space="preserve"> приведено в Приложении 3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12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связи с вносимыми изменениями в расходную часть бюджета,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роектом решения </w:t>
      </w:r>
      <w:r>
        <w:rPr>
          <w:rFonts w:ascii="Times New Roman" w:hAnsi="Times New Roman"/>
          <w:sz w:val="28"/>
          <w:szCs w:val="28"/>
        </w:rPr>
        <w:t xml:space="preserve">предлагается утвердить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ефицит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районного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2024 год в размере 63851,0 т</w:t>
      </w:r>
      <w:r>
        <w:rPr>
          <w:rFonts w:ascii="Times New Roman" w:hAnsi="Times New Roman"/>
          <w:sz w:val="28"/>
          <w:szCs w:val="28"/>
        </w:rPr>
        <w:t xml:space="preserve">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  <w:r>
        <w:rPr>
          <w:rFonts w:ascii="Times New Roman" w:hAnsi="Times New Roman"/>
          <w:sz w:val="28"/>
          <w:szCs w:val="28"/>
        </w:rPr>
        <w:t xml:space="preserve">Предлагаемый к утверждению объем дефицита соответствует нормам статьи 92.1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01.01.2024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567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Проектом решения </w:t>
      </w:r>
      <w:r>
        <w:rPr>
          <w:rFonts w:ascii="Times New Roman" w:hAnsi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финансирование муниципальных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программ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целом в связи с увеличением</w:t>
      </w:r>
      <w:r>
        <w:rPr>
          <w:rFonts w:ascii="Times New Roman" w:hAnsi="Times New Roman"/>
          <w:sz w:val="28"/>
          <w:szCs w:val="28"/>
        </w:rPr>
        <w:t xml:space="preserve"> объема расходов районного бюджета финансирование</w:t>
      </w:r>
      <w:r>
        <w:rPr>
          <w:rFonts w:ascii="Times New Roman" w:hAnsi="Times New Roman"/>
          <w:sz w:val="28"/>
          <w:szCs w:val="28"/>
        </w:rPr>
        <w:t xml:space="preserve"> муниципальных программ в 202</w:t>
      </w:r>
      <w:r>
        <w:rPr>
          <w:rFonts w:ascii="Times New Roman" w:hAnsi="Times New Roman"/>
          <w:sz w:val="28"/>
          <w:szCs w:val="28"/>
        </w:rPr>
        <w:t xml:space="preserve">4 году планируется </w:t>
      </w:r>
      <w:r>
        <w:rPr>
          <w:rFonts w:ascii="Times New Roman" w:hAnsi="Times New Roman"/>
          <w:sz w:val="28"/>
          <w:szCs w:val="28"/>
        </w:rPr>
        <w:t xml:space="preserve">увеличить на </w:t>
      </w:r>
      <w:r>
        <w:rPr>
          <w:rFonts w:ascii="Times New Roman" w:hAnsi="Times New Roman"/>
          <w:sz w:val="28"/>
          <w:szCs w:val="28"/>
        </w:rPr>
        <w:t xml:space="preserve">275713,4 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(+</w:t>
      </w:r>
      <w:r>
        <w:rPr>
          <w:rFonts w:ascii="Times New Roman" w:hAnsi="Times New Roman"/>
          <w:sz w:val="28"/>
          <w:szCs w:val="28"/>
        </w:rPr>
        <w:t xml:space="preserve">18,1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 xml:space="preserve">1795531,6 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99,5</w:t>
      </w:r>
      <w:r>
        <w:rPr>
          <w:rFonts w:ascii="Times New Roman" w:hAnsi="Times New Roman"/>
          <w:sz w:val="28"/>
          <w:szCs w:val="28"/>
        </w:rPr>
        <w:t xml:space="preserve"> % общего объема </w:t>
      </w:r>
      <w:r>
        <w:rPr>
          <w:rFonts w:ascii="Times New Roman" w:hAnsi="Times New Roman"/>
          <w:sz w:val="28"/>
          <w:szCs w:val="28"/>
        </w:rPr>
        <w:t xml:space="preserve">расходов бюджета.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увеличение</w:t>
      </w:r>
      <w:r>
        <w:rPr>
          <w:rFonts w:ascii="Times New Roman" w:hAnsi="Times New Roman"/>
          <w:sz w:val="28"/>
          <w:szCs w:val="28"/>
        </w:rPr>
        <w:t xml:space="preserve"> финансирования предусмотрено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8-</w:t>
      </w:r>
      <w:r>
        <w:rPr>
          <w:rFonts w:ascii="Times New Roman" w:hAnsi="Times New Roman"/>
          <w:sz w:val="28"/>
          <w:szCs w:val="28"/>
        </w:rPr>
        <w:t xml:space="preserve">ти</w:t>
      </w:r>
      <w:r>
        <w:rPr>
          <w:rFonts w:ascii="Times New Roman" w:hAnsi="Times New Roman"/>
          <w:sz w:val="28"/>
          <w:szCs w:val="28"/>
        </w:rPr>
        <w:t xml:space="preserve"> дейст</w:t>
      </w:r>
      <w:r>
        <w:rPr>
          <w:rFonts w:ascii="Times New Roman" w:hAnsi="Times New Roman"/>
          <w:sz w:val="28"/>
          <w:szCs w:val="28"/>
        </w:rPr>
        <w:t xml:space="preserve">вующих муниципальных программах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Наибольший объем увеличения отмечен по программам: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«Совершенствование социальной политики в Вытегорском  муниципальном районе на 2021-2025 годы» </w:t>
      </w:r>
      <w:r>
        <w:rPr>
          <w:rFonts w:ascii="Times New Roman" w:hAnsi="Times New Roman"/>
          <w:sz w:val="28"/>
          <w:szCs w:val="28"/>
        </w:rPr>
        <w:t xml:space="preserve">- 45401,8 тыс. рублей</w:t>
      </w:r>
      <w:r>
        <w:rPr>
          <w:rFonts w:ascii="Times New Roman" w:hAnsi="Times New Roman"/>
          <w:sz w:val="28"/>
          <w:szCs w:val="28"/>
        </w:rPr>
        <w:t xml:space="preserve">, или 16,5 % от общего объема увеличения финансирования программ. 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- «Развитие образования Вытегорского муниципального района на 2021-2025 годы» - 41059,4 тыс. рублей</w:t>
      </w:r>
      <w:r>
        <w:rPr>
          <w:rFonts w:ascii="Times New Roman" w:hAnsi="Times New Roman"/>
          <w:sz w:val="28"/>
          <w:szCs w:val="28"/>
        </w:rPr>
        <w:t xml:space="preserve">, или 14,9 % от общего объема увеличения финансирования программ. 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среды проживания на территории Вытегорского муниципального района на 2021-2025 годы» - 167899,8 тыс. рублей </w:t>
      </w:r>
      <w:r>
        <w:rPr>
          <w:rFonts w:ascii="Times New Roman" w:hAnsi="Times New Roman"/>
          <w:sz w:val="28"/>
          <w:szCs w:val="28"/>
        </w:rPr>
        <w:t xml:space="preserve">или 60,9 % от общего объема увеличения финансирования программ.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С</w:t>
      </w:r>
      <w:r>
        <w:rPr>
          <w:rFonts w:ascii="Times New Roman" w:hAnsi="Times New Roman"/>
          <w:sz w:val="28"/>
          <w:szCs w:val="28"/>
        </w:rPr>
        <w:t xml:space="preserve">окращение финансирования планируется в </w:t>
      </w:r>
      <w:r>
        <w:rPr>
          <w:rFonts w:ascii="Times New Roman" w:hAnsi="Times New Roman"/>
          <w:sz w:val="28"/>
          <w:szCs w:val="28"/>
        </w:rPr>
        <w:t xml:space="preserve">1 муниципальной программе. </w:t>
      </w:r>
      <w:r>
        <w:rPr>
          <w:rFonts w:ascii="Times New Roman" w:hAnsi="Times New Roman"/>
          <w:sz w:val="28"/>
          <w:szCs w:val="28"/>
        </w:rPr>
        <w:t xml:space="preserve">В 2 муниципальн</w:t>
      </w:r>
      <w:r>
        <w:rPr>
          <w:rFonts w:ascii="Times New Roman" w:hAnsi="Times New Roman"/>
          <w:sz w:val="28"/>
          <w:szCs w:val="28"/>
        </w:rPr>
        <w:t xml:space="preserve">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ах</w:t>
      </w:r>
      <w:r>
        <w:rPr>
          <w:rFonts w:ascii="Times New Roman" w:hAnsi="Times New Roman"/>
          <w:sz w:val="28"/>
          <w:szCs w:val="28"/>
        </w:rPr>
        <w:t xml:space="preserve"> изменение финансирования не предусматривается.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Изменение плановых назначений финансирования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представлено </w:t>
      </w:r>
      <w:r>
        <w:rPr>
          <w:rFonts w:ascii="Times New Roman" w:hAnsi="Times New Roman"/>
          <w:sz w:val="28"/>
          <w:szCs w:val="28"/>
        </w:rPr>
        <w:t xml:space="preserve">в Приложении 4 к Заключению.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формирование и расходование средств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Дорожного фонда.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Изменения приведены в Приложении 5 к Заключению.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доходной части Дорожного фонда </w:t>
      </w:r>
      <w:r>
        <w:rPr>
          <w:rFonts w:ascii="Times New Roman" w:hAnsi="Times New Roman"/>
          <w:sz w:val="28"/>
          <w:szCs w:val="28"/>
        </w:rPr>
        <w:t xml:space="preserve">планируется увеличение на </w:t>
      </w:r>
      <w:r>
        <w:rPr>
          <w:rFonts w:ascii="Times New Roman" w:hAnsi="Times New Roman"/>
          <w:sz w:val="28"/>
          <w:szCs w:val="28"/>
        </w:rPr>
        <w:t xml:space="preserve">147223,7 </w:t>
      </w:r>
      <w:r>
        <w:rPr>
          <w:rFonts w:ascii="Times New Roman" w:hAnsi="Times New Roman"/>
          <w:sz w:val="28"/>
          <w:szCs w:val="28"/>
        </w:rPr>
        <w:t xml:space="preserve">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  <w:lang w:eastAsia="ru-RU"/>
        </w:rPr>
        <w:t xml:space="preserve">за счет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 субсидии из областного бюджета </w:t>
      </w:r>
      <w:r>
        <w:rPr>
          <w:rFonts w:ascii="Times New Roman" w:hAnsi="Times New Roman"/>
          <w:sz w:val="28"/>
          <w:szCs w:val="28"/>
        </w:rPr>
        <w:t xml:space="preserve">на осуществление дорожной деятельности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Общий объем доходов До</w:t>
      </w:r>
      <w:r>
        <w:rPr>
          <w:rFonts w:ascii="Times New Roman" w:hAnsi="Times New Roman"/>
          <w:sz w:val="28"/>
          <w:szCs w:val="28"/>
        </w:rPr>
        <w:t xml:space="preserve">рожного фонда на 202</w:t>
      </w:r>
      <w:r>
        <w:rPr>
          <w:rFonts w:ascii="Times New Roman" w:hAnsi="Times New Roman"/>
          <w:sz w:val="28"/>
          <w:szCs w:val="28"/>
        </w:rPr>
        <w:t xml:space="preserve">4 год </w:t>
      </w:r>
      <w:r>
        <w:rPr>
          <w:rFonts w:ascii="Times New Roman" w:hAnsi="Times New Roman"/>
          <w:sz w:val="28"/>
          <w:szCs w:val="28"/>
        </w:rPr>
        <w:t xml:space="preserve">предлагается утвердить в сумме </w:t>
      </w:r>
      <w:r>
        <w:rPr>
          <w:rFonts w:ascii="Times New Roman" w:hAnsi="Times New Roman"/>
          <w:sz w:val="28"/>
          <w:szCs w:val="28"/>
        </w:rPr>
        <w:t xml:space="preserve">287042,7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Проектом решения предлагается </w:t>
      </w:r>
      <w:r>
        <w:rPr>
          <w:rFonts w:ascii="Times New Roman" w:hAnsi="Times New Roman"/>
          <w:sz w:val="28"/>
          <w:szCs w:val="28"/>
        </w:rPr>
        <w:t xml:space="preserve">дополнительный объем доходов направить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/>
          <w:sz w:val="28"/>
          <w:szCs w:val="28"/>
        </w:rPr>
        <w:t xml:space="preserve">работ по ремонту </w:t>
      </w:r>
      <w:r>
        <w:rPr>
          <w:rFonts w:ascii="Times New Roman" w:hAnsi="Times New Roman"/>
          <w:sz w:val="28"/>
          <w:szCs w:val="28"/>
        </w:rPr>
        <w:t xml:space="preserve">автомобильных дорог и искус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твенных сооружений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результате внесенных изменений в бюджет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проектом решения предлагается утвердить: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-объем бюджетных ассигнований, направляемый на исполнение публичных нормативных обязательств на 2024 год в сумме 5737,3 тыс. рублей.</w:t>
      </w:r>
      <w:r>
        <w:rPr>
          <w:rFonts w:ascii="Times New Roman" w:hAnsi="Times New Roman"/>
          <w:sz w:val="28"/>
          <w:szCs w:val="28"/>
        </w:rPr>
        <w:t xml:space="preserve"> Соответствующие изменения внесены в </w:t>
      </w:r>
      <w:r>
        <w:rPr>
          <w:rFonts w:ascii="Times New Roman" w:hAnsi="Times New Roman"/>
          <w:sz w:val="28"/>
          <w:szCs w:val="28"/>
        </w:rPr>
        <w:t xml:space="preserve">подпункт 1 пункта 5 </w:t>
      </w:r>
      <w:r>
        <w:rPr>
          <w:rFonts w:ascii="Times New Roman" w:hAnsi="Times New Roman"/>
          <w:sz w:val="28"/>
          <w:szCs w:val="28"/>
        </w:rPr>
        <w:t xml:space="preserve">решени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3.12.2023 года № </w:t>
      </w:r>
      <w:r>
        <w:rPr>
          <w:rFonts w:ascii="Times New Roman" w:hAnsi="Times New Roman"/>
          <w:sz w:val="28"/>
          <w:szCs w:val="28"/>
        </w:rPr>
        <w:t xml:space="preserve">702 «О </w:t>
      </w:r>
      <w:r>
        <w:rPr>
          <w:rFonts w:ascii="Times New Roman" w:hAnsi="Times New Roman"/>
          <w:sz w:val="28"/>
          <w:szCs w:val="28"/>
        </w:rPr>
        <w:t xml:space="preserve">районном </w:t>
      </w:r>
      <w:r>
        <w:rPr>
          <w:rFonts w:ascii="Times New Roman" w:hAnsi="Times New Roman"/>
          <w:sz w:val="28"/>
          <w:szCs w:val="28"/>
        </w:rPr>
        <w:t xml:space="preserve">бюджете на 2024 год и плановый период 2025 и 2026 годов».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объем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</w:t>
      </w:r>
      <w:r>
        <w:rPr>
          <w:rFonts w:ascii="Times New Roman" w:hAnsi="Times New Roman"/>
          <w:sz w:val="28"/>
          <w:szCs w:val="28"/>
        </w:rPr>
        <w:t xml:space="preserve">ам </w:t>
      </w:r>
      <w:r>
        <w:rPr>
          <w:rFonts w:ascii="Times New Roman" w:hAnsi="Times New Roman"/>
          <w:sz w:val="28"/>
          <w:szCs w:val="28"/>
        </w:rPr>
        <w:t xml:space="preserve">поселени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на 2024 год в сумме </w:t>
      </w:r>
      <w:r>
        <w:rPr>
          <w:rFonts w:ascii="Times New Roman" w:hAnsi="Times New Roman"/>
          <w:sz w:val="28"/>
          <w:szCs w:val="28"/>
        </w:rPr>
        <w:t xml:space="preserve">77197,8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, в том числе дотаций – 71290,5 тыс. рублей, иных межбюджетных трансфертов – 5907,3 тыс. рублей. </w:t>
      </w:r>
      <w:r>
        <w:rPr>
          <w:rFonts w:ascii="Times New Roman" w:hAnsi="Times New Roman"/>
          <w:sz w:val="28"/>
          <w:szCs w:val="28"/>
        </w:rPr>
        <w:t xml:space="preserve">Соответствующие изменения внесены в </w:t>
      </w:r>
      <w:r>
        <w:rPr>
          <w:rFonts w:ascii="Times New Roman" w:hAnsi="Times New Roman"/>
          <w:sz w:val="28"/>
          <w:szCs w:val="28"/>
        </w:rPr>
        <w:t xml:space="preserve">подпункт 1 пункта 12 </w:t>
      </w:r>
      <w:r>
        <w:rPr>
          <w:rFonts w:ascii="Times New Roman" w:hAnsi="Times New Roman"/>
          <w:sz w:val="28"/>
          <w:szCs w:val="28"/>
        </w:rPr>
        <w:t xml:space="preserve">решени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3.12.2023 года № </w:t>
      </w:r>
      <w:r>
        <w:rPr>
          <w:rFonts w:ascii="Times New Roman" w:hAnsi="Times New Roman"/>
          <w:sz w:val="28"/>
          <w:szCs w:val="28"/>
        </w:rPr>
        <w:t xml:space="preserve">702</w:t>
      </w:r>
      <w:r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районном </w:t>
      </w:r>
      <w:r>
        <w:rPr>
          <w:rFonts w:ascii="Times New Roman" w:hAnsi="Times New Roman"/>
          <w:sz w:val="28"/>
          <w:szCs w:val="28"/>
        </w:rPr>
        <w:t xml:space="preserve">бюджете на 2024 год и плановый период 2025 и 2026 годов».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объем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, получаемых бюджетом Вытегорского муниципального района из бюджетов поселений на осуществление части полномочий по решению вопросов местного значения в соответст</w:t>
      </w:r>
      <w:r>
        <w:rPr>
          <w:rFonts w:ascii="Times New Roman" w:hAnsi="Times New Roman"/>
          <w:sz w:val="28"/>
          <w:szCs w:val="28"/>
        </w:rPr>
        <w:t xml:space="preserve">вии с заключенными соглашениями, на 2024 год в сумме 21784,4 тыс. рублей.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Соответствующие изменения внесены в </w:t>
      </w:r>
      <w:r>
        <w:rPr>
          <w:rFonts w:ascii="Times New Roman" w:hAnsi="Times New Roman"/>
          <w:sz w:val="28"/>
          <w:szCs w:val="28"/>
        </w:rPr>
        <w:t xml:space="preserve">подпункт 1 пункта 14 </w:t>
      </w:r>
      <w:r>
        <w:rPr>
          <w:rFonts w:ascii="Times New Roman" w:hAnsi="Times New Roman"/>
          <w:sz w:val="28"/>
          <w:szCs w:val="28"/>
        </w:rPr>
        <w:t xml:space="preserve">решени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3.12.2023 года № </w:t>
      </w:r>
      <w:r>
        <w:rPr>
          <w:rFonts w:ascii="Times New Roman" w:hAnsi="Times New Roman"/>
          <w:sz w:val="28"/>
          <w:szCs w:val="28"/>
        </w:rPr>
        <w:t xml:space="preserve">702 «О </w:t>
      </w:r>
      <w:r>
        <w:rPr>
          <w:rFonts w:ascii="Times New Roman" w:hAnsi="Times New Roman"/>
          <w:sz w:val="28"/>
          <w:szCs w:val="28"/>
        </w:rPr>
        <w:t xml:space="preserve">районном </w:t>
      </w:r>
      <w:r>
        <w:rPr>
          <w:rFonts w:ascii="Times New Roman" w:hAnsi="Times New Roman"/>
          <w:sz w:val="28"/>
          <w:szCs w:val="28"/>
        </w:rPr>
        <w:t xml:space="preserve">бюджете на 2024 год и плановый период 2025 и 2026 годов».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2025 год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Первоначально районный бюджет на 2025 год был утвержден по доходам и расходам в сумме 1479205,7 тыс. рублей – без дефицита. П</w:t>
      </w:r>
      <w:r>
        <w:rPr>
          <w:rFonts w:ascii="Times New Roman" w:hAnsi="Times New Roman"/>
          <w:sz w:val="28"/>
          <w:szCs w:val="28"/>
        </w:rPr>
        <w:t xml:space="preserve">роектом решения п</w:t>
      </w:r>
      <w:r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>
        <w:rPr>
          <w:rFonts w:ascii="Times New Roman" w:hAnsi="Times New Roman"/>
          <w:sz w:val="28"/>
          <w:szCs w:val="28"/>
        </w:rPr>
        <w:t xml:space="preserve">расходн</w:t>
      </w:r>
      <w:r>
        <w:rPr>
          <w:rFonts w:ascii="Times New Roman" w:hAnsi="Times New Roman"/>
          <w:sz w:val="28"/>
          <w:szCs w:val="28"/>
        </w:rPr>
        <w:t xml:space="preserve">ую части районного </w:t>
      </w:r>
      <w:r>
        <w:rPr>
          <w:rFonts w:ascii="Times New Roman" w:hAnsi="Times New Roman"/>
          <w:sz w:val="28"/>
          <w:szCs w:val="28"/>
        </w:rPr>
        <w:t xml:space="preserve">бюджета на 202</w:t>
      </w:r>
      <w:r>
        <w:rPr>
          <w:rFonts w:ascii="Times New Roman" w:hAnsi="Times New Roman"/>
          <w:sz w:val="28"/>
          <w:szCs w:val="28"/>
        </w:rPr>
        <w:t xml:space="preserve">5 год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Изменения в показатели бюджета на 202</w:t>
      </w:r>
      <w:r>
        <w:rPr>
          <w:rFonts w:ascii="Times New Roman" w:hAnsi="Times New Roman"/>
          <w:sz w:val="28"/>
          <w:szCs w:val="28"/>
        </w:rPr>
        <w:t xml:space="preserve">5 год приведены в таблице: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57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>
        <w:tblPrEx/>
        <w:trPr>
          <w:trHeight w:val="488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13.12.2023 № 702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изменения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313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Доходы всего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тыс.руб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1479205,7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1557368,1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+78162,4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+5,3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75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Расходы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тыс.руб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1479205,7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1557368,1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+78162,4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+5,3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9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Дефицит бюджета (-), профицит бюджета (+)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плановый объем доходов бюджета в 2025 году увеличится на 78162,4 тыс. рублей и составит 1557368,1 тыс. рублей. План поступлений налоговых и неналоговых доходов останется без изменений и составит 406997,0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безвозмездных поступлений увеличится на 78162,4 тыс. рублей и составит</w:t>
      </w:r>
      <w:r>
        <w:rPr>
          <w:rFonts w:ascii="Times New Roman" w:hAnsi="Times New Roman"/>
          <w:sz w:val="28"/>
          <w:szCs w:val="28"/>
        </w:rPr>
        <w:t xml:space="preserve"> 1150371,1тыс. рублей. Проектом решения предлагается увеличить прочие субсидии на 78162,4 тыс. рублей.  Общий объем субсидий в 2025 году составит 495056,4 тыс. 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в основные параметры районного бюджета на 2025 год</w:t>
      </w:r>
      <w:r>
        <w:rPr>
          <w:rFonts w:ascii="Times New Roman" w:hAnsi="Times New Roman"/>
          <w:sz w:val="28"/>
          <w:szCs w:val="28"/>
        </w:rPr>
        <w:t xml:space="preserve"> приведено в Приложении 6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районного бюджета в 202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году увеличивается на 78162,4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и с</w:t>
      </w:r>
      <w:r>
        <w:rPr>
          <w:rFonts w:ascii="Times New Roman" w:hAnsi="Times New Roman"/>
          <w:sz w:val="28"/>
          <w:szCs w:val="28"/>
        </w:rPr>
        <w:t xml:space="preserve">оставит </w:t>
      </w:r>
      <w:r>
        <w:rPr>
          <w:rFonts w:ascii="Times New Roman" w:hAnsi="Times New Roman"/>
          <w:sz w:val="28"/>
          <w:szCs w:val="28"/>
        </w:rPr>
        <w:t xml:space="preserve">1557368,1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Изменение в расходной части связано с уточнением безвозмездных поступлений в бюджет. </w:t>
      </w: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За счет дополнительно поступивших субсидий увеличиваются расходы :   - на осуществление дорожной деятельности на 64000,0 тыс. рублей;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организацию школьных музеев в рамках подпрограммы «Развитие общего и дополнительного образования детей» на 1000,0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-на проведение мероприятий по созданию агроклассов и (или) лесных классов в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3350,0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-на обустройство контейнерных площадок на 6400,0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 -на </w:t>
      </w:r>
      <w:r>
        <w:rPr>
          <w:rFonts w:ascii="Times New Roman" w:hAnsi="Times New Roman"/>
          <w:sz w:val="28"/>
          <w:szCs w:val="28"/>
        </w:rPr>
        <w:t xml:space="preserve">укрепления материально-технической базы </w:t>
      </w:r>
      <w:r>
        <w:rPr>
          <w:rFonts w:ascii="Times New Roman" w:hAnsi="Times New Roman"/>
          <w:sz w:val="28"/>
          <w:szCs w:val="28"/>
          <w:highlight w:val="none"/>
        </w:rPr>
        <w:t xml:space="preserve">физкультурно-спортивных организаций на 1091,4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-на доставку товаров в социально-значимые магазины в малонаселенных и (или) труднодоступных населенных пунктах на 733,0 тыс. рублей;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-на создание и (или) ремонт источников наружного водоснабжения для забора воды в целях пожаротушения на 1588,0 тыс. рублей.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  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разделу</w:t>
      </w:r>
      <w:r>
        <w:rPr>
          <w:rFonts w:ascii="Times New Roman" w:hAnsi="Times New Roman"/>
          <w:b/>
          <w:sz w:val="28"/>
          <w:szCs w:val="28"/>
        </w:rPr>
        <w:t xml:space="preserve"> 03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>
        <w:rPr>
          <w:rFonts w:ascii="Times New Roman" w:hAnsi="Times New Roman"/>
          <w:sz w:val="28"/>
          <w:szCs w:val="28"/>
        </w:rPr>
        <w:t xml:space="preserve">расходы увеличатся на 1588,0</w:t>
      </w:r>
      <w:r>
        <w:rPr>
          <w:rFonts w:ascii="Times New Roman" w:hAnsi="Times New Roman"/>
          <w:sz w:val="28"/>
          <w:szCs w:val="28"/>
        </w:rPr>
        <w:t xml:space="preserve"> тыс. рублей (+17,8%), в том числе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по</w:t>
      </w:r>
      <w:r>
        <w:rPr>
          <w:rFonts w:ascii="Times New Roman" w:hAnsi="Times New Roman"/>
          <w:i/>
          <w:sz w:val="28"/>
          <w:szCs w:val="28"/>
        </w:rPr>
        <w:t xml:space="preserve"> подразделу 0310 «Защита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на создание и (или) ремонт источников наружного водоснабжения для забора воды в целях пожаротушения</w:t>
      </w:r>
      <w:r/>
      <w:r>
        <w:rPr>
          <w:rFonts w:ascii="Times New Roman" w:hAnsi="Times New Roman"/>
          <w:sz w:val="28"/>
          <w:szCs w:val="28"/>
        </w:rPr>
        <w:t xml:space="preserve"> (средства областного бюджета) и составят 10504,5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общем объеме расходов после уточнения составит 0,4 %. 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ind w:firstLine="567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04 «Национальная экономика»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увеличатся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64733,1 тыс. рублей (+ 97,9</w:t>
      </w:r>
      <w:r>
        <w:rPr>
          <w:rFonts w:ascii="Times New Roman" w:hAnsi="Times New Roman"/>
          <w:sz w:val="28"/>
          <w:szCs w:val="28"/>
          <w:lang w:eastAsia="ru-RU"/>
        </w:rPr>
        <w:t xml:space="preserve"> %) и составят 130846,3 тыс. рублей. Доля расходов раздела в общем объеме расходов после уточнения составит 8,5 %.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0409 «Дорожное хозяйство (дорожные фонды)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>
        <w:rPr>
          <w:rFonts w:ascii="Times New Roman" w:hAnsi="Times New Roman"/>
          <w:sz w:val="28"/>
          <w:szCs w:val="28"/>
          <w:lang w:eastAsia="ru-RU"/>
        </w:rPr>
        <w:t xml:space="preserve">64000,1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(+121,0 %</w:t>
      </w:r>
      <w:r>
        <w:rPr>
          <w:rFonts w:ascii="Times New Roman" w:hAnsi="Times New Roman"/>
          <w:sz w:val="28"/>
          <w:szCs w:val="28"/>
          <w:lang w:eastAsia="ru-RU"/>
        </w:rPr>
        <w:t xml:space="preserve">), в том числе за счет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 субсидии из областного бюджета </w:t>
      </w:r>
      <w:r>
        <w:rPr>
          <w:rFonts w:ascii="Times New Roman" w:hAnsi="Times New Roman"/>
          <w:sz w:val="28"/>
          <w:szCs w:val="28"/>
        </w:rPr>
        <w:t xml:space="preserve">на осуществление дорожной деятельности  </w:t>
      </w:r>
      <w:r>
        <w:rPr>
          <w:rFonts w:ascii="Times New Roman" w:hAnsi="Times New Roman"/>
          <w:sz w:val="28"/>
          <w:szCs w:val="28"/>
          <w:highlight w:val="none"/>
        </w:rPr>
        <w:t xml:space="preserve">64000</w:t>
      </w:r>
      <w:r>
        <w:rPr>
          <w:rFonts w:ascii="Times New Roman" w:hAnsi="Times New Roman"/>
          <w:sz w:val="28"/>
          <w:szCs w:val="28"/>
          <w:highlight w:val="white"/>
        </w:rPr>
        <w:t xml:space="preserve">,0</w:t>
      </w:r>
      <w:r>
        <w:rPr>
          <w:rFonts w:ascii="Times New Roman" w:hAnsi="Times New Roman"/>
          <w:sz w:val="28"/>
          <w:szCs w:val="28"/>
        </w:rPr>
        <w:t xml:space="preserve"> 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Изменение расходов будет произведено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«Развитие транспортной системы на территории Вытегорского муниципального района на 2021-2025 годы»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«Формирование комфортной среды проживания на 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       Бюджетные а</w:t>
      </w:r>
      <w:r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0412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национальной экономики»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 xml:space="preserve">величиваются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733,0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+12,0</w:t>
      </w:r>
      <w:r>
        <w:rPr>
          <w:rFonts w:ascii="Times New Roman" w:hAnsi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/>
          <w:sz w:val="28"/>
          <w:szCs w:val="28"/>
          <w:highlight w:val="none"/>
        </w:rPr>
        <w:t xml:space="preserve"> за счет субсидии из областного бюджета на доставку товаров в социально-значимые магазины в малонаселенных и (или) труднодоступных населенных пунктах</w:t>
      </w:r>
      <w:r/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</w:t>
      </w:r>
      <w:r>
        <w:rPr>
          <w:rFonts w:ascii="Times New Roman" w:hAnsi="Times New Roman"/>
          <w:b/>
          <w:sz w:val="28"/>
          <w:szCs w:val="28"/>
        </w:rPr>
        <w:t xml:space="preserve">разделу 05 «Жилищно-коммунальное хозяйство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расходы в целом увеличатся на  </w:t>
      </w:r>
      <w:r>
        <w:rPr>
          <w:rFonts w:ascii="Times New Roman" w:hAnsi="Times New Roman"/>
          <w:sz w:val="28"/>
          <w:szCs w:val="28"/>
        </w:rPr>
        <w:t xml:space="preserve">22000,0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ыс.</w:t>
      </w:r>
      <w:r>
        <w:rPr>
          <w:rFonts w:ascii="Times New Roman" w:hAnsi="Times New Roman"/>
          <w:sz w:val="28"/>
          <w:szCs w:val="28"/>
        </w:rPr>
        <w:t xml:space="preserve"> рублей (+</w:t>
      </w:r>
      <w:r>
        <w:rPr>
          <w:rFonts w:ascii="Times New Roman" w:hAnsi="Times New Roman"/>
          <w:sz w:val="28"/>
          <w:szCs w:val="28"/>
        </w:rPr>
        <w:t xml:space="preserve">26,0</w:t>
      </w:r>
      <w:r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и составят 106677,4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</w:t>
      </w:r>
      <w:r/>
      <w:r>
        <w:rPr>
          <w:rFonts w:ascii="Times New Roman" w:hAnsi="Times New Roman"/>
          <w:sz w:val="28"/>
          <w:szCs w:val="28"/>
        </w:rPr>
        <w:t xml:space="preserve"> по подразделу </w:t>
      </w:r>
      <w:r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>
        <w:rPr>
          <w:rFonts w:ascii="Times New Roman" w:hAnsi="Times New Roman"/>
          <w:sz w:val="28"/>
          <w:szCs w:val="28"/>
        </w:rPr>
        <w:t xml:space="preserve">расходы сократятся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3000,0</w:t>
      </w:r>
      <w:r>
        <w:rPr>
          <w:rFonts w:ascii="Times New Roman" w:hAnsi="Times New Roman"/>
          <w:sz w:val="28"/>
          <w:szCs w:val="28"/>
        </w:rPr>
        <w:t xml:space="preserve"> тыс. рублей (-19,1%)</w:t>
      </w:r>
      <w:r>
        <w:rPr>
          <w:rFonts w:ascii="Times New Roman" w:hAnsi="Times New Roman"/>
          <w:sz w:val="28"/>
          <w:szCs w:val="28"/>
        </w:rPr>
        <w:t xml:space="preserve">, 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по подразделу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050</w:t>
      </w:r>
      <w:r>
        <w:rPr>
          <w:rFonts w:ascii="Times New Roman" w:hAnsi="Times New Roman"/>
          <w:i/>
          <w:sz w:val="28"/>
          <w:szCs w:val="28"/>
        </w:rPr>
        <w:t xml:space="preserve">2 </w:t>
      </w:r>
      <w:r>
        <w:rPr>
          <w:rFonts w:ascii="Times New Roman" w:hAnsi="Times New Roman"/>
          <w:i/>
          <w:sz w:val="28"/>
          <w:szCs w:val="28"/>
        </w:rPr>
        <w:t xml:space="preserve">«Коммунальное хозяйство»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увеличиваются на 25000,0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 (+</w:t>
      </w:r>
      <w:r>
        <w:rPr>
          <w:rFonts w:ascii="Times New Roman" w:hAnsi="Times New Roman"/>
          <w:sz w:val="28"/>
          <w:szCs w:val="28"/>
        </w:rPr>
        <w:t xml:space="preserve">38,9 %).</w:t>
      </w:r>
      <w:r/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        Доля расходов раздела в общем объеме расходов после уточнения составит 6,9 %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06 «Охрана окружающей среды»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джетных асси</w:t>
      </w:r>
      <w:r>
        <w:rPr>
          <w:rFonts w:ascii="Times New Roman" w:hAnsi="Times New Roman"/>
          <w:sz w:val="28"/>
          <w:szCs w:val="28"/>
          <w:lang w:eastAsia="ru-RU"/>
        </w:rPr>
        <w:t xml:space="preserve">гнований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увеличивается н</w:t>
      </w:r>
      <w:r>
        <w:rPr>
          <w:rFonts w:ascii="Times New Roman" w:hAnsi="Times New Roman"/>
          <w:sz w:val="28"/>
          <w:szCs w:val="28"/>
          <w:lang w:eastAsia="ru-RU"/>
        </w:rPr>
        <w:t xml:space="preserve">а 6400,0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в 2,1 раза и составит 9392,1  тыс. рублей. </w:t>
      </w:r>
      <w:r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общем объеме расходов после уточнения составит 0,6 %. </w:t>
      </w:r>
      <w:r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afterAutospacing="0" w:line="240" w:lineRule="auto"/>
        <w:shd w:val="clear" w:color="auto" w:fill="ffffff"/>
        <w:tabs>
          <w:tab w:val="left" w:pos="567" w:leader="none"/>
        </w:tabs>
        <w:rPr>
          <w:rFonts w:ascii="Times New Roman" w:hAnsi="Times New Roman"/>
          <w:bCs w:val="0"/>
          <w:i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Увеличиваются ассигнования 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0603</w:t>
      </w:r>
      <w:r>
        <w:rPr>
          <w:i/>
        </w:rPr>
        <w:t xml:space="preserve"> «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Охрана объектов растительного и животного мира и среды их обитания»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на 6400,0 тыс. рублей</w:t>
      </w:r>
      <w:r>
        <w:rPr>
          <w:rFonts w:ascii="Times New Roman" w:hAnsi="Times New Roman"/>
          <w:bCs w:val="0"/>
          <w:i w:val="0"/>
          <w:sz w:val="28"/>
          <w:szCs w:val="28"/>
          <w:lang w:eastAsia="ru-RU"/>
        </w:rPr>
      </w:r>
      <w:r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за счет средств субсидии из областного бюджета на обустройство контейнерных площадок.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 w:val="0"/>
          <w:i w:val="0"/>
          <w:sz w:val="28"/>
          <w:szCs w:val="28"/>
          <w:lang w:eastAsia="ru-RU"/>
        </w:rPr>
      </w:r>
      <w:r/>
      <w:r>
        <w:rPr>
          <w:rFonts w:ascii="Times New Roman" w:hAnsi="Times New Roman"/>
          <w:bCs w:val="0"/>
          <w:i w:val="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07 «Образование»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объем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джетных ассигнований в целом сокращается на 17650,1 тыс. рублей (-1,7%) и составит 1002973,3 тыс. рублей, или 65,0 % в общем объеме расходов районного бюджета.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зменение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будет произведено </w:t>
      </w:r>
      <w:r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«Ра</w:t>
      </w:r>
      <w:r>
        <w:rPr>
          <w:rFonts w:ascii="Times New Roman" w:hAnsi="Times New Roman"/>
          <w:sz w:val="28"/>
          <w:szCs w:val="28"/>
          <w:lang w:eastAsia="ru-RU"/>
        </w:rPr>
        <w:t xml:space="preserve">звитие образования Вытегорского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района на 2021-2025 годы».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01 «Дошкольное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уменьшаются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5000,0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(-2,8%),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07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02 «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Общее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сокращение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расходов предполагается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12650,0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(-1,8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Расходы по разделу </w:t>
      </w:r>
      <w:r>
        <w:rPr>
          <w:rFonts w:ascii="Times New Roman" w:hAnsi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/>
          <w:b/>
          <w:bCs/>
          <w:sz w:val="28"/>
          <w:szCs w:val="28"/>
        </w:rPr>
        <w:t xml:space="preserve">100 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увеличиваются на 1091,4 тыс. рублей (+7,4%) и составят 15902,1 тыс. рублей.</w:t>
      </w:r>
      <w:r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общем объеме расходов после уточнения составит 1,0 %. </w:t>
      </w:r>
      <w:r/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12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По подразделу 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1101 «Физическая культура»</w:t>
      </w:r>
      <w:r>
        <w:rPr>
          <w:rFonts w:ascii="Times New Roman" w:hAnsi="Times New Roman"/>
          <w:sz w:val="28"/>
          <w:szCs w:val="28"/>
          <w:highlight w:val="none"/>
        </w:rPr>
        <w:t xml:space="preserve"> ассигнования уменьшаются на 121,3 тыс. рублей (-0,9%),</w:t>
      </w:r>
      <w:r>
        <w:rPr>
          <w:rFonts w:ascii="Times New Roman" w:hAnsi="Times New Roman"/>
          <w:sz w:val="28"/>
          <w:szCs w:val="28"/>
          <w:highlight w:val="none"/>
        </w:rPr>
        <w:t xml:space="preserve"> по подразделу 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1102 «Массовый спорт» </w:t>
      </w:r>
      <w:r>
        <w:rPr>
          <w:rFonts w:ascii="Times New Roman" w:hAnsi="Times New Roman"/>
          <w:sz w:val="28"/>
          <w:szCs w:val="28"/>
          <w:highlight w:val="none"/>
        </w:rPr>
        <w:t xml:space="preserve">ассигнования увеличиваются на 1212,7 тыс. рублей (+181,9%) на укрепление материально-технической базы физкультурно-спортивных организаций (в том числе за счет средств областного бюджета 1091,4 тыс. рублей).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Изменение </w:t>
      </w:r>
      <w:r>
        <w:rPr>
          <w:rFonts w:ascii="Times New Roman" w:hAnsi="Times New Roman"/>
          <w:sz w:val="28"/>
          <w:szCs w:val="28"/>
        </w:rPr>
        <w:t xml:space="preserve">бюджетных ассигнований районного бюджета  на 2025 год</w:t>
      </w:r>
      <w:r>
        <w:rPr>
          <w:rFonts w:ascii="Times New Roman" w:hAnsi="Times New Roman"/>
          <w:sz w:val="28"/>
          <w:szCs w:val="28"/>
        </w:rPr>
        <w:t xml:space="preserve"> приведено в Приложении 7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afterAutospacing="0" w:line="240" w:lineRule="auto"/>
        <w:tabs>
          <w:tab w:val="left" w:pos="567" w:leader="none"/>
        </w:tabs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</w:t>
      </w:r>
      <w:r>
        <w:rPr>
          <w:rFonts w:ascii="Times New Roman" w:hAnsi="Times New Roman"/>
          <w:sz w:val="28"/>
          <w:szCs w:val="28"/>
        </w:rPr>
        <w:t xml:space="preserve"> изменения 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финансирование муниципальных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программ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 2025 год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</w:t>
      </w:r>
      <w:r>
        <w:rPr>
          <w:rFonts w:ascii="Times New Roman" w:hAnsi="Times New Roman"/>
          <w:sz w:val="28"/>
          <w:szCs w:val="28"/>
          <w:highlight w:val="white"/>
        </w:rPr>
        <w:t xml:space="preserve">В целом в связи с увеличением объема расходов районного бюджета финансирование муниципальных программ в 202</w:t>
      </w:r>
      <w:r>
        <w:rPr>
          <w:rFonts w:ascii="Times New Roman" w:hAnsi="Times New Roman"/>
          <w:sz w:val="28"/>
          <w:szCs w:val="28"/>
          <w:highlight w:val="white"/>
        </w:rPr>
        <w:t xml:space="preserve">5 году планируется увеличить на </w:t>
      </w:r>
      <w:r>
        <w:rPr>
          <w:rFonts w:ascii="Times New Roman" w:hAnsi="Times New Roman"/>
          <w:sz w:val="28"/>
          <w:szCs w:val="28"/>
          <w:highlight w:val="white"/>
        </w:rPr>
        <w:t xml:space="preserve">77162,4 </w:t>
      </w:r>
      <w:r>
        <w:rPr>
          <w:rFonts w:ascii="Times New Roman" w:hAnsi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/>
          <w:sz w:val="28"/>
          <w:szCs w:val="28"/>
          <w:highlight w:val="white"/>
        </w:rPr>
        <w:t xml:space="preserve">ыс. рублей (+</w:t>
      </w:r>
      <w:r>
        <w:rPr>
          <w:rFonts w:ascii="Times New Roman" w:hAnsi="Times New Roman"/>
          <w:sz w:val="28"/>
          <w:szCs w:val="28"/>
          <w:highlight w:val="white"/>
        </w:rPr>
        <w:t xml:space="preserve">5,3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%</w:t>
      </w:r>
      <w:r>
        <w:rPr>
          <w:rFonts w:ascii="Times New Roman" w:hAnsi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/>
          <w:sz w:val="28"/>
          <w:szCs w:val="28"/>
          <w:highlight w:val="white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программ</w:t>
      </w:r>
      <w:r>
        <w:rPr>
          <w:rFonts w:ascii="Times New Roman" w:hAnsi="Times New Roman"/>
          <w:sz w:val="28"/>
          <w:szCs w:val="28"/>
          <w:highlight w:val="white"/>
        </w:rPr>
        <w:t xml:space="preserve"> составит </w:t>
      </w:r>
      <w:r>
        <w:rPr>
          <w:rFonts w:ascii="Times New Roman" w:hAnsi="Times New Roman"/>
          <w:sz w:val="28"/>
          <w:szCs w:val="28"/>
          <w:highlight w:val="white"/>
        </w:rPr>
        <w:t xml:space="preserve">1532897,8 </w:t>
      </w:r>
      <w:r>
        <w:rPr>
          <w:rFonts w:ascii="Times New Roman" w:hAnsi="Times New Roman"/>
          <w:sz w:val="28"/>
          <w:szCs w:val="28"/>
          <w:highlight w:val="white"/>
        </w:rPr>
        <w:t xml:space="preserve">тыс.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или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8,4</w:t>
      </w:r>
      <w:r>
        <w:rPr>
          <w:rFonts w:ascii="Times New Roman" w:hAnsi="Times New Roman"/>
          <w:sz w:val="28"/>
          <w:szCs w:val="28"/>
          <w:highlight w:val="white"/>
        </w:rPr>
        <w:t xml:space="preserve"> % общего объема </w:t>
      </w:r>
      <w:r>
        <w:rPr>
          <w:rFonts w:ascii="Times New Roman" w:hAnsi="Times New Roman"/>
          <w:sz w:val="28"/>
          <w:szCs w:val="28"/>
          <w:highlight w:val="white"/>
        </w:rPr>
        <w:t xml:space="preserve">расходов бюджета.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Изменение плановых назначений финансирования муниципальных программ представлено в Приложении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sz w:val="28"/>
          <w:szCs w:val="28"/>
          <w:highlight w:val="white"/>
        </w:rPr>
        <w:t xml:space="preserve"> к Заключению.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2026 год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 Первоначально районный бюджет на 2026 год был утвержден по доходам и расходам в сумме 1373085,4 тыс. рублей – без дефицита. П</w:t>
      </w:r>
      <w:r>
        <w:rPr>
          <w:rFonts w:ascii="Times New Roman" w:hAnsi="Times New Roman"/>
          <w:sz w:val="28"/>
          <w:szCs w:val="28"/>
        </w:rPr>
        <w:t xml:space="preserve">роектом решения п</w:t>
      </w:r>
      <w:r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>
        <w:rPr>
          <w:rFonts w:ascii="Times New Roman" w:hAnsi="Times New Roman"/>
          <w:sz w:val="28"/>
          <w:szCs w:val="28"/>
        </w:rPr>
        <w:t xml:space="preserve">расходн</w:t>
      </w:r>
      <w:r>
        <w:rPr>
          <w:rFonts w:ascii="Times New Roman" w:hAnsi="Times New Roman"/>
          <w:sz w:val="28"/>
          <w:szCs w:val="28"/>
        </w:rPr>
        <w:t xml:space="preserve">ую части районного </w:t>
      </w:r>
      <w:r>
        <w:rPr>
          <w:rFonts w:ascii="Times New Roman" w:hAnsi="Times New Roman"/>
          <w:sz w:val="28"/>
          <w:szCs w:val="28"/>
        </w:rPr>
        <w:t xml:space="preserve">бюджета на 202</w:t>
      </w:r>
      <w:r>
        <w:rPr>
          <w:rFonts w:ascii="Times New Roman" w:hAnsi="Times New Roman"/>
          <w:sz w:val="28"/>
          <w:szCs w:val="28"/>
        </w:rPr>
        <w:t xml:space="preserve">6 год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Изменения в показатели бюджета на 202</w:t>
      </w:r>
      <w:r>
        <w:rPr>
          <w:rFonts w:ascii="Times New Roman" w:hAnsi="Times New Roman"/>
          <w:sz w:val="28"/>
          <w:szCs w:val="28"/>
        </w:rPr>
        <w:t xml:space="preserve">6 год приведены в таблице: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857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>
        <w:tblPrEx/>
        <w:trPr>
          <w:trHeight w:val="488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13.12.2023 № 702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Предлагаемые изменение проектом решения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Изменение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изменения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313"/>
        </w:trPr>
        <w:tc>
          <w:tcPr>
            <w:tcW w:w="2122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Доходы всего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тыс.руб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1373085,4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1385159,3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+12073,9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+0,9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275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Расходы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тыс.руб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1373085,4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1385159,3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+12073,9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+0,9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419"/>
        </w:trPr>
        <w:tc>
          <w:tcPr>
            <w:tcW w:w="2122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Дефицит бюджета (-), профицит бюджета (+)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*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Общий плановый объем доходов бюджета в 2026 году увеличится на 12073,9 тыс. рублей и составит 1385159,3 тыс. рублей. План поступлений налоговых и неналоговых доходов останется без изменений и составит 417713,0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безвозмездных поступлений увеличится на 12073,9 тыс. рублей и составит</w:t>
      </w:r>
      <w:r>
        <w:rPr>
          <w:rFonts w:ascii="Times New Roman" w:hAnsi="Times New Roman"/>
          <w:sz w:val="28"/>
          <w:szCs w:val="28"/>
        </w:rPr>
        <w:t xml:space="preserve"> 967446,3 тыс. рублей. Проектом решения предлагается увеличить прочие субсидии на 12073,9 тыс. рублей.  Общий объем субсидий в 2026 году составит 294828,6 тыс. рублей.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в основные параметры районного бюджета на 2026 год</w:t>
      </w:r>
      <w:r>
        <w:rPr>
          <w:rFonts w:ascii="Times New Roman" w:hAnsi="Times New Roman"/>
          <w:sz w:val="28"/>
          <w:szCs w:val="28"/>
        </w:rPr>
        <w:t xml:space="preserve"> приведено в Приложении 9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both"/>
        <w:spacing w:after="0" w:afterAutospacing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Изменение </w:t>
      </w:r>
      <w:r>
        <w:rPr>
          <w:rFonts w:ascii="Times New Roman" w:hAnsi="Times New Roman"/>
          <w:sz w:val="28"/>
          <w:szCs w:val="28"/>
        </w:rPr>
        <w:t xml:space="preserve">бюджетных ассигнований районного бюджета на 2026 год</w:t>
      </w:r>
      <w:r>
        <w:rPr>
          <w:rFonts w:ascii="Times New Roman" w:hAnsi="Times New Roman"/>
          <w:sz w:val="28"/>
          <w:szCs w:val="28"/>
        </w:rPr>
        <w:t xml:space="preserve"> приведено в Приложении 10 к заключению.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afterAutospacing="0" w:line="240" w:lineRule="auto"/>
        <w:tabs>
          <w:tab w:val="left" w:pos="567" w:leader="none"/>
        </w:tabs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      Проектом решения вносятся</w:t>
      </w:r>
      <w:r>
        <w:rPr>
          <w:rFonts w:ascii="Times New Roman" w:hAnsi="Times New Roman"/>
          <w:sz w:val="28"/>
          <w:szCs w:val="28"/>
        </w:rPr>
        <w:t xml:space="preserve"> изменения в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финансирование муниципальных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программ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на 2025 год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/>
      <w:r/>
    </w:p>
    <w:p>
      <w:pPr>
        <w:ind w:firstLine="0"/>
        <w:jc w:val="both"/>
        <w:spacing w:after="0" w:afterAutospacing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/>
          <w:sz w:val="28"/>
          <w:szCs w:val="28"/>
          <w:highlight w:val="white"/>
        </w:rPr>
        <w:t xml:space="preserve">В целом в связи с увеличением объема расходов районного бюджета финансирование муниципальных программ в 202</w:t>
      </w:r>
      <w:r>
        <w:rPr>
          <w:rFonts w:ascii="Times New Roman" w:hAnsi="Times New Roman"/>
          <w:sz w:val="28"/>
          <w:szCs w:val="28"/>
          <w:highlight w:val="white"/>
        </w:rPr>
        <w:t xml:space="preserve">6 году планируется увеличить на 12073,9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/>
          <w:sz w:val="28"/>
          <w:szCs w:val="28"/>
          <w:highlight w:val="white"/>
        </w:rPr>
        <w:t xml:space="preserve">ыс. рублей (+</w:t>
      </w:r>
      <w:r>
        <w:rPr>
          <w:rFonts w:ascii="Times New Roman" w:hAnsi="Times New Roman"/>
          <w:sz w:val="28"/>
          <w:szCs w:val="28"/>
          <w:highlight w:val="white"/>
        </w:rPr>
        <w:t xml:space="preserve">0,9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%</w:t>
      </w:r>
      <w:r>
        <w:rPr>
          <w:rFonts w:ascii="Times New Roman" w:hAnsi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/>
          <w:sz w:val="28"/>
          <w:szCs w:val="28"/>
          <w:highlight w:val="white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программ</w:t>
      </w:r>
      <w:r>
        <w:rPr>
          <w:rFonts w:ascii="Times New Roman" w:hAnsi="Times New Roman"/>
          <w:sz w:val="28"/>
          <w:szCs w:val="28"/>
          <w:highlight w:val="white"/>
        </w:rPr>
        <w:t xml:space="preserve"> составит </w:t>
      </w:r>
      <w:r>
        <w:rPr>
          <w:rFonts w:ascii="Times New Roman" w:hAnsi="Times New Roman"/>
          <w:sz w:val="28"/>
          <w:szCs w:val="28"/>
          <w:highlight w:val="white"/>
        </w:rPr>
        <w:t xml:space="preserve">1346273,4 </w:t>
      </w:r>
      <w:r>
        <w:rPr>
          <w:rFonts w:ascii="Times New Roman" w:hAnsi="Times New Roman"/>
          <w:sz w:val="28"/>
          <w:szCs w:val="28"/>
          <w:highlight w:val="white"/>
        </w:rPr>
        <w:t xml:space="preserve">тыс.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или </w:t>
      </w:r>
      <w:r>
        <w:rPr>
          <w:rFonts w:ascii="Times New Roman" w:hAnsi="Times New Roman"/>
          <w:sz w:val="28"/>
          <w:szCs w:val="28"/>
          <w:highlight w:val="white"/>
        </w:rPr>
        <w:t xml:space="preserve">9</w:t>
      </w:r>
      <w:r>
        <w:rPr>
          <w:rFonts w:ascii="Times New Roman" w:hAnsi="Times New Roman"/>
          <w:sz w:val="28"/>
          <w:szCs w:val="28"/>
          <w:highlight w:val="white"/>
        </w:rPr>
        <w:t xml:space="preserve">7,4</w:t>
      </w:r>
      <w:r>
        <w:rPr>
          <w:rFonts w:ascii="Times New Roman" w:hAnsi="Times New Roman"/>
          <w:sz w:val="28"/>
          <w:szCs w:val="28"/>
          <w:highlight w:val="white"/>
        </w:rPr>
        <w:t xml:space="preserve"> % общего объема </w:t>
      </w:r>
      <w:r>
        <w:rPr>
          <w:rFonts w:ascii="Times New Roman" w:hAnsi="Times New Roman"/>
          <w:sz w:val="28"/>
          <w:szCs w:val="28"/>
          <w:highlight w:val="white"/>
        </w:rPr>
        <w:t xml:space="preserve">расходов бюджета.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Изменение плановых назначений финансирования муниципальных программ представлено в Приложении </w:t>
      </w:r>
      <w:r>
        <w:rPr>
          <w:rFonts w:ascii="Times New Roman" w:hAnsi="Times New Roman"/>
          <w:sz w:val="28"/>
          <w:szCs w:val="28"/>
          <w:highlight w:val="white"/>
        </w:rPr>
        <w:t xml:space="preserve">11 к Заключению.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Проектом решения внесены соответствующие изменения в приложения к решению Представительного Собрания Вытегорского муниципальног</w:t>
      </w:r>
      <w:r>
        <w:rPr>
          <w:rFonts w:ascii="Times New Roman" w:hAnsi="Times New Roman"/>
          <w:sz w:val="28"/>
          <w:szCs w:val="28"/>
        </w:rPr>
        <w:t xml:space="preserve">о района от </w:t>
      </w:r>
      <w:r>
        <w:rPr>
          <w:rFonts w:ascii="Times New Roman" w:hAnsi="Times New Roman"/>
          <w:sz w:val="28"/>
          <w:szCs w:val="28"/>
        </w:rPr>
        <w:t xml:space="preserve">13.12.202</w:t>
      </w:r>
      <w:r>
        <w:rPr>
          <w:rFonts w:ascii="Times New Roman" w:hAnsi="Times New Roman"/>
          <w:sz w:val="28"/>
          <w:szCs w:val="28"/>
        </w:rPr>
        <w:t xml:space="preserve">3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702 «О районном бюджете на 202</w:t>
      </w:r>
      <w:r>
        <w:rPr>
          <w:rFonts w:ascii="Times New Roman" w:hAnsi="Times New Roman"/>
          <w:sz w:val="28"/>
          <w:szCs w:val="28"/>
        </w:rPr>
        <w:t xml:space="preserve">4 год</w:t>
      </w:r>
      <w:r>
        <w:rPr>
          <w:rFonts w:ascii="Times New Roman" w:hAnsi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/>
          <w:sz w:val="28"/>
          <w:szCs w:val="28"/>
        </w:rPr>
        <w:t xml:space="preserve">5 и 202</w:t>
      </w:r>
      <w:r>
        <w:rPr>
          <w:rFonts w:ascii="Times New Roman" w:hAnsi="Times New Roman"/>
          <w:sz w:val="28"/>
          <w:szCs w:val="28"/>
        </w:rPr>
        <w:t xml:space="preserve">6 годов».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вносимых изменений позволяет сделать вывод об их обоснованности и целесообразности</w:t>
      </w:r>
      <w:r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Выводы и предложения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проект решения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соответствует требованиям Бюджетного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r>
        <w:rPr>
          <w:rFonts w:ascii="Times New Roman" w:hAnsi="Times New Roman"/>
          <w:sz w:val="28"/>
          <w:szCs w:val="28"/>
        </w:rPr>
        <w:t xml:space="preserve">Вытегорском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>
        <w:rPr>
          <w:rFonts w:ascii="Times New Roman" w:hAnsi="Times New Roman"/>
          <w:sz w:val="28"/>
          <w:szCs w:val="28"/>
        </w:rPr>
        <w:t xml:space="preserve">айона от 1 ноября 2013 года № 6 (с изменениями).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r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«О внесении изменений в решение Представительного Собрани</w:t>
      </w:r>
      <w:r>
        <w:rPr>
          <w:rFonts w:ascii="Times New Roman" w:hAnsi="Times New Roman"/>
          <w:sz w:val="28"/>
          <w:szCs w:val="28"/>
        </w:rPr>
        <w:t xml:space="preserve">я от 13.12.202</w:t>
      </w:r>
      <w:r>
        <w:rPr>
          <w:rFonts w:ascii="Times New Roman" w:hAnsi="Times New Roman"/>
          <w:sz w:val="28"/>
          <w:szCs w:val="28"/>
        </w:rPr>
        <w:t xml:space="preserve">3 года № </w:t>
      </w:r>
      <w:r>
        <w:rPr>
          <w:rFonts w:ascii="Times New Roman" w:hAnsi="Times New Roman"/>
          <w:sz w:val="28"/>
          <w:szCs w:val="28"/>
        </w:rPr>
        <w:t xml:space="preserve">702» </w:t>
      </w:r>
      <w:r>
        <w:rPr>
          <w:rFonts w:ascii="Times New Roman" w:hAnsi="Times New Roman"/>
          <w:b/>
          <w:bCs/>
          <w:sz w:val="28"/>
          <w:szCs w:val="28"/>
        </w:rPr>
        <w:t xml:space="preserve">рекомендуется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 рассмотрению.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3"/>
    <w:next w:val="853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4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3"/>
    <w:next w:val="853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4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3"/>
    <w:next w:val="853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4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4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4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4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4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4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3"/>
    <w:next w:val="853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4"/>
    <w:link w:val="696"/>
    <w:uiPriority w:val="10"/>
    <w:rPr>
      <w:sz w:val="48"/>
      <w:szCs w:val="48"/>
    </w:rPr>
  </w:style>
  <w:style w:type="paragraph" w:styleId="698">
    <w:name w:val="Subtitle"/>
    <w:basedOn w:val="853"/>
    <w:next w:val="853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4"/>
    <w:link w:val="698"/>
    <w:uiPriority w:val="11"/>
    <w:rPr>
      <w:sz w:val="24"/>
      <w:szCs w:val="24"/>
    </w:rPr>
  </w:style>
  <w:style w:type="paragraph" w:styleId="700">
    <w:name w:val="Quote"/>
    <w:basedOn w:val="853"/>
    <w:next w:val="853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3"/>
    <w:next w:val="853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basedOn w:val="854"/>
    <w:link w:val="704"/>
    <w:uiPriority w:val="99"/>
  </w:style>
  <w:style w:type="paragraph" w:styleId="706">
    <w:name w:val="Footer"/>
    <w:basedOn w:val="85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basedOn w:val="854"/>
    <w:link w:val="706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rPr>
      <w:rFonts w:ascii="Calibri" w:hAnsi="Calibri" w:eastAsia="Times New Roman" w:cs="Times New Roman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table" w:styleId="857">
    <w:name w:val="Table Grid"/>
    <w:basedOn w:val="85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5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9" w:customStyle="1">
    <w:name w:val="Знак"/>
    <w:basedOn w:val="85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60">
    <w:name w:val="Normal (Web)"/>
    <w:basedOn w:val="853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1">
    <w:name w:val="Balloon Text"/>
    <w:basedOn w:val="853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4"/>
    <w:link w:val="861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3">
    <w:name w:val="Body Text"/>
    <w:basedOn w:val="853"/>
    <w:link w:val="864"/>
    <w:pPr>
      <w:jc w:val="both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styleId="864" w:customStyle="1">
    <w:name w:val="Основной текст Знак"/>
    <w:basedOn w:val="854"/>
    <w:link w:val="86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65">
    <w:name w:val="List Paragraph"/>
    <w:basedOn w:val="853"/>
    <w:uiPriority w:val="34"/>
    <w:qFormat/>
    <w:pPr>
      <w:contextualSpacing/>
      <w:ind w:left="720"/>
    </w:pPr>
  </w:style>
  <w:style w:type="paragraph" w:styleId="866" w:customStyle="1">
    <w:name w:val="rvps698610"/>
    <w:basedOn w:val="853"/>
    <w:pPr>
      <w:ind w:right="300"/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67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9736-32C2-4CDA-88E7-5D57E283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revision>22</cp:revision>
  <dcterms:created xsi:type="dcterms:W3CDTF">2022-03-31T06:01:00Z</dcterms:created>
  <dcterms:modified xsi:type="dcterms:W3CDTF">2024-04-10T06:28:55Z</dcterms:modified>
</cp:coreProperties>
</file>