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0" w:rsidRDefault="00DE5DBC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21890" w:rsidRDefault="00DE5DBC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21890" w:rsidRDefault="00DE5DBC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87A0D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Совета сельского поселения Кемское</w: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890" w:rsidRDefault="00D62B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106D">
        <w:rPr>
          <w:rFonts w:ascii="Times New Roman" w:hAnsi="Times New Roman"/>
          <w:sz w:val="28"/>
          <w:szCs w:val="28"/>
        </w:rPr>
        <w:t>6</w:t>
      </w:r>
      <w:r w:rsidR="00B87A0D">
        <w:rPr>
          <w:rFonts w:ascii="Times New Roman" w:hAnsi="Times New Roman"/>
          <w:sz w:val="28"/>
          <w:szCs w:val="28"/>
        </w:rPr>
        <w:t>.</w:t>
      </w:r>
      <w:r w:rsidR="00FD106D">
        <w:rPr>
          <w:rFonts w:ascii="Times New Roman" w:hAnsi="Times New Roman"/>
          <w:sz w:val="28"/>
          <w:szCs w:val="28"/>
        </w:rPr>
        <w:t>04</w:t>
      </w:r>
      <w:r w:rsidR="00DE5DBC">
        <w:rPr>
          <w:rFonts w:ascii="Times New Roman" w:hAnsi="Times New Roman"/>
          <w:sz w:val="28"/>
          <w:szCs w:val="28"/>
        </w:rPr>
        <w:t>.202</w:t>
      </w:r>
      <w:r w:rsidR="00FD106D">
        <w:rPr>
          <w:rFonts w:ascii="Times New Roman" w:hAnsi="Times New Roman"/>
          <w:sz w:val="28"/>
          <w:szCs w:val="28"/>
        </w:rPr>
        <w:t>4</w:t>
      </w:r>
      <w:r w:rsidR="00DE5DBC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221890" w:rsidRDefault="00DE5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Кемское  «О внесении изменений в решение Совета сельского поселения Кемское от </w:t>
      </w:r>
      <w:r w:rsidR="00FD106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FD10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D106D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Кемское и Представительным Собранием Вытегорского муниципального района на 202</w:t>
      </w:r>
      <w:r w:rsidR="00FD10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   </w:t>
      </w:r>
    </w:p>
    <w:p w:rsidR="00221890" w:rsidRDefault="00DE5DBC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Проектом решения вносятся изменения в решение Совета сельского поселения Кемское от </w:t>
      </w:r>
      <w:r w:rsidR="00FD106D">
        <w:rPr>
          <w:sz w:val="28"/>
          <w:szCs w:val="28"/>
        </w:rPr>
        <w:t xml:space="preserve">21 </w:t>
      </w:r>
      <w:r>
        <w:rPr>
          <w:sz w:val="28"/>
          <w:szCs w:val="28"/>
        </w:rPr>
        <w:t>декабря 202</w:t>
      </w:r>
      <w:r w:rsidR="00FD106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4</w:t>
      </w:r>
      <w:r w:rsidR="00FD106D">
        <w:rPr>
          <w:sz w:val="28"/>
          <w:szCs w:val="28"/>
        </w:rPr>
        <w:t>0</w:t>
      </w:r>
      <w:r>
        <w:rPr>
          <w:sz w:val="28"/>
          <w:szCs w:val="28"/>
        </w:rPr>
        <w:t xml:space="preserve"> «О бюджете сельского поселения Кемское на 202</w:t>
      </w:r>
      <w:r w:rsidR="00FD106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D106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D106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 </w:t>
      </w:r>
    </w:p>
    <w:p w:rsidR="00FD106D" w:rsidRDefault="00DE5DBC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106D">
        <w:rPr>
          <w:rFonts w:ascii="Times New Roman" w:hAnsi="Times New Roman"/>
          <w:sz w:val="28"/>
          <w:szCs w:val="28"/>
        </w:rPr>
        <w:t xml:space="preserve">Предлагается </w:t>
      </w:r>
      <w:r w:rsidR="00FD106D" w:rsidRPr="00FA6888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FD106D">
        <w:rPr>
          <w:rFonts w:ascii="Times New Roman" w:hAnsi="Times New Roman"/>
          <w:sz w:val="28"/>
          <w:szCs w:val="28"/>
        </w:rPr>
        <w:t xml:space="preserve">доходную и расходную части, дефицит </w:t>
      </w:r>
      <w:r w:rsidR="00FD106D" w:rsidRPr="00FA6888">
        <w:rPr>
          <w:rFonts w:ascii="Times New Roman" w:hAnsi="Times New Roman"/>
          <w:sz w:val="28"/>
          <w:szCs w:val="28"/>
        </w:rPr>
        <w:t>бюджета поселения</w:t>
      </w:r>
      <w:r w:rsidR="00FD106D">
        <w:rPr>
          <w:rFonts w:ascii="Times New Roman" w:hAnsi="Times New Roman"/>
          <w:sz w:val="28"/>
          <w:szCs w:val="28"/>
        </w:rPr>
        <w:t xml:space="preserve"> н</w:t>
      </w:r>
      <w:r w:rsidR="00FD106D" w:rsidRPr="00FA6888">
        <w:rPr>
          <w:rFonts w:ascii="Times New Roman" w:hAnsi="Times New Roman"/>
          <w:sz w:val="28"/>
          <w:szCs w:val="28"/>
        </w:rPr>
        <w:t>а 2024 год</w:t>
      </w:r>
      <w:r w:rsidR="00FD106D">
        <w:rPr>
          <w:rFonts w:ascii="Times New Roman" w:hAnsi="Times New Roman"/>
          <w:sz w:val="28"/>
          <w:szCs w:val="28"/>
        </w:rPr>
        <w:t xml:space="preserve">, </w:t>
      </w:r>
      <w:r w:rsidR="00FD106D" w:rsidRPr="00FA6888">
        <w:rPr>
          <w:rFonts w:ascii="Times New Roman" w:hAnsi="Times New Roman"/>
          <w:sz w:val="28"/>
          <w:szCs w:val="28"/>
        </w:rPr>
        <w:t xml:space="preserve">в </w:t>
      </w:r>
      <w:r w:rsidR="00FD106D">
        <w:rPr>
          <w:rFonts w:ascii="Times New Roman" w:hAnsi="Times New Roman"/>
          <w:sz w:val="28"/>
          <w:szCs w:val="28"/>
        </w:rPr>
        <w:t xml:space="preserve">доходную и расходную части </w:t>
      </w:r>
      <w:r w:rsidR="00FD106D" w:rsidRPr="00FA6888">
        <w:rPr>
          <w:rFonts w:ascii="Times New Roman" w:hAnsi="Times New Roman"/>
          <w:sz w:val="28"/>
          <w:szCs w:val="28"/>
        </w:rPr>
        <w:t xml:space="preserve">бюджета </w:t>
      </w:r>
      <w:r w:rsidR="00FD106D">
        <w:rPr>
          <w:rFonts w:ascii="Times New Roman" w:hAnsi="Times New Roman"/>
          <w:sz w:val="28"/>
          <w:szCs w:val="28"/>
        </w:rPr>
        <w:t xml:space="preserve">на </w:t>
      </w:r>
      <w:r w:rsidR="00FD106D" w:rsidRPr="00FA6888">
        <w:rPr>
          <w:rFonts w:ascii="Times New Roman" w:hAnsi="Times New Roman"/>
          <w:sz w:val="28"/>
          <w:szCs w:val="28"/>
        </w:rPr>
        <w:t>202</w:t>
      </w:r>
      <w:r w:rsidR="00FD106D">
        <w:rPr>
          <w:rFonts w:ascii="Times New Roman" w:hAnsi="Times New Roman"/>
          <w:sz w:val="28"/>
          <w:szCs w:val="28"/>
        </w:rPr>
        <w:t>5 и 2026</w:t>
      </w:r>
      <w:r w:rsidR="00FD106D" w:rsidRPr="00FA6888">
        <w:rPr>
          <w:rFonts w:ascii="Times New Roman" w:hAnsi="Times New Roman"/>
          <w:sz w:val="28"/>
          <w:szCs w:val="28"/>
        </w:rPr>
        <w:t xml:space="preserve"> год</w:t>
      </w:r>
      <w:r w:rsidR="00FD106D">
        <w:rPr>
          <w:rFonts w:ascii="Times New Roman" w:hAnsi="Times New Roman"/>
          <w:sz w:val="28"/>
          <w:szCs w:val="28"/>
        </w:rPr>
        <w:t xml:space="preserve">ы. </w:t>
      </w:r>
    </w:p>
    <w:p w:rsid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2024 год приведены в таблице:</w:t>
      </w:r>
    </w:p>
    <w:p w:rsidR="00F0423E" w:rsidRDefault="00F0423E" w:rsidP="00F042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0423E" w:rsidTr="009A741D">
        <w:trPr>
          <w:trHeight w:val="541"/>
        </w:trPr>
        <w:tc>
          <w:tcPr>
            <w:tcW w:w="3626" w:type="dxa"/>
            <w:noWrap/>
          </w:tcPr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0423E" w:rsidRDefault="00F0423E" w:rsidP="00FD1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FD106D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.12.2</w:t>
            </w:r>
            <w:r w:rsidR="00FD106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4</w:t>
            </w:r>
            <w:r w:rsidR="00FD106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77" w:type="dxa"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FD106D" w:rsidTr="009A741D">
        <w:trPr>
          <w:trHeight w:val="300"/>
        </w:trPr>
        <w:tc>
          <w:tcPr>
            <w:tcW w:w="3626" w:type="dxa"/>
            <w:noWrap/>
          </w:tcPr>
          <w:p w:rsidR="00FD106D" w:rsidRPr="00E008FC" w:rsidRDefault="00FD106D" w:rsidP="00FD106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4361,0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4679,3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7,3%</w:t>
            </w:r>
          </w:p>
        </w:tc>
      </w:tr>
      <w:tr w:rsidR="00FD106D" w:rsidTr="009A741D">
        <w:trPr>
          <w:trHeight w:val="300"/>
        </w:trPr>
        <w:tc>
          <w:tcPr>
            <w:tcW w:w="3626" w:type="dxa"/>
            <w:noWrap/>
          </w:tcPr>
          <w:p w:rsidR="00FD106D" w:rsidRDefault="00FD106D" w:rsidP="00FD10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color w:val="000000"/>
                <w:sz w:val="18"/>
                <w:szCs w:val="18"/>
              </w:rPr>
              <w:t>292,0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color w:val="000000"/>
                <w:sz w:val="18"/>
                <w:szCs w:val="18"/>
              </w:rPr>
              <w:t>292,0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E008FC" w:rsidRDefault="00FD106D" w:rsidP="00FD106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E008FC" w:rsidRDefault="00FD106D" w:rsidP="00FD106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FD106D" w:rsidTr="009A741D">
        <w:trPr>
          <w:trHeight w:val="300"/>
        </w:trPr>
        <w:tc>
          <w:tcPr>
            <w:tcW w:w="3626" w:type="dxa"/>
            <w:noWrap/>
          </w:tcPr>
          <w:p w:rsidR="00FD106D" w:rsidRDefault="00FD106D" w:rsidP="00FD106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color w:val="000000"/>
                <w:sz w:val="18"/>
                <w:szCs w:val="18"/>
              </w:rPr>
              <w:t>4069,0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FD106D" w:rsidRDefault="00FD106D" w:rsidP="00FD106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color w:val="000000"/>
                <w:sz w:val="18"/>
                <w:szCs w:val="18"/>
              </w:rPr>
              <w:t>4387,3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E008FC" w:rsidRDefault="00FD106D" w:rsidP="00FD106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+318,3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106D" w:rsidRPr="00E008FC" w:rsidRDefault="00FD106D" w:rsidP="00FD106D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+7,8%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Pr="00E008FC" w:rsidRDefault="00F0423E" w:rsidP="009A741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4361,0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4945,3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+584,3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D106D" w:rsidRDefault="00FD106D" w:rsidP="00FD106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FD10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13,4%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Pr="00E008FC" w:rsidRDefault="00F0423E" w:rsidP="009A741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0423E" w:rsidRPr="00FD106D" w:rsidRDefault="00FD106D" w:rsidP="00FD1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F0423E" w:rsidRPr="00FD106D" w:rsidRDefault="00F0423E" w:rsidP="00FD1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FD106D" w:rsidRPr="00FD106D">
              <w:rPr>
                <w:rFonts w:ascii="Times New Roman" w:hAnsi="Times New Roman"/>
                <w:b/>
                <w:sz w:val="18"/>
                <w:szCs w:val="18"/>
              </w:rPr>
              <w:t>266,0</w:t>
            </w:r>
          </w:p>
        </w:tc>
        <w:tc>
          <w:tcPr>
            <w:tcW w:w="1259" w:type="dxa"/>
            <w:noWrap/>
          </w:tcPr>
          <w:p w:rsidR="00F0423E" w:rsidRPr="00FD106D" w:rsidRDefault="00F0423E" w:rsidP="00FD10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106D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FD106D" w:rsidRPr="00FD106D">
              <w:rPr>
                <w:rFonts w:ascii="Times New Roman" w:hAnsi="Times New Roman"/>
                <w:b/>
                <w:sz w:val="18"/>
                <w:szCs w:val="18"/>
              </w:rPr>
              <w:t>266</w:t>
            </w:r>
            <w:r w:rsidRPr="00FD106D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106" w:type="dxa"/>
            <w:noWrap/>
          </w:tcPr>
          <w:p w:rsidR="00F0423E" w:rsidRPr="00FD106D" w:rsidRDefault="00F0423E" w:rsidP="009A74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D106D" w:rsidRPr="00FD106D" w:rsidRDefault="00F0423E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106D" w:rsidRPr="00FD106D">
        <w:rPr>
          <w:rFonts w:ascii="Times New Roman" w:hAnsi="Times New Roman"/>
          <w:sz w:val="28"/>
          <w:szCs w:val="28"/>
        </w:rPr>
        <w:t xml:space="preserve">Общий плановый объем доходов бюджета в 2024 году увеличится на </w:t>
      </w:r>
      <w:r w:rsidR="00FD106D">
        <w:rPr>
          <w:rFonts w:ascii="Times New Roman" w:hAnsi="Times New Roman"/>
          <w:sz w:val="28"/>
          <w:szCs w:val="28"/>
        </w:rPr>
        <w:t>318,3</w:t>
      </w:r>
      <w:r w:rsidR="00FD106D" w:rsidRPr="00FD106D">
        <w:rPr>
          <w:rFonts w:ascii="Times New Roman" w:hAnsi="Times New Roman"/>
          <w:sz w:val="28"/>
          <w:szCs w:val="28"/>
        </w:rPr>
        <w:t xml:space="preserve"> тыс. рублей (+7,</w:t>
      </w:r>
      <w:r w:rsidR="00FD106D">
        <w:rPr>
          <w:rFonts w:ascii="Times New Roman" w:hAnsi="Times New Roman"/>
          <w:sz w:val="28"/>
          <w:szCs w:val="28"/>
        </w:rPr>
        <w:t>3</w:t>
      </w:r>
      <w:r w:rsidR="00FD106D" w:rsidRPr="00FD106D">
        <w:rPr>
          <w:rFonts w:ascii="Times New Roman" w:hAnsi="Times New Roman"/>
          <w:sz w:val="28"/>
          <w:szCs w:val="28"/>
        </w:rPr>
        <w:t xml:space="preserve"> %) и составит </w:t>
      </w:r>
      <w:r w:rsidR="00FD106D">
        <w:rPr>
          <w:rFonts w:ascii="Times New Roman" w:hAnsi="Times New Roman"/>
          <w:sz w:val="28"/>
          <w:szCs w:val="28"/>
        </w:rPr>
        <w:t xml:space="preserve">4679,3 </w:t>
      </w:r>
      <w:r w:rsidR="00FD106D" w:rsidRPr="00FD106D">
        <w:rPr>
          <w:rFonts w:ascii="Times New Roman" w:hAnsi="Times New Roman"/>
          <w:sz w:val="28"/>
          <w:szCs w:val="28"/>
        </w:rPr>
        <w:t>тыс. рублей.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292,0</w:t>
      </w:r>
      <w:r w:rsidRPr="00FD106D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318,3</w:t>
      </w:r>
      <w:r w:rsidRPr="00FD106D">
        <w:rPr>
          <w:rFonts w:ascii="Times New Roman" w:hAnsi="Times New Roman"/>
          <w:sz w:val="28"/>
          <w:szCs w:val="28"/>
        </w:rPr>
        <w:t xml:space="preserve"> тыс. рублей (+ 7,</w:t>
      </w:r>
      <w:r>
        <w:rPr>
          <w:rFonts w:ascii="Times New Roman" w:hAnsi="Times New Roman"/>
          <w:sz w:val="28"/>
          <w:szCs w:val="28"/>
        </w:rPr>
        <w:t>8</w:t>
      </w:r>
      <w:r w:rsidRPr="00FD106D">
        <w:rPr>
          <w:rFonts w:ascii="Times New Roman" w:hAnsi="Times New Roman"/>
          <w:sz w:val="28"/>
          <w:szCs w:val="28"/>
        </w:rPr>
        <w:t xml:space="preserve"> %):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- общий объем дотаций увеличится на </w:t>
      </w:r>
      <w:r>
        <w:rPr>
          <w:rFonts w:ascii="Times New Roman" w:hAnsi="Times New Roman"/>
          <w:sz w:val="28"/>
          <w:szCs w:val="28"/>
        </w:rPr>
        <w:t>100,0</w:t>
      </w:r>
      <w:r w:rsidRPr="00FD106D"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бюджета района дотаций на поддержку мер по обеспечению сбалансированности бюджета и составит </w:t>
      </w:r>
      <w:r>
        <w:rPr>
          <w:rFonts w:ascii="Times New Roman" w:hAnsi="Times New Roman"/>
          <w:sz w:val="28"/>
          <w:szCs w:val="28"/>
        </w:rPr>
        <w:t>3721,7</w:t>
      </w:r>
      <w:r w:rsidRPr="00FD106D">
        <w:rPr>
          <w:rFonts w:ascii="Times New Roman" w:hAnsi="Times New Roman"/>
          <w:sz w:val="28"/>
          <w:szCs w:val="28"/>
        </w:rPr>
        <w:t xml:space="preserve"> тыс. рублей (доля в общем объеме доходов </w:t>
      </w:r>
      <w:r>
        <w:rPr>
          <w:rFonts w:ascii="Times New Roman" w:hAnsi="Times New Roman"/>
          <w:sz w:val="28"/>
          <w:szCs w:val="28"/>
        </w:rPr>
        <w:t>79,5</w:t>
      </w:r>
      <w:r w:rsidRPr="00FD106D">
        <w:rPr>
          <w:rFonts w:ascii="Times New Roman" w:hAnsi="Times New Roman"/>
          <w:sz w:val="28"/>
          <w:szCs w:val="28"/>
        </w:rPr>
        <w:t xml:space="preserve"> %);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lastRenderedPageBreak/>
        <w:t xml:space="preserve">      - общий объем субсидий увеличится на </w:t>
      </w:r>
      <w:r>
        <w:rPr>
          <w:rFonts w:ascii="Times New Roman" w:hAnsi="Times New Roman"/>
          <w:sz w:val="28"/>
          <w:szCs w:val="28"/>
        </w:rPr>
        <w:t>218,3</w:t>
      </w:r>
      <w:r w:rsidRPr="00FD106D">
        <w:rPr>
          <w:rFonts w:ascii="Times New Roman" w:hAnsi="Times New Roman"/>
          <w:sz w:val="28"/>
          <w:szCs w:val="28"/>
        </w:rPr>
        <w:t xml:space="preserve"> тыс. рублей за счет дополнительного поступления из областного бюджета прочих субсидий на обустройство систем уличного освещения (утверждены законом области от 28.03.2024 №5574-ОЗ «О внесении изменений в закон области «Об областном бюджете на 2024 год и плановый период 2025 и 2026 годов»)</w:t>
      </w:r>
      <w:r>
        <w:rPr>
          <w:rFonts w:ascii="Times New Roman" w:hAnsi="Times New Roman"/>
          <w:sz w:val="28"/>
          <w:szCs w:val="28"/>
        </w:rPr>
        <w:t>.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  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4679,3</w:t>
      </w:r>
      <w:r w:rsidRPr="00FD106D">
        <w:rPr>
          <w:rFonts w:ascii="Times New Roman" w:hAnsi="Times New Roman"/>
          <w:sz w:val="28"/>
          <w:szCs w:val="28"/>
        </w:rPr>
        <w:t xml:space="preserve"> тыс. рублей. Их доля в общем объеме доходов поселения – </w:t>
      </w:r>
      <w:r>
        <w:rPr>
          <w:rFonts w:ascii="Times New Roman" w:hAnsi="Times New Roman"/>
          <w:sz w:val="28"/>
          <w:szCs w:val="28"/>
        </w:rPr>
        <w:t>93,8</w:t>
      </w:r>
      <w:r w:rsidRPr="00FD106D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6,2</w:t>
      </w:r>
      <w:r w:rsidRPr="00FD106D">
        <w:rPr>
          <w:rFonts w:ascii="Times New Roman" w:hAnsi="Times New Roman"/>
          <w:sz w:val="28"/>
          <w:szCs w:val="28"/>
        </w:rPr>
        <w:t xml:space="preserve"> %.    </w:t>
      </w:r>
    </w:p>
    <w:p w:rsidR="00FD106D" w:rsidRPr="00FD106D" w:rsidRDefault="00F0423E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FD106D" w:rsidRPr="00FD106D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9716F4">
        <w:rPr>
          <w:rFonts w:ascii="Times New Roman" w:hAnsi="Times New Roman"/>
          <w:sz w:val="28"/>
          <w:szCs w:val="28"/>
        </w:rPr>
        <w:t>584,3</w:t>
      </w:r>
      <w:r w:rsidR="00FD106D" w:rsidRPr="00FD106D">
        <w:rPr>
          <w:rFonts w:ascii="Times New Roman" w:hAnsi="Times New Roman"/>
          <w:sz w:val="28"/>
          <w:szCs w:val="28"/>
        </w:rPr>
        <w:t xml:space="preserve"> тыс. рублей (+</w:t>
      </w:r>
      <w:r w:rsidR="009716F4">
        <w:rPr>
          <w:rFonts w:ascii="Times New Roman" w:hAnsi="Times New Roman"/>
          <w:sz w:val="28"/>
          <w:szCs w:val="28"/>
        </w:rPr>
        <w:t>13,4</w:t>
      </w:r>
      <w:r w:rsidR="00FD106D" w:rsidRPr="00FD106D">
        <w:rPr>
          <w:rFonts w:ascii="Times New Roman" w:hAnsi="Times New Roman"/>
          <w:sz w:val="28"/>
          <w:szCs w:val="28"/>
        </w:rPr>
        <w:t xml:space="preserve">%) за счет увеличения доходной части на </w:t>
      </w:r>
      <w:r w:rsidR="009716F4">
        <w:rPr>
          <w:rFonts w:ascii="Times New Roman" w:hAnsi="Times New Roman"/>
          <w:sz w:val="28"/>
          <w:szCs w:val="28"/>
        </w:rPr>
        <w:t>318,3</w:t>
      </w:r>
      <w:r w:rsidR="00FD106D" w:rsidRPr="00FD106D">
        <w:rPr>
          <w:rFonts w:ascii="Times New Roman" w:hAnsi="Times New Roman"/>
          <w:sz w:val="28"/>
          <w:szCs w:val="28"/>
        </w:rPr>
        <w:t xml:space="preserve"> тыс. рублей и средств на счетах бюджета поселения по состоянию на 01.01.2024 года – </w:t>
      </w:r>
      <w:r w:rsidR="009716F4">
        <w:rPr>
          <w:rFonts w:ascii="Times New Roman" w:hAnsi="Times New Roman"/>
          <w:sz w:val="28"/>
          <w:szCs w:val="28"/>
        </w:rPr>
        <w:t>266,0</w:t>
      </w:r>
      <w:r w:rsidR="00FD106D" w:rsidRPr="00FD106D">
        <w:rPr>
          <w:rFonts w:ascii="Times New Roman" w:hAnsi="Times New Roman"/>
          <w:sz w:val="28"/>
          <w:szCs w:val="28"/>
        </w:rPr>
        <w:t xml:space="preserve"> тыс. рублей. Общий объем расходов составит </w:t>
      </w:r>
      <w:r w:rsidR="009716F4">
        <w:rPr>
          <w:rFonts w:ascii="Times New Roman" w:hAnsi="Times New Roman"/>
          <w:sz w:val="28"/>
          <w:szCs w:val="28"/>
        </w:rPr>
        <w:t>4945,3</w:t>
      </w:r>
      <w:r w:rsidR="00FD106D" w:rsidRPr="00FD106D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 Изменения, внесенные в расходную часть бюджета на 2024 год, в разрезе разделов, подразделов приведены в Приложении 1 к Заключению.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06D">
        <w:rPr>
          <w:rFonts w:ascii="Times New Roman" w:hAnsi="Times New Roman"/>
          <w:sz w:val="28"/>
          <w:szCs w:val="28"/>
        </w:rPr>
        <w:t xml:space="preserve">         Дополнительно поступившие из областного бюджета субсидии в сумме </w:t>
      </w:r>
      <w:r w:rsidR="009716F4">
        <w:rPr>
          <w:rFonts w:ascii="Times New Roman" w:hAnsi="Times New Roman"/>
          <w:sz w:val="28"/>
          <w:szCs w:val="28"/>
        </w:rPr>
        <w:t xml:space="preserve">218,3 </w:t>
      </w:r>
      <w:r w:rsidRPr="00FD106D">
        <w:rPr>
          <w:rFonts w:ascii="Times New Roman" w:hAnsi="Times New Roman"/>
          <w:sz w:val="28"/>
          <w:szCs w:val="28"/>
        </w:rPr>
        <w:t xml:space="preserve">тыс. рублей будут направлены на финансирование мероприятий по обустройству систем уличного освещения. Расходы запланированы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FD106D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раздела 05 «Жилищно – коммунальное хозяйство»</w:t>
      </w:r>
      <w:r w:rsidRPr="00FD106D">
        <w:rPr>
          <w:rFonts w:ascii="Times New Roman" w:hAnsi="Times New Roman"/>
          <w:sz w:val="28"/>
          <w:szCs w:val="28"/>
        </w:rPr>
        <w:t xml:space="preserve"> в рамках Основного мероприятия «Организация уличного освещения» муниципальной программы </w:t>
      </w:r>
      <w:r w:rsidRPr="00FD106D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</w:t>
      </w:r>
      <w:r w:rsidR="009716F4">
        <w:rPr>
          <w:rFonts w:ascii="Times New Roman" w:hAnsi="Times New Roman"/>
          <w:sz w:val="28"/>
          <w:szCs w:val="28"/>
          <w:lang w:eastAsia="ru-RU"/>
        </w:rPr>
        <w:t xml:space="preserve"> Кемское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на 2021-2025 годы».</w:t>
      </w:r>
    </w:p>
    <w:p w:rsid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06D">
        <w:rPr>
          <w:rFonts w:ascii="Times New Roman" w:hAnsi="Times New Roman"/>
          <w:sz w:val="28"/>
          <w:szCs w:val="28"/>
          <w:lang w:eastAsia="ru-RU"/>
        </w:rPr>
        <w:t xml:space="preserve">        За счет дополнительно поступивших дотации в сумме </w:t>
      </w:r>
      <w:r w:rsidR="00CE64E5">
        <w:rPr>
          <w:rFonts w:ascii="Times New Roman" w:hAnsi="Times New Roman"/>
          <w:sz w:val="28"/>
          <w:szCs w:val="28"/>
          <w:lang w:eastAsia="ru-RU"/>
        </w:rPr>
        <w:t>100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,0 тыс. рублей, </w:t>
      </w:r>
      <w:r w:rsidRPr="00FD106D">
        <w:rPr>
          <w:rFonts w:ascii="Times New Roman" w:hAnsi="Times New Roman"/>
          <w:sz w:val="28"/>
          <w:szCs w:val="28"/>
        </w:rPr>
        <w:t xml:space="preserve">средств на счетах бюджета поселения по состоянию на 01.01.2024 года в сумме </w:t>
      </w:r>
      <w:r w:rsidR="00CE64E5">
        <w:rPr>
          <w:rFonts w:ascii="Times New Roman" w:hAnsi="Times New Roman"/>
          <w:sz w:val="28"/>
          <w:szCs w:val="28"/>
        </w:rPr>
        <w:t>266,0</w:t>
      </w:r>
      <w:r w:rsidRPr="00FD106D">
        <w:rPr>
          <w:rFonts w:ascii="Times New Roman" w:hAnsi="Times New Roman"/>
          <w:sz w:val="28"/>
          <w:szCs w:val="28"/>
        </w:rPr>
        <w:t xml:space="preserve"> тыс. рублей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предусмотрены следующие изменения в расходной части бюджета:</w:t>
      </w:r>
    </w:p>
    <w:p w:rsidR="00A966A8" w:rsidRDefault="00A966A8" w:rsidP="00A966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5,6 тыс. рублей увеличены</w:t>
      </w:r>
      <w:r w:rsidRPr="00A966A8">
        <w:rPr>
          <w:rFonts w:ascii="Times New Roman" w:hAnsi="Times New Roman"/>
          <w:sz w:val="28"/>
          <w:szCs w:val="28"/>
        </w:rPr>
        <w:t xml:space="preserve"> расходы на выплаты Главе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966A8">
        <w:rPr>
          <w:rFonts w:ascii="Times New Roman" w:hAnsi="Times New Roman"/>
          <w:sz w:val="28"/>
          <w:szCs w:val="28"/>
        </w:rPr>
        <w:t xml:space="preserve">подраздел </w:t>
      </w:r>
      <w:r w:rsidRPr="00A966A8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i/>
          <w:sz w:val="28"/>
          <w:szCs w:val="28"/>
        </w:rPr>
        <w:t>)</w:t>
      </w:r>
      <w:r w:rsidRPr="00A966A8">
        <w:rPr>
          <w:rFonts w:ascii="Times New Roman" w:hAnsi="Times New Roman"/>
          <w:sz w:val="28"/>
          <w:szCs w:val="28"/>
        </w:rPr>
        <w:t>;</w:t>
      </w:r>
    </w:p>
    <w:p w:rsidR="00FD106D" w:rsidRDefault="00FD106D" w:rsidP="00A966A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06D">
        <w:rPr>
          <w:rFonts w:ascii="Times New Roman" w:hAnsi="Times New Roman"/>
          <w:sz w:val="28"/>
          <w:szCs w:val="28"/>
          <w:lang w:eastAsia="ru-RU"/>
        </w:rPr>
        <w:t xml:space="preserve">        - на </w:t>
      </w:r>
      <w:r w:rsidR="00A966A8">
        <w:rPr>
          <w:rFonts w:ascii="Times New Roman" w:hAnsi="Times New Roman"/>
          <w:sz w:val="28"/>
          <w:szCs w:val="28"/>
          <w:lang w:eastAsia="ru-RU"/>
        </w:rPr>
        <w:t>63,3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тыс. рублей увеличены расходы на обеспечение </w:t>
      </w:r>
      <w:r w:rsidR="00A966A8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(подраздел </w:t>
      </w:r>
      <w:r w:rsidRPr="00FD106D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администрации»), </w:t>
      </w:r>
      <w:r w:rsidRPr="00FD106D">
        <w:rPr>
          <w:rFonts w:ascii="Times New Roman" w:hAnsi="Times New Roman"/>
          <w:sz w:val="28"/>
          <w:szCs w:val="28"/>
        </w:rPr>
        <w:t xml:space="preserve">в том числе: на </w:t>
      </w:r>
      <w:r w:rsidR="00A966A8">
        <w:rPr>
          <w:rFonts w:ascii="Times New Roman" w:hAnsi="Times New Roman"/>
          <w:sz w:val="28"/>
          <w:szCs w:val="28"/>
        </w:rPr>
        <w:t>53,3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тыс. рублей увеличены расходы на выплаты муниципальным служащим, на </w:t>
      </w:r>
      <w:r w:rsidR="00A966A8">
        <w:rPr>
          <w:rFonts w:ascii="Times New Roman" w:hAnsi="Times New Roman"/>
          <w:sz w:val="28"/>
          <w:szCs w:val="28"/>
          <w:lang w:eastAsia="ru-RU"/>
        </w:rPr>
        <w:t>10,0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тыс. рублей увеличены расходы на закупки для нужд муниципальных органов</w:t>
      </w:r>
      <w:r w:rsidR="00A966A8">
        <w:rPr>
          <w:rFonts w:ascii="Times New Roman" w:hAnsi="Times New Roman"/>
          <w:sz w:val="28"/>
          <w:szCs w:val="28"/>
          <w:lang w:eastAsia="ru-RU"/>
        </w:rPr>
        <w:t xml:space="preserve"> (приобретение канцтоваров и хозтоваров)</w:t>
      </w:r>
      <w:r w:rsidRPr="00FD106D">
        <w:rPr>
          <w:rFonts w:ascii="Times New Roman" w:hAnsi="Times New Roman"/>
          <w:sz w:val="28"/>
          <w:szCs w:val="28"/>
          <w:lang w:eastAsia="ru-RU"/>
        </w:rPr>
        <w:t>;</w:t>
      </w:r>
    </w:p>
    <w:p w:rsidR="00A966A8" w:rsidRDefault="00A966A8" w:rsidP="00A96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966A8">
        <w:rPr>
          <w:rFonts w:ascii="Times New Roman" w:hAnsi="Times New Roman"/>
          <w:sz w:val="28"/>
          <w:szCs w:val="28"/>
          <w:lang w:eastAsia="ru-RU"/>
        </w:rPr>
        <w:t xml:space="preserve">- на </w:t>
      </w:r>
      <w:r>
        <w:rPr>
          <w:rFonts w:ascii="Times New Roman" w:hAnsi="Times New Roman"/>
          <w:sz w:val="28"/>
          <w:szCs w:val="28"/>
          <w:lang w:eastAsia="ru-RU"/>
        </w:rPr>
        <w:t>23,0</w:t>
      </w:r>
      <w:r w:rsidRPr="00A966A8">
        <w:rPr>
          <w:rFonts w:ascii="Times New Roman" w:hAnsi="Times New Roman"/>
          <w:sz w:val="28"/>
          <w:szCs w:val="28"/>
          <w:lang w:eastAsia="ru-RU"/>
        </w:rPr>
        <w:t xml:space="preserve"> тыс. рублей увеличены расходы на выполнение других обязательств государства (</w:t>
      </w:r>
      <w:r>
        <w:rPr>
          <w:rFonts w:ascii="Times New Roman" w:hAnsi="Times New Roman"/>
          <w:sz w:val="28"/>
          <w:szCs w:val="28"/>
          <w:lang w:eastAsia="ru-RU"/>
        </w:rPr>
        <w:t>разборка нежилого здания казны)</w:t>
      </w:r>
      <w:r w:rsidRPr="00A966A8">
        <w:rPr>
          <w:rFonts w:ascii="Times New Roman" w:hAnsi="Times New Roman"/>
          <w:sz w:val="28"/>
          <w:szCs w:val="28"/>
          <w:lang w:eastAsia="ru-RU"/>
        </w:rPr>
        <w:t xml:space="preserve"> (подраздел </w:t>
      </w:r>
      <w:r w:rsidRPr="00A966A8">
        <w:rPr>
          <w:rFonts w:ascii="Times New Roman" w:hAnsi="Times New Roman"/>
          <w:i/>
          <w:sz w:val="28"/>
          <w:szCs w:val="28"/>
          <w:lang w:eastAsia="ru-RU"/>
        </w:rPr>
        <w:t>0113 «Другие общегосударственные вопросы»)</w:t>
      </w:r>
      <w:r w:rsidRPr="00A966A8">
        <w:rPr>
          <w:rFonts w:ascii="Times New Roman" w:hAnsi="Times New Roman"/>
          <w:sz w:val="28"/>
          <w:szCs w:val="28"/>
          <w:lang w:eastAsia="ru-RU"/>
        </w:rPr>
        <w:t>;</w:t>
      </w:r>
    </w:p>
    <w:p w:rsidR="00DA14A8" w:rsidRPr="00DA14A8" w:rsidRDefault="00A966A8" w:rsidP="00DA1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20,0 тыс. рублей увеличены расходы на мероприятия, связанные с обеспечением безопасности и жизнедеятельности </w:t>
      </w:r>
      <w:r w:rsidR="00DA14A8">
        <w:rPr>
          <w:rFonts w:ascii="Times New Roman" w:hAnsi="Times New Roman"/>
          <w:sz w:val="28"/>
          <w:szCs w:val="28"/>
          <w:lang w:eastAsia="ru-RU"/>
        </w:rPr>
        <w:t xml:space="preserve">(содержание пожарных водоемов) </w:t>
      </w:r>
      <w:r w:rsidR="00DA14A8" w:rsidRPr="00FD106D">
        <w:rPr>
          <w:rFonts w:ascii="Times New Roman" w:hAnsi="Times New Roman"/>
          <w:sz w:val="28"/>
          <w:szCs w:val="28"/>
        </w:rPr>
        <w:t>в рамках Основного мероприятия «</w:t>
      </w:r>
      <w:r w:rsidR="00DA14A8">
        <w:rPr>
          <w:rFonts w:ascii="Times New Roman" w:hAnsi="Times New Roman"/>
          <w:sz w:val="28"/>
          <w:szCs w:val="28"/>
        </w:rPr>
        <w:t>Выполнение первичных мер пожарной безопасности</w:t>
      </w:r>
      <w:r w:rsidR="00DA14A8" w:rsidRPr="00FD106D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="00DA14A8" w:rsidRPr="00FD106D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</w:t>
      </w:r>
      <w:r w:rsidR="00DA14A8">
        <w:rPr>
          <w:rFonts w:ascii="Times New Roman" w:hAnsi="Times New Roman"/>
          <w:sz w:val="28"/>
          <w:szCs w:val="28"/>
          <w:lang w:eastAsia="ru-RU"/>
        </w:rPr>
        <w:t xml:space="preserve"> Кемское на 2021-2025 годы»</w:t>
      </w:r>
      <w:r w:rsidR="00DA14A8" w:rsidRPr="00DA14A8">
        <w:rPr>
          <w:rFonts w:ascii="Times New Roman" w:hAnsi="Times New Roman"/>
          <w:sz w:val="28"/>
          <w:szCs w:val="28"/>
          <w:lang w:eastAsia="ru-RU"/>
        </w:rPr>
        <w:t>;</w:t>
      </w:r>
    </w:p>
    <w:p w:rsidR="00DA14A8" w:rsidRDefault="00DA14A8" w:rsidP="00DA1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4A8">
        <w:rPr>
          <w:rFonts w:ascii="Times New Roman" w:hAnsi="Times New Roman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/>
          <w:sz w:val="28"/>
          <w:szCs w:val="28"/>
          <w:lang w:eastAsia="ru-RU"/>
        </w:rPr>
        <w:t xml:space="preserve">на 47,3 тыс. рублей увеличены расходы на прочие мероприятия по благоустройству </w:t>
      </w:r>
      <w:r w:rsidRPr="00FD106D">
        <w:rPr>
          <w:rFonts w:ascii="Times New Roman" w:hAnsi="Times New Roman"/>
          <w:sz w:val="28"/>
          <w:szCs w:val="28"/>
        </w:rPr>
        <w:t>в рамках Основного мероприятия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поселения» </w:t>
      </w:r>
      <w:r w:rsidRPr="00FD106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FD106D">
        <w:rPr>
          <w:rFonts w:ascii="Times New Roman" w:hAnsi="Times New Roman"/>
          <w:sz w:val="28"/>
          <w:szCs w:val="28"/>
          <w:lang w:eastAsia="ru-RU"/>
        </w:rPr>
        <w:lastRenderedPageBreak/>
        <w:t>«Благоустройство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Кемское на 2021-2025 годы»</w:t>
      </w:r>
      <w:r w:rsidRPr="00DA14A8">
        <w:rPr>
          <w:rFonts w:ascii="Times New Roman" w:hAnsi="Times New Roman"/>
          <w:sz w:val="28"/>
          <w:szCs w:val="28"/>
          <w:lang w:eastAsia="ru-RU"/>
        </w:rPr>
        <w:t>;</w:t>
      </w:r>
    </w:p>
    <w:p w:rsidR="00DA14A8" w:rsidRDefault="00DA14A8" w:rsidP="00DA1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- на 100,0 тыс. рублей увеличены расходы на организацию уличного освещения населенных пунктов поселения </w:t>
      </w:r>
      <w:r w:rsidRPr="00FD106D">
        <w:rPr>
          <w:rFonts w:ascii="Times New Roman" w:hAnsi="Times New Roman"/>
          <w:sz w:val="28"/>
          <w:szCs w:val="28"/>
        </w:rPr>
        <w:t>в рамках Основного мероприятия «Организация уличного освещения»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D106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FD106D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Кемское на 2021-2025 годы»</w:t>
      </w:r>
      <w:r w:rsidRPr="00DA14A8">
        <w:rPr>
          <w:rFonts w:ascii="Times New Roman" w:hAnsi="Times New Roman"/>
          <w:sz w:val="28"/>
          <w:szCs w:val="28"/>
          <w:lang w:eastAsia="ru-RU"/>
        </w:rPr>
        <w:t>;</w:t>
      </w:r>
    </w:p>
    <w:p w:rsidR="00DA14A8" w:rsidRDefault="00DA14A8" w:rsidP="00DA14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на 100,0 тыс. рублей увеличены расходы на организацию и содержание мест захоронения в </w:t>
      </w:r>
      <w:r w:rsidRPr="00FD106D">
        <w:rPr>
          <w:rFonts w:ascii="Times New Roman" w:hAnsi="Times New Roman"/>
          <w:sz w:val="28"/>
          <w:szCs w:val="28"/>
        </w:rPr>
        <w:t>рамках Основного мероприятия «</w:t>
      </w:r>
      <w:r>
        <w:rPr>
          <w:rFonts w:ascii="Times New Roman" w:hAnsi="Times New Roman"/>
          <w:sz w:val="28"/>
          <w:szCs w:val="28"/>
        </w:rPr>
        <w:t>Благоустройство и содержание кладбищ</w:t>
      </w:r>
      <w:r w:rsidRPr="00FD106D">
        <w:rPr>
          <w:rFonts w:ascii="Times New Roman" w:hAnsi="Times New Roman"/>
          <w:sz w:val="28"/>
          <w:szCs w:val="28"/>
        </w:rPr>
        <w:t>»</w:t>
      </w:r>
      <w:r w:rsidR="00EA6DA9">
        <w:rPr>
          <w:rFonts w:ascii="Times New Roman" w:hAnsi="Times New Roman"/>
          <w:sz w:val="28"/>
          <w:szCs w:val="28"/>
        </w:rPr>
        <w:t xml:space="preserve"> </w:t>
      </w:r>
      <w:r w:rsidRPr="00FD106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FD106D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Кемское на 2021-2025 годы»</w:t>
      </w:r>
      <w:r w:rsidRPr="00DA14A8">
        <w:rPr>
          <w:rFonts w:ascii="Times New Roman" w:hAnsi="Times New Roman"/>
          <w:sz w:val="28"/>
          <w:szCs w:val="28"/>
          <w:lang w:eastAsia="ru-RU"/>
        </w:rPr>
        <w:t>;</w:t>
      </w:r>
    </w:p>
    <w:p w:rsid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06D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EA6DA9">
        <w:rPr>
          <w:rFonts w:ascii="Times New Roman" w:hAnsi="Times New Roman"/>
          <w:sz w:val="28"/>
          <w:szCs w:val="28"/>
          <w:lang w:eastAsia="ru-RU"/>
        </w:rPr>
        <w:t xml:space="preserve">в сумме 6,8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тыс. рублей (3 %) утверждены на софинансирование мероприятий </w:t>
      </w:r>
      <w:r w:rsidRPr="00FD106D">
        <w:rPr>
          <w:rFonts w:ascii="Times New Roman" w:hAnsi="Times New Roman"/>
          <w:sz w:val="28"/>
          <w:szCs w:val="28"/>
        </w:rPr>
        <w:t xml:space="preserve">по обустройству систем уличного освещения (подраздел </w:t>
      </w:r>
      <w:r w:rsidRPr="00FD106D">
        <w:rPr>
          <w:rFonts w:ascii="Times New Roman" w:hAnsi="Times New Roman"/>
          <w:i/>
          <w:sz w:val="28"/>
          <w:szCs w:val="28"/>
          <w:lang w:eastAsia="ru-RU"/>
        </w:rPr>
        <w:t>0503 «Благоустройство»</w:t>
      </w:r>
      <w:r w:rsidRPr="00FD106D">
        <w:rPr>
          <w:rFonts w:ascii="Times New Roman" w:hAnsi="Times New Roman"/>
          <w:sz w:val="28"/>
          <w:szCs w:val="28"/>
        </w:rPr>
        <w:t xml:space="preserve"> в рамках Основного мероприятия «Организация уличного освещения» муниципальной программы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EA6DA9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на 2021-2025 годы»).</w:t>
      </w:r>
    </w:p>
    <w:p w:rsidR="00FD106D" w:rsidRPr="00FD106D" w:rsidRDefault="00CD1210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D106D" w:rsidRPr="00FD106D">
        <w:rPr>
          <w:rFonts w:ascii="Times New Roman" w:hAnsi="Times New Roman"/>
          <w:sz w:val="28"/>
          <w:szCs w:val="28"/>
        </w:rPr>
        <w:t xml:space="preserve">  В результате внесенных изменений расходы по разделам изменятся:</w:t>
      </w:r>
    </w:p>
    <w:p w:rsid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- по разделу </w:t>
      </w:r>
      <w:r w:rsidRPr="00FD106D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 w:rsidRPr="00FD106D">
        <w:rPr>
          <w:rFonts w:ascii="Times New Roman" w:hAnsi="Times New Roman"/>
          <w:sz w:val="28"/>
          <w:szCs w:val="28"/>
        </w:rPr>
        <w:t xml:space="preserve">увеличатся на </w:t>
      </w:r>
      <w:r w:rsidR="008F12EC">
        <w:rPr>
          <w:rFonts w:ascii="Times New Roman" w:hAnsi="Times New Roman"/>
          <w:sz w:val="28"/>
          <w:szCs w:val="28"/>
        </w:rPr>
        <w:t>91,9</w:t>
      </w:r>
      <w:r w:rsidRPr="00FD106D">
        <w:rPr>
          <w:rFonts w:ascii="Times New Roman" w:hAnsi="Times New Roman"/>
          <w:sz w:val="28"/>
          <w:szCs w:val="28"/>
        </w:rPr>
        <w:t xml:space="preserve"> тыс. рублей и составят </w:t>
      </w:r>
      <w:r w:rsidR="008F12EC">
        <w:rPr>
          <w:rFonts w:ascii="Times New Roman" w:hAnsi="Times New Roman"/>
          <w:sz w:val="28"/>
          <w:szCs w:val="28"/>
        </w:rPr>
        <w:t>2976,4</w:t>
      </w:r>
      <w:r w:rsidRPr="00FD106D">
        <w:rPr>
          <w:rFonts w:ascii="Times New Roman" w:hAnsi="Times New Roman"/>
          <w:sz w:val="28"/>
          <w:szCs w:val="28"/>
        </w:rPr>
        <w:t xml:space="preserve"> тыс. рублей;</w:t>
      </w:r>
    </w:p>
    <w:p w:rsidR="008F12EC" w:rsidRPr="00FD106D" w:rsidRDefault="008F12EC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разделу </w:t>
      </w:r>
      <w:r w:rsidRPr="008F12EC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8F12EC">
        <w:rPr>
          <w:rFonts w:ascii="Times New Roman" w:hAnsi="Times New Roman"/>
          <w:sz w:val="28"/>
          <w:szCs w:val="28"/>
        </w:rPr>
        <w:t>увеличатся на 20,0</w:t>
      </w:r>
      <w:r>
        <w:rPr>
          <w:rFonts w:ascii="Times New Roman" w:hAnsi="Times New Roman"/>
          <w:sz w:val="28"/>
          <w:szCs w:val="28"/>
        </w:rPr>
        <w:t xml:space="preserve"> тыс. рублей и составят 50,0 тыс. рублей</w:t>
      </w:r>
      <w:r w:rsidRPr="008F12EC">
        <w:rPr>
          <w:rFonts w:ascii="Times New Roman" w:hAnsi="Times New Roman"/>
          <w:sz w:val="28"/>
          <w:szCs w:val="28"/>
        </w:rPr>
        <w:t>;</w:t>
      </w:r>
    </w:p>
    <w:p w:rsidR="00FD106D" w:rsidRPr="00FD106D" w:rsidRDefault="00FD106D" w:rsidP="00FD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-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FD106D">
        <w:rPr>
          <w:rFonts w:ascii="Times New Roman" w:hAnsi="Times New Roman"/>
          <w:b/>
          <w:sz w:val="28"/>
          <w:szCs w:val="28"/>
          <w:lang w:eastAsia="ru-RU"/>
        </w:rPr>
        <w:t xml:space="preserve">05 «Жилищно – коммунальное хозяйство» 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увеличатся на </w:t>
      </w:r>
      <w:r w:rsidR="008F12EC">
        <w:rPr>
          <w:rFonts w:ascii="Times New Roman" w:hAnsi="Times New Roman"/>
          <w:sz w:val="28"/>
          <w:szCs w:val="28"/>
          <w:lang w:eastAsia="ru-RU"/>
        </w:rPr>
        <w:t>472,4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составят </w:t>
      </w:r>
      <w:r w:rsidR="008F12EC">
        <w:rPr>
          <w:rFonts w:ascii="Times New Roman" w:hAnsi="Times New Roman"/>
          <w:sz w:val="28"/>
          <w:szCs w:val="28"/>
          <w:lang w:eastAsia="ru-RU"/>
        </w:rPr>
        <w:t>472,4</w:t>
      </w:r>
      <w:r w:rsidRPr="00FD106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FD106D">
        <w:rPr>
          <w:rFonts w:ascii="Times New Roman" w:hAnsi="Times New Roman"/>
          <w:sz w:val="28"/>
          <w:szCs w:val="28"/>
        </w:rPr>
        <w:t xml:space="preserve">          </w:t>
      </w:r>
    </w:p>
    <w:p w:rsidR="00A050BA" w:rsidRDefault="00FD106D" w:rsidP="00FD1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 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2024 год составит </w:t>
      </w:r>
      <w:r w:rsidR="008F12EC">
        <w:rPr>
          <w:rFonts w:ascii="Times New Roman" w:hAnsi="Times New Roman"/>
          <w:sz w:val="28"/>
          <w:szCs w:val="28"/>
        </w:rPr>
        <w:t>1954,9</w:t>
      </w:r>
      <w:r w:rsidRPr="00FD106D">
        <w:rPr>
          <w:rFonts w:ascii="Times New Roman" w:hAnsi="Times New Roman"/>
          <w:sz w:val="28"/>
          <w:szCs w:val="28"/>
        </w:rPr>
        <w:t xml:space="preserve"> тыс. рублей, что соответствует нормативу </w:t>
      </w:r>
      <w:r w:rsidR="00A050BA">
        <w:rPr>
          <w:rFonts w:ascii="Times New Roman" w:hAnsi="Times New Roman"/>
          <w:sz w:val="28"/>
          <w:szCs w:val="28"/>
        </w:rPr>
        <w:t>2085,6</w:t>
      </w:r>
      <w:r w:rsidRPr="00FD106D">
        <w:rPr>
          <w:rFonts w:ascii="Times New Roman" w:hAnsi="Times New Roman"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</w:t>
      </w:r>
      <w:r w:rsidR="00A050BA">
        <w:rPr>
          <w:rFonts w:ascii="Times New Roman" w:hAnsi="Times New Roman"/>
          <w:sz w:val="28"/>
          <w:szCs w:val="28"/>
        </w:rPr>
        <w:t>.</w:t>
      </w:r>
    </w:p>
    <w:p w:rsidR="00FD106D" w:rsidRPr="00FD106D" w:rsidRDefault="00FD106D" w:rsidP="00FD1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 В результате внесенных изменений в расходную часть бюджета дефицит бюджета составит </w:t>
      </w:r>
      <w:r w:rsidR="001E7210">
        <w:rPr>
          <w:rFonts w:ascii="Times New Roman" w:hAnsi="Times New Roman"/>
          <w:sz w:val="28"/>
          <w:szCs w:val="28"/>
        </w:rPr>
        <w:t>266,0</w:t>
      </w:r>
      <w:r w:rsidRPr="00FD106D">
        <w:rPr>
          <w:rFonts w:ascii="Times New Roman" w:hAnsi="Times New Roman"/>
          <w:sz w:val="28"/>
          <w:szCs w:val="28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</w:t>
      </w:r>
    </w:p>
    <w:p w:rsidR="00FD106D" w:rsidRPr="00FD106D" w:rsidRDefault="00FD106D" w:rsidP="00FD106D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D106D">
        <w:rPr>
          <w:rFonts w:ascii="Times New Roman" w:hAnsi="Times New Roman"/>
          <w:sz w:val="28"/>
          <w:szCs w:val="28"/>
        </w:rPr>
        <w:t xml:space="preserve">       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увеличится на </w:t>
      </w:r>
      <w:r w:rsidR="001E7210">
        <w:rPr>
          <w:rFonts w:ascii="Times New Roman" w:hAnsi="Times New Roman"/>
          <w:sz w:val="28"/>
          <w:szCs w:val="28"/>
        </w:rPr>
        <w:t>492,4</w:t>
      </w:r>
      <w:r w:rsidRPr="00FD106D">
        <w:rPr>
          <w:rFonts w:ascii="Times New Roman" w:hAnsi="Times New Roman"/>
          <w:sz w:val="28"/>
          <w:szCs w:val="28"/>
        </w:rPr>
        <w:t xml:space="preserve"> тыс. рублей (+1</w:t>
      </w:r>
      <w:r w:rsidR="00B57D24">
        <w:rPr>
          <w:rFonts w:ascii="Times New Roman" w:hAnsi="Times New Roman"/>
          <w:sz w:val="28"/>
          <w:szCs w:val="28"/>
        </w:rPr>
        <w:t>07,0 %</w:t>
      </w:r>
      <w:r w:rsidRPr="00FD106D">
        <w:rPr>
          <w:rFonts w:ascii="Times New Roman" w:hAnsi="Times New Roman"/>
          <w:sz w:val="28"/>
          <w:szCs w:val="28"/>
        </w:rPr>
        <w:t xml:space="preserve">) и составит в 2024 году </w:t>
      </w:r>
      <w:r w:rsidR="00B57D24">
        <w:rPr>
          <w:rFonts w:ascii="Times New Roman" w:hAnsi="Times New Roman"/>
          <w:sz w:val="28"/>
          <w:szCs w:val="28"/>
        </w:rPr>
        <w:t>952,6</w:t>
      </w:r>
      <w:r w:rsidRPr="00FD106D">
        <w:rPr>
          <w:rFonts w:ascii="Times New Roman" w:hAnsi="Times New Roman"/>
          <w:sz w:val="28"/>
          <w:szCs w:val="28"/>
        </w:rPr>
        <w:t xml:space="preserve"> тыс. рублей, или </w:t>
      </w:r>
      <w:r w:rsidR="00B57D24">
        <w:rPr>
          <w:rFonts w:ascii="Times New Roman" w:hAnsi="Times New Roman"/>
          <w:sz w:val="28"/>
          <w:szCs w:val="28"/>
        </w:rPr>
        <w:t>19,3</w:t>
      </w:r>
      <w:r w:rsidRPr="00FD106D">
        <w:rPr>
          <w:rFonts w:ascii="Times New Roman" w:hAnsi="Times New Roman"/>
          <w:sz w:val="28"/>
          <w:szCs w:val="28"/>
        </w:rPr>
        <w:t xml:space="preserve"> % от общего объема сходов поселения. </w:t>
      </w:r>
    </w:p>
    <w:p w:rsidR="00B57D24" w:rsidRDefault="00DE5DBC" w:rsidP="00D0404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57D24">
        <w:rPr>
          <w:rFonts w:ascii="Times New Roman" w:hAnsi="Times New Roman"/>
          <w:sz w:val="28"/>
          <w:szCs w:val="28"/>
        </w:rPr>
        <w:t xml:space="preserve">   </w:t>
      </w:r>
      <w:r w:rsidR="00B57D24" w:rsidRPr="00B57D24">
        <w:rPr>
          <w:rFonts w:ascii="Times New Roman" w:hAnsi="Times New Roman"/>
          <w:sz w:val="28"/>
          <w:szCs w:val="28"/>
        </w:rPr>
        <w:t>Изменения в показатели бюджета поселения на 2025 год приведены в таблице:</w:t>
      </w:r>
    </w:p>
    <w:p w:rsidR="00D04042" w:rsidRDefault="00D04042" w:rsidP="00D0404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042" w:rsidRDefault="00D04042" w:rsidP="00D0404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042" w:rsidRPr="00B57D24" w:rsidRDefault="00D04042" w:rsidP="00D0404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D24" w:rsidRDefault="00B57D24" w:rsidP="00B57D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B57D24" w:rsidTr="00D04042">
        <w:trPr>
          <w:trHeight w:val="541"/>
        </w:trPr>
        <w:tc>
          <w:tcPr>
            <w:tcW w:w="3626" w:type="dxa"/>
            <w:noWrap/>
          </w:tcPr>
          <w:p w:rsidR="00B57D24" w:rsidRDefault="00B57D24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7D24" w:rsidRDefault="00B57D24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7D24" w:rsidRDefault="00B57D24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57D24" w:rsidRDefault="00B57D24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21.12.23 № 40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B57D24" w:rsidRDefault="00B57D24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noWrap/>
          </w:tcPr>
          <w:p w:rsidR="00B57D24" w:rsidRDefault="00B57D24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noWrap/>
          </w:tcPr>
          <w:p w:rsidR="00B57D24" w:rsidRDefault="00B57D24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B57D24" w:rsidTr="00D04042">
        <w:trPr>
          <w:trHeight w:val="300"/>
        </w:trPr>
        <w:tc>
          <w:tcPr>
            <w:tcW w:w="3626" w:type="dxa"/>
            <w:noWrap/>
          </w:tcPr>
          <w:p w:rsidR="00B57D24" w:rsidRPr="00E008FC" w:rsidRDefault="00B57D24" w:rsidP="00B57D2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4011,5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4157,1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+145,6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3,6%</w:t>
            </w:r>
          </w:p>
        </w:tc>
      </w:tr>
      <w:tr w:rsidR="00B57D24" w:rsidTr="00A32554">
        <w:trPr>
          <w:trHeight w:val="300"/>
        </w:trPr>
        <w:tc>
          <w:tcPr>
            <w:tcW w:w="3626" w:type="dxa"/>
            <w:noWrap/>
          </w:tcPr>
          <w:p w:rsidR="00B57D24" w:rsidRDefault="00B57D24" w:rsidP="00B57D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E008FC" w:rsidRDefault="00B57D24" w:rsidP="00B57D2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E008FC" w:rsidRDefault="00B57D24" w:rsidP="00B57D2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B57D24" w:rsidTr="00A32554">
        <w:trPr>
          <w:trHeight w:val="300"/>
        </w:trPr>
        <w:tc>
          <w:tcPr>
            <w:tcW w:w="3626" w:type="dxa"/>
            <w:noWrap/>
          </w:tcPr>
          <w:p w:rsidR="00B57D24" w:rsidRDefault="00B57D24" w:rsidP="00B57D2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color w:val="000000"/>
                <w:sz w:val="18"/>
                <w:szCs w:val="18"/>
              </w:rPr>
              <w:t>3715,5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color w:val="000000"/>
                <w:sz w:val="18"/>
                <w:szCs w:val="18"/>
              </w:rPr>
              <w:t>3861,1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E008FC" w:rsidRDefault="00B57D24" w:rsidP="00B57D2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+145,6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7D24" w:rsidRPr="00E008FC" w:rsidRDefault="00B57D24" w:rsidP="00B57D24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3,9%</w:t>
            </w:r>
          </w:p>
        </w:tc>
      </w:tr>
      <w:tr w:rsidR="00B57D24" w:rsidTr="00A32554">
        <w:trPr>
          <w:trHeight w:val="300"/>
        </w:trPr>
        <w:tc>
          <w:tcPr>
            <w:tcW w:w="3626" w:type="dxa"/>
            <w:noWrap/>
          </w:tcPr>
          <w:p w:rsidR="00B57D24" w:rsidRPr="00E008FC" w:rsidRDefault="00B57D24" w:rsidP="00A325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4011,5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4157,1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+145,6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+3,6%</w:t>
            </w:r>
          </w:p>
        </w:tc>
      </w:tr>
      <w:tr w:rsidR="00B57D24" w:rsidTr="00A32554">
        <w:trPr>
          <w:trHeight w:val="300"/>
        </w:trPr>
        <w:tc>
          <w:tcPr>
            <w:tcW w:w="3626" w:type="dxa"/>
            <w:noWrap/>
          </w:tcPr>
          <w:p w:rsidR="00B57D24" w:rsidRPr="00E008FC" w:rsidRDefault="00B57D24" w:rsidP="00A32554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08FC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B57D24" w:rsidRPr="00B57D24" w:rsidRDefault="00B57D24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B57D24" w:rsidRPr="00B57D24" w:rsidRDefault="00B57D24" w:rsidP="00B57D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B57D24" w:rsidRPr="00B57D24" w:rsidRDefault="00B57D24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57D24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noWrap/>
          </w:tcPr>
          <w:p w:rsidR="00B57D24" w:rsidRPr="00B57D24" w:rsidRDefault="00B57D24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57D24" w:rsidRDefault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5547">
        <w:rPr>
          <w:rFonts w:ascii="Times New Roman" w:hAnsi="Times New Roman"/>
          <w:sz w:val="28"/>
          <w:szCs w:val="28"/>
        </w:rPr>
        <w:t>Общий плановый объем доходов бюджета в 202</w:t>
      </w:r>
      <w:r>
        <w:rPr>
          <w:rFonts w:ascii="Times New Roman" w:hAnsi="Times New Roman"/>
          <w:sz w:val="28"/>
          <w:szCs w:val="28"/>
        </w:rPr>
        <w:t>5</w:t>
      </w:r>
      <w:r w:rsidRPr="007F554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 w:rsidRPr="007F554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145,6</w:t>
      </w:r>
      <w:r w:rsidRPr="007F5547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3,6</w:t>
      </w:r>
      <w:r w:rsidRPr="007F5547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4157,1 тыс. рублей</w:t>
      </w:r>
    </w:p>
    <w:p w:rsidR="00B57D24" w:rsidRPr="00B57D24" w:rsidRDefault="00B57D24" w:rsidP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57D24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останется без изменений и составит </w:t>
      </w:r>
      <w:r w:rsidR="00A17321">
        <w:rPr>
          <w:rFonts w:ascii="Times New Roman" w:hAnsi="Times New Roman"/>
          <w:sz w:val="28"/>
          <w:szCs w:val="28"/>
        </w:rPr>
        <w:t>296,0</w:t>
      </w:r>
      <w:r w:rsidRPr="00B57D24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145,6 тыс. рублей (+ </w:t>
      </w:r>
      <w:r w:rsidR="00A17321">
        <w:rPr>
          <w:rFonts w:ascii="Times New Roman" w:hAnsi="Times New Roman"/>
          <w:sz w:val="28"/>
          <w:szCs w:val="28"/>
        </w:rPr>
        <w:t>3,9</w:t>
      </w:r>
      <w:r w:rsidRPr="00B57D24">
        <w:rPr>
          <w:rFonts w:ascii="Times New Roman" w:hAnsi="Times New Roman"/>
          <w:sz w:val="28"/>
          <w:szCs w:val="28"/>
        </w:rPr>
        <w:t>%) за счет поступления из областного бюджета прочих субсидий на обустройство систем уличного освещения  (утверждены законом области от 28.03.2024 №5574-ОЗ).</w:t>
      </w:r>
    </w:p>
    <w:p w:rsidR="00B57D24" w:rsidRPr="00B57D24" w:rsidRDefault="00B57D24" w:rsidP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24">
        <w:rPr>
          <w:rFonts w:ascii="Times New Roman" w:hAnsi="Times New Roman"/>
          <w:sz w:val="28"/>
          <w:szCs w:val="28"/>
        </w:rPr>
        <w:t xml:space="preserve">    </w:t>
      </w:r>
      <w:r w:rsidR="00A17321">
        <w:rPr>
          <w:rFonts w:ascii="Times New Roman" w:hAnsi="Times New Roman"/>
          <w:sz w:val="28"/>
          <w:szCs w:val="28"/>
        </w:rPr>
        <w:t xml:space="preserve"> </w:t>
      </w:r>
      <w:r w:rsidRPr="00B57D24">
        <w:rPr>
          <w:rFonts w:ascii="Times New Roman" w:hAnsi="Times New Roman"/>
          <w:sz w:val="28"/>
          <w:szCs w:val="28"/>
        </w:rPr>
        <w:t xml:space="preserve">   Общий объем безвозмездных поступлений составит </w:t>
      </w:r>
      <w:r w:rsidR="00A17321">
        <w:rPr>
          <w:rFonts w:ascii="Times New Roman" w:hAnsi="Times New Roman"/>
          <w:sz w:val="28"/>
          <w:szCs w:val="28"/>
        </w:rPr>
        <w:t xml:space="preserve">4157,1 </w:t>
      </w:r>
      <w:r w:rsidRPr="00B57D24">
        <w:rPr>
          <w:rFonts w:ascii="Times New Roman" w:hAnsi="Times New Roman"/>
          <w:sz w:val="28"/>
          <w:szCs w:val="28"/>
        </w:rPr>
        <w:t xml:space="preserve">тыс. рублей. Их доля в общем объеме доходов поселения – </w:t>
      </w:r>
      <w:r w:rsidR="00A17321">
        <w:rPr>
          <w:rFonts w:ascii="Times New Roman" w:hAnsi="Times New Roman"/>
          <w:sz w:val="28"/>
          <w:szCs w:val="28"/>
        </w:rPr>
        <w:t>92,9</w:t>
      </w:r>
      <w:r w:rsidRPr="00B57D24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</w:t>
      </w:r>
      <w:r w:rsidR="00A17321">
        <w:rPr>
          <w:rFonts w:ascii="Times New Roman" w:hAnsi="Times New Roman"/>
          <w:sz w:val="28"/>
          <w:szCs w:val="28"/>
        </w:rPr>
        <w:t>7,1</w:t>
      </w:r>
      <w:r w:rsidRPr="00B57D24">
        <w:rPr>
          <w:rFonts w:ascii="Times New Roman" w:hAnsi="Times New Roman"/>
          <w:sz w:val="28"/>
          <w:szCs w:val="28"/>
        </w:rPr>
        <w:t xml:space="preserve"> %.         </w:t>
      </w:r>
    </w:p>
    <w:p w:rsidR="00B57D24" w:rsidRPr="00B57D24" w:rsidRDefault="00B57D24" w:rsidP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24">
        <w:rPr>
          <w:rFonts w:ascii="Times New Roman" w:hAnsi="Times New Roman"/>
          <w:sz w:val="28"/>
          <w:szCs w:val="28"/>
        </w:rPr>
        <w:t xml:space="preserve">      </w:t>
      </w:r>
      <w:r w:rsidR="00A17321">
        <w:rPr>
          <w:rFonts w:ascii="Times New Roman" w:hAnsi="Times New Roman"/>
          <w:sz w:val="28"/>
          <w:szCs w:val="28"/>
        </w:rPr>
        <w:t xml:space="preserve">  </w:t>
      </w:r>
      <w:r w:rsidRPr="00B57D24">
        <w:rPr>
          <w:rFonts w:ascii="Times New Roman" w:hAnsi="Times New Roman"/>
          <w:sz w:val="28"/>
          <w:szCs w:val="28"/>
        </w:rPr>
        <w:t xml:space="preserve">Расходная часть бюджета увеличится на сумму дополнительно поступающих субсидий – 145,6 тыс. рублей. Общий объем расходов составит </w:t>
      </w:r>
      <w:r w:rsidR="00A17321">
        <w:rPr>
          <w:rFonts w:ascii="Times New Roman" w:hAnsi="Times New Roman"/>
          <w:sz w:val="28"/>
          <w:szCs w:val="28"/>
        </w:rPr>
        <w:t>4157,1</w:t>
      </w:r>
      <w:r w:rsidRPr="00B57D24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B57D24" w:rsidRPr="00B57D24" w:rsidRDefault="00B57D24" w:rsidP="00A173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24">
        <w:rPr>
          <w:rFonts w:ascii="Times New Roman" w:hAnsi="Times New Roman"/>
          <w:sz w:val="28"/>
          <w:szCs w:val="28"/>
        </w:rPr>
        <w:t xml:space="preserve">        Дополнительно поступающие субсидии направлены на мероприятия по обустройству систем уличного освещения. Расходы отражены по подразделу </w:t>
      </w:r>
      <w:r w:rsidRPr="00B57D24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B57D24">
        <w:rPr>
          <w:rFonts w:ascii="Times New Roman" w:hAnsi="Times New Roman"/>
          <w:sz w:val="28"/>
          <w:szCs w:val="28"/>
        </w:rPr>
        <w:t xml:space="preserve">в рамках исполнения Основного мероприятия «Организация уличного освещения» муниципальной программы «Благоустройство территории сельского поселения </w:t>
      </w:r>
      <w:r w:rsidR="00A17321">
        <w:rPr>
          <w:rFonts w:ascii="Times New Roman" w:hAnsi="Times New Roman"/>
          <w:sz w:val="28"/>
          <w:szCs w:val="28"/>
        </w:rPr>
        <w:t>Кемское</w:t>
      </w:r>
      <w:r w:rsidRPr="00B57D24">
        <w:rPr>
          <w:rFonts w:ascii="Times New Roman" w:hAnsi="Times New Roman"/>
          <w:sz w:val="28"/>
          <w:szCs w:val="28"/>
        </w:rPr>
        <w:t xml:space="preserve"> на 2021-2025 годы». </w:t>
      </w:r>
    </w:p>
    <w:p w:rsidR="00B57D24" w:rsidRPr="00B57D24" w:rsidRDefault="00B57D24" w:rsidP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24">
        <w:rPr>
          <w:rFonts w:ascii="Times New Roman" w:hAnsi="Times New Roman"/>
          <w:sz w:val="28"/>
          <w:szCs w:val="28"/>
        </w:rPr>
        <w:t xml:space="preserve">        Проектом решения предлагается утвердить на 2025 год расходы на софинансирование мероприятий по обустройству систем уличного освещения в сумме 4,5 тыс. рублей за счет сокращения расходов на организацию уличного освещения (средства поселения) на 4,5 тыс. рублей. </w:t>
      </w:r>
    </w:p>
    <w:p w:rsidR="00B57D24" w:rsidRPr="00B57D24" w:rsidRDefault="00B57D24" w:rsidP="00B57D2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24">
        <w:rPr>
          <w:rFonts w:ascii="Times New Roman" w:hAnsi="Times New Roman"/>
          <w:sz w:val="28"/>
          <w:szCs w:val="28"/>
        </w:rPr>
        <w:t xml:space="preserve">        Объем расходов по разделу </w:t>
      </w:r>
      <w:r w:rsidRPr="00B57D24">
        <w:rPr>
          <w:rFonts w:ascii="Times New Roman" w:hAnsi="Times New Roman"/>
          <w:b/>
          <w:sz w:val="28"/>
          <w:szCs w:val="28"/>
        </w:rPr>
        <w:t xml:space="preserve">05 «Жилищно – коммунальное хозяйство» </w:t>
      </w:r>
      <w:r w:rsidRPr="00B57D24">
        <w:rPr>
          <w:rFonts w:ascii="Times New Roman" w:hAnsi="Times New Roman"/>
          <w:sz w:val="28"/>
          <w:szCs w:val="28"/>
        </w:rPr>
        <w:t xml:space="preserve">увеличится на 145,6 тыс. рублей и составит в 2025 году </w:t>
      </w:r>
      <w:r w:rsidR="00A17321">
        <w:rPr>
          <w:rFonts w:ascii="Times New Roman" w:hAnsi="Times New Roman"/>
          <w:sz w:val="28"/>
          <w:szCs w:val="28"/>
        </w:rPr>
        <w:t>575,8</w:t>
      </w:r>
      <w:r w:rsidRPr="00B57D24">
        <w:rPr>
          <w:rFonts w:ascii="Times New Roman" w:hAnsi="Times New Roman"/>
          <w:sz w:val="28"/>
          <w:szCs w:val="28"/>
        </w:rPr>
        <w:t xml:space="preserve"> тыс. рублей.         </w:t>
      </w:r>
    </w:p>
    <w:p w:rsidR="00A17321" w:rsidRPr="00A17321" w:rsidRDefault="00A17321" w:rsidP="00A173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17321">
        <w:rPr>
          <w:rFonts w:ascii="Times New Roman" w:hAnsi="Times New Roman"/>
          <w:sz w:val="28"/>
          <w:szCs w:val="28"/>
        </w:rPr>
        <w:t>Изменения в показатели бюджета поселения на 2026 год приведены в таблице:</w:t>
      </w:r>
    </w:p>
    <w:p w:rsidR="00A17321" w:rsidRDefault="00A17321" w:rsidP="00A173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A17321" w:rsidTr="00A32554">
        <w:trPr>
          <w:trHeight w:val="541"/>
        </w:trPr>
        <w:tc>
          <w:tcPr>
            <w:tcW w:w="3626" w:type="dxa"/>
            <w:noWrap/>
          </w:tcPr>
          <w:p w:rsidR="00A17321" w:rsidRDefault="00A17321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7321" w:rsidRDefault="00A17321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17321" w:rsidRDefault="00A17321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A17321" w:rsidRDefault="00A17321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21.12.23 № 40</w:t>
            </w:r>
          </w:p>
        </w:tc>
        <w:tc>
          <w:tcPr>
            <w:tcW w:w="1677" w:type="dxa"/>
          </w:tcPr>
          <w:p w:rsidR="00A17321" w:rsidRDefault="00A17321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A17321" w:rsidRDefault="00A17321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A17321" w:rsidRDefault="00A17321" w:rsidP="00A325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A17321" w:rsidTr="00A32554">
        <w:trPr>
          <w:trHeight w:val="300"/>
        </w:trPr>
        <w:tc>
          <w:tcPr>
            <w:tcW w:w="3626" w:type="dxa"/>
            <w:noWrap/>
          </w:tcPr>
          <w:p w:rsidR="00A17321" w:rsidRDefault="00A17321" w:rsidP="00A173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4042,5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4188,1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+145,6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+3,6%</w:t>
            </w:r>
          </w:p>
        </w:tc>
      </w:tr>
      <w:tr w:rsidR="00A17321" w:rsidTr="00A32554">
        <w:trPr>
          <w:trHeight w:val="300"/>
        </w:trPr>
        <w:tc>
          <w:tcPr>
            <w:tcW w:w="3626" w:type="dxa"/>
            <w:noWrap/>
          </w:tcPr>
          <w:p w:rsidR="00A17321" w:rsidRDefault="00A17321" w:rsidP="00A173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E008FC" w:rsidRDefault="00A17321" w:rsidP="00A1732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E008FC" w:rsidRDefault="00A17321" w:rsidP="00A1732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A17321" w:rsidTr="00A32554">
        <w:trPr>
          <w:trHeight w:val="300"/>
        </w:trPr>
        <w:tc>
          <w:tcPr>
            <w:tcW w:w="3626" w:type="dxa"/>
            <w:noWrap/>
          </w:tcPr>
          <w:p w:rsidR="00A17321" w:rsidRDefault="00A17321" w:rsidP="00A173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color w:val="000000"/>
                <w:sz w:val="20"/>
                <w:szCs w:val="20"/>
              </w:rPr>
              <w:t>3742,5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7321">
              <w:rPr>
                <w:rFonts w:ascii="Times New Roman" w:hAnsi="Times New Roman"/>
                <w:color w:val="000000"/>
                <w:sz w:val="20"/>
                <w:szCs w:val="20"/>
              </w:rPr>
              <w:t>3888,1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E008FC" w:rsidRDefault="00A17321" w:rsidP="00A1732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+145,6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321" w:rsidRPr="00E008FC" w:rsidRDefault="00A17321" w:rsidP="00A1732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8F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+3,9%</w:t>
            </w:r>
          </w:p>
        </w:tc>
      </w:tr>
      <w:tr w:rsidR="00A17321" w:rsidTr="00A32554">
        <w:trPr>
          <w:trHeight w:val="300"/>
        </w:trPr>
        <w:tc>
          <w:tcPr>
            <w:tcW w:w="3626" w:type="dxa"/>
            <w:noWrap/>
          </w:tcPr>
          <w:p w:rsidR="00A17321" w:rsidRDefault="00A17321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4042,5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7321" w:rsidRPr="00A17321" w:rsidRDefault="00A17321" w:rsidP="00A173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4188,1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+145,6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+3,6%</w:t>
            </w:r>
          </w:p>
        </w:tc>
      </w:tr>
      <w:tr w:rsidR="00A17321" w:rsidTr="00A32554">
        <w:trPr>
          <w:trHeight w:val="300"/>
        </w:trPr>
        <w:tc>
          <w:tcPr>
            <w:tcW w:w="3626" w:type="dxa"/>
            <w:noWrap/>
          </w:tcPr>
          <w:p w:rsidR="00A17321" w:rsidRDefault="00A17321" w:rsidP="00A32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732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noWrap/>
          </w:tcPr>
          <w:p w:rsidR="00A17321" w:rsidRPr="00A17321" w:rsidRDefault="00A17321" w:rsidP="00A325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17321" w:rsidRPr="00A17321" w:rsidRDefault="00A17321" w:rsidP="00A173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17321">
        <w:rPr>
          <w:rFonts w:ascii="Times New Roman" w:hAnsi="Times New Roman"/>
          <w:sz w:val="28"/>
          <w:szCs w:val="28"/>
        </w:rPr>
        <w:t>Общий плановый объем доходов бюджета в 2026 году увеличится на 145,6 тыс. рублей (+</w:t>
      </w:r>
      <w:r>
        <w:rPr>
          <w:rFonts w:ascii="Times New Roman" w:hAnsi="Times New Roman"/>
          <w:sz w:val="28"/>
          <w:szCs w:val="28"/>
        </w:rPr>
        <w:t>3,6</w:t>
      </w:r>
      <w:r w:rsidRPr="00A17321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4188,1</w:t>
      </w:r>
      <w:r w:rsidRPr="00A17321">
        <w:rPr>
          <w:rFonts w:ascii="Times New Roman" w:hAnsi="Times New Roman"/>
          <w:sz w:val="28"/>
          <w:szCs w:val="28"/>
        </w:rPr>
        <w:t xml:space="preserve"> тыс. рублей.</w:t>
      </w:r>
    </w:p>
    <w:p w:rsidR="00A17321" w:rsidRPr="00A17321" w:rsidRDefault="00A17321" w:rsidP="00A173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321">
        <w:rPr>
          <w:rFonts w:ascii="Times New Roman" w:hAnsi="Times New Roman"/>
          <w:sz w:val="28"/>
          <w:szCs w:val="28"/>
        </w:rPr>
        <w:lastRenderedPageBreak/>
        <w:t xml:space="preserve">        План поступлений налоговых и неналоговых доходов останется без изменений и составит </w:t>
      </w:r>
      <w:r w:rsidR="00E0476F">
        <w:rPr>
          <w:rFonts w:ascii="Times New Roman" w:hAnsi="Times New Roman"/>
          <w:sz w:val="28"/>
          <w:szCs w:val="28"/>
        </w:rPr>
        <w:t>300,0</w:t>
      </w:r>
      <w:r w:rsidRPr="00A17321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145,6 тыс. рублей (+ </w:t>
      </w:r>
      <w:r w:rsidR="00E0476F">
        <w:rPr>
          <w:rFonts w:ascii="Times New Roman" w:hAnsi="Times New Roman"/>
          <w:sz w:val="28"/>
          <w:szCs w:val="28"/>
        </w:rPr>
        <w:t>3,9</w:t>
      </w:r>
      <w:r w:rsidRPr="00A17321">
        <w:rPr>
          <w:rFonts w:ascii="Times New Roman" w:hAnsi="Times New Roman"/>
          <w:sz w:val="28"/>
          <w:szCs w:val="28"/>
        </w:rPr>
        <w:t>%) за счет поступления из областного бюджета прочих субсидий на обустройство систем уличного освещения  (утверждены законом области от 28.03.2024 №5574-ОЗ).</w:t>
      </w:r>
    </w:p>
    <w:p w:rsidR="00A17321" w:rsidRPr="00A17321" w:rsidRDefault="00A17321" w:rsidP="00A1732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321">
        <w:rPr>
          <w:rFonts w:ascii="Times New Roman" w:hAnsi="Times New Roman"/>
          <w:sz w:val="28"/>
          <w:szCs w:val="28"/>
        </w:rPr>
        <w:t xml:space="preserve">       </w:t>
      </w:r>
      <w:r w:rsidR="00E0476F">
        <w:rPr>
          <w:rFonts w:ascii="Times New Roman" w:hAnsi="Times New Roman"/>
          <w:sz w:val="28"/>
          <w:szCs w:val="28"/>
        </w:rPr>
        <w:t xml:space="preserve"> </w:t>
      </w:r>
      <w:r w:rsidRPr="00A17321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E0476F">
        <w:rPr>
          <w:rFonts w:ascii="Times New Roman" w:hAnsi="Times New Roman"/>
          <w:sz w:val="28"/>
          <w:szCs w:val="28"/>
        </w:rPr>
        <w:t>3888,1</w:t>
      </w:r>
      <w:r w:rsidRPr="00A17321">
        <w:rPr>
          <w:rFonts w:ascii="Times New Roman" w:hAnsi="Times New Roman"/>
          <w:sz w:val="28"/>
          <w:szCs w:val="28"/>
        </w:rPr>
        <w:t xml:space="preserve"> тыс. рублей. Их доля в общем объеме доходов поселения – </w:t>
      </w:r>
      <w:r w:rsidR="00E0476F">
        <w:rPr>
          <w:rFonts w:ascii="Times New Roman" w:hAnsi="Times New Roman"/>
          <w:sz w:val="28"/>
          <w:szCs w:val="28"/>
        </w:rPr>
        <w:t>92,8</w:t>
      </w:r>
      <w:r w:rsidRPr="00A17321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E0476F">
        <w:rPr>
          <w:rFonts w:ascii="Times New Roman" w:hAnsi="Times New Roman"/>
          <w:sz w:val="28"/>
          <w:szCs w:val="28"/>
        </w:rPr>
        <w:t xml:space="preserve">7,2 </w:t>
      </w:r>
      <w:r w:rsidRPr="00A17321">
        <w:rPr>
          <w:rFonts w:ascii="Times New Roman" w:hAnsi="Times New Roman"/>
          <w:sz w:val="28"/>
          <w:szCs w:val="28"/>
        </w:rPr>
        <w:t xml:space="preserve">%.         </w:t>
      </w:r>
    </w:p>
    <w:p w:rsidR="00E0476F" w:rsidRPr="00E0476F" w:rsidRDefault="00E0476F" w:rsidP="00E047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476F">
        <w:rPr>
          <w:rFonts w:ascii="Times New Roman" w:hAnsi="Times New Roman"/>
          <w:sz w:val="28"/>
          <w:szCs w:val="28"/>
        </w:rPr>
        <w:t xml:space="preserve">Расходная часть бюджета увеличится на сумму дополнительно поступающих субсидий – 145,6 тыс. рублей. Общий объем расходов составит </w:t>
      </w:r>
      <w:r w:rsidR="00E008FC">
        <w:rPr>
          <w:rFonts w:ascii="Times New Roman" w:hAnsi="Times New Roman"/>
          <w:sz w:val="28"/>
          <w:szCs w:val="28"/>
        </w:rPr>
        <w:t>4188,1</w:t>
      </w:r>
      <w:r w:rsidRPr="00E0476F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E0476F" w:rsidRPr="00E0476F" w:rsidRDefault="00E0476F" w:rsidP="00E047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76F">
        <w:rPr>
          <w:rFonts w:ascii="Times New Roman" w:hAnsi="Times New Roman"/>
          <w:sz w:val="28"/>
          <w:szCs w:val="28"/>
        </w:rPr>
        <w:t xml:space="preserve">        Дополнительно поступающие субсидии направлены на мероприятия по обустройству систем уличного освещения. Расходы отражены по подразделу </w:t>
      </w:r>
      <w:r w:rsidRPr="00E0476F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E0476F">
        <w:rPr>
          <w:rFonts w:ascii="Times New Roman" w:hAnsi="Times New Roman"/>
          <w:sz w:val="28"/>
          <w:szCs w:val="28"/>
        </w:rPr>
        <w:t xml:space="preserve">в рамках исполнения Основного мероприятия «Организация уличного освещения» муниципальной программы «Благоустройство территории сельского поселения </w:t>
      </w:r>
      <w:r w:rsidR="00702DCE">
        <w:rPr>
          <w:rFonts w:ascii="Times New Roman" w:hAnsi="Times New Roman"/>
          <w:sz w:val="28"/>
          <w:szCs w:val="28"/>
        </w:rPr>
        <w:t>Кемское</w:t>
      </w:r>
      <w:r w:rsidRPr="00E0476F">
        <w:rPr>
          <w:rFonts w:ascii="Times New Roman" w:hAnsi="Times New Roman"/>
          <w:sz w:val="28"/>
          <w:szCs w:val="28"/>
        </w:rPr>
        <w:t xml:space="preserve"> на 202</w:t>
      </w:r>
      <w:r w:rsidR="0032627A">
        <w:rPr>
          <w:rFonts w:ascii="Times New Roman" w:hAnsi="Times New Roman"/>
          <w:sz w:val="28"/>
          <w:szCs w:val="28"/>
        </w:rPr>
        <w:t>6</w:t>
      </w:r>
      <w:r w:rsidRPr="00E0476F">
        <w:rPr>
          <w:rFonts w:ascii="Times New Roman" w:hAnsi="Times New Roman"/>
          <w:sz w:val="28"/>
          <w:szCs w:val="28"/>
        </w:rPr>
        <w:t>-20</w:t>
      </w:r>
      <w:r w:rsidR="0032627A">
        <w:rPr>
          <w:rFonts w:ascii="Times New Roman" w:hAnsi="Times New Roman"/>
          <w:sz w:val="28"/>
          <w:szCs w:val="28"/>
        </w:rPr>
        <w:t>30</w:t>
      </w:r>
      <w:r w:rsidRPr="00E0476F">
        <w:rPr>
          <w:rFonts w:ascii="Times New Roman" w:hAnsi="Times New Roman"/>
          <w:sz w:val="28"/>
          <w:szCs w:val="28"/>
        </w:rPr>
        <w:t xml:space="preserve"> годы». </w:t>
      </w:r>
    </w:p>
    <w:p w:rsidR="00E0476F" w:rsidRPr="00E0476F" w:rsidRDefault="00E0476F" w:rsidP="00E047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76F">
        <w:rPr>
          <w:rFonts w:ascii="Times New Roman" w:hAnsi="Times New Roman"/>
          <w:sz w:val="28"/>
          <w:szCs w:val="28"/>
        </w:rPr>
        <w:t xml:space="preserve">        Проектом решения предлагается утвердить на 2026 год расходы на софинансирование мероприятий по обустройству систем уличного освещения в сумме 4,5 тыс. рублей за счет сокращения расходов на организацию уличного освещения (средства поселения) на 4,5 тыс. рублей. </w:t>
      </w:r>
    </w:p>
    <w:p w:rsidR="00E0476F" w:rsidRPr="00E0476F" w:rsidRDefault="00E0476F" w:rsidP="00146BF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76F">
        <w:rPr>
          <w:rFonts w:ascii="Times New Roman" w:hAnsi="Times New Roman"/>
          <w:sz w:val="28"/>
          <w:szCs w:val="28"/>
        </w:rPr>
        <w:t xml:space="preserve">        Объем расходов по разделу </w:t>
      </w:r>
      <w:r w:rsidRPr="00E0476F">
        <w:rPr>
          <w:rFonts w:ascii="Times New Roman" w:hAnsi="Times New Roman"/>
          <w:b/>
          <w:sz w:val="28"/>
          <w:szCs w:val="28"/>
        </w:rPr>
        <w:t xml:space="preserve">05 «Жилищно – коммунальное хозяйство» </w:t>
      </w:r>
      <w:r w:rsidRPr="00E0476F">
        <w:rPr>
          <w:rFonts w:ascii="Times New Roman" w:hAnsi="Times New Roman"/>
          <w:sz w:val="28"/>
          <w:szCs w:val="28"/>
        </w:rPr>
        <w:t xml:space="preserve">увеличится на 145,6 тыс. рублей и составит в 2026 году </w:t>
      </w:r>
      <w:r w:rsidR="00E008FC">
        <w:rPr>
          <w:rFonts w:ascii="Times New Roman" w:hAnsi="Times New Roman"/>
          <w:sz w:val="28"/>
          <w:szCs w:val="28"/>
        </w:rPr>
        <w:t>575,8</w:t>
      </w:r>
      <w:r w:rsidRPr="00E0476F">
        <w:rPr>
          <w:rFonts w:ascii="Times New Roman" w:hAnsi="Times New Roman"/>
          <w:sz w:val="28"/>
          <w:szCs w:val="28"/>
        </w:rPr>
        <w:t xml:space="preserve"> тыс. рублей. </w:t>
      </w:r>
      <w:r w:rsidR="00E008FC">
        <w:rPr>
          <w:rFonts w:ascii="Times New Roman" w:hAnsi="Times New Roman"/>
          <w:sz w:val="28"/>
          <w:szCs w:val="28"/>
        </w:rPr>
        <w:t xml:space="preserve">  </w:t>
      </w:r>
      <w:r w:rsidRPr="00E0476F">
        <w:rPr>
          <w:rFonts w:ascii="Times New Roman" w:hAnsi="Times New Roman"/>
          <w:sz w:val="28"/>
          <w:szCs w:val="28"/>
        </w:rPr>
        <w:t xml:space="preserve"> </w:t>
      </w:r>
    </w:p>
    <w:p w:rsidR="00E008FC" w:rsidRPr="00E008FC" w:rsidRDefault="00E008FC" w:rsidP="00146B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008FC">
        <w:rPr>
          <w:rFonts w:ascii="Times New Roman" w:hAnsi="Times New Roman"/>
          <w:sz w:val="28"/>
          <w:szCs w:val="28"/>
        </w:rPr>
        <w:t>В результате внесенных изменений в доходную и расходную части бюджета на 2025 и 2026 годы размер дефицита бюджета поселения не изменится и составит 0,0 тыс. рублей.</w:t>
      </w:r>
    </w:p>
    <w:p w:rsidR="00E008FC" w:rsidRPr="00E008FC" w:rsidRDefault="00E008FC" w:rsidP="00146B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8F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муниципальных программ на 2025 и 2026 годы. Общий объем средств, направляемый на реализацию муниципальных программ, увеличится на 145,6 тыс. рублей ежегодно и составит 605,8 тыс. рублей ежегодно. </w:t>
      </w:r>
    </w:p>
    <w:p w:rsidR="00A06074" w:rsidRDefault="00E008F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5DBC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>
        <w:rPr>
          <w:rFonts w:ascii="Times New Roman" w:hAnsi="Times New Roman"/>
          <w:sz w:val="28"/>
          <w:szCs w:val="28"/>
        </w:rPr>
        <w:t>21</w:t>
      </w:r>
      <w:r w:rsidR="00DE5DBC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="00DE5DB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40</w:t>
      </w:r>
      <w:r w:rsidR="00DE5DBC">
        <w:rPr>
          <w:rFonts w:ascii="Times New Roman" w:hAnsi="Times New Roman"/>
          <w:sz w:val="28"/>
          <w:szCs w:val="28"/>
        </w:rPr>
        <w:t xml:space="preserve"> «О бюджете сельского поселения Кемское на 202</w:t>
      </w:r>
      <w:r>
        <w:rPr>
          <w:rFonts w:ascii="Times New Roman" w:hAnsi="Times New Roman"/>
          <w:sz w:val="28"/>
          <w:szCs w:val="28"/>
        </w:rPr>
        <w:t>4</w:t>
      </w:r>
      <w:r w:rsidR="00DE5DB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="00DE5DB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DE5DBC">
        <w:rPr>
          <w:rFonts w:ascii="Times New Roman" w:hAnsi="Times New Roman"/>
          <w:sz w:val="28"/>
          <w:szCs w:val="28"/>
        </w:rPr>
        <w:t xml:space="preserve"> годов».   </w:t>
      </w:r>
    </w:p>
    <w:p w:rsidR="00221890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21890" w:rsidRDefault="00DE5DBC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Выводы и предложения.</w:t>
      </w:r>
    </w:p>
    <w:p w:rsidR="00CD1210" w:rsidRDefault="00DE5DBC" w:rsidP="00F042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423E" w:rsidRPr="00DC4888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</w:p>
    <w:p w:rsidR="00D04042" w:rsidRDefault="00CD1210" w:rsidP="00F042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4042">
        <w:rPr>
          <w:rFonts w:ascii="Times New Roman" w:hAnsi="Times New Roman"/>
          <w:sz w:val="28"/>
          <w:szCs w:val="28"/>
        </w:rPr>
        <w:t>Ревизионная комиссия рекомендует уточнить принадлежность к разделу, подразделу р</w:t>
      </w:r>
      <w:r>
        <w:rPr>
          <w:rFonts w:ascii="Times New Roman" w:hAnsi="Times New Roman"/>
          <w:sz w:val="28"/>
          <w:szCs w:val="28"/>
        </w:rPr>
        <w:t>асход</w:t>
      </w:r>
      <w:r w:rsidR="00D0404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по приобретению венков для возложения на местах воинских захоронений</w:t>
      </w:r>
      <w:r w:rsidR="00D04042">
        <w:rPr>
          <w:rFonts w:ascii="Times New Roman" w:hAnsi="Times New Roman"/>
          <w:sz w:val="28"/>
          <w:szCs w:val="28"/>
        </w:rPr>
        <w:t xml:space="preserve">, </w:t>
      </w:r>
      <w:r w:rsidR="0032627A">
        <w:rPr>
          <w:rFonts w:ascii="Times New Roman" w:hAnsi="Times New Roman"/>
          <w:sz w:val="28"/>
          <w:szCs w:val="28"/>
        </w:rPr>
        <w:t xml:space="preserve">запланированных </w:t>
      </w:r>
      <w:r w:rsidR="00D04042">
        <w:rPr>
          <w:rFonts w:ascii="Times New Roman" w:hAnsi="Times New Roman"/>
          <w:sz w:val="28"/>
          <w:szCs w:val="28"/>
        </w:rPr>
        <w:t xml:space="preserve">по подразделу 0503 «Благоустройство».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423E" w:rsidRPr="00DC4888" w:rsidRDefault="00CD1210" w:rsidP="00F042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0423E" w:rsidRPr="00DC4888">
        <w:rPr>
          <w:rFonts w:ascii="Times New Roman" w:hAnsi="Times New Roman"/>
          <w:sz w:val="28"/>
          <w:szCs w:val="28"/>
        </w:rPr>
        <w:t xml:space="preserve">Представленный проект решения рекомендуется </w:t>
      </w:r>
      <w:r w:rsidR="00F0423E" w:rsidRPr="00DC4888">
        <w:rPr>
          <w:rFonts w:ascii="Times New Roman" w:hAnsi="Times New Roman"/>
          <w:b/>
          <w:sz w:val="28"/>
          <w:szCs w:val="28"/>
        </w:rPr>
        <w:t>к рассмотрению</w:t>
      </w:r>
      <w:r w:rsidR="00D04042">
        <w:rPr>
          <w:rFonts w:ascii="Times New Roman" w:hAnsi="Times New Roman"/>
          <w:b/>
          <w:sz w:val="28"/>
          <w:szCs w:val="28"/>
        </w:rPr>
        <w:t xml:space="preserve"> с учетом рекомендаций. </w:t>
      </w:r>
    </w:p>
    <w:p w:rsidR="00480039" w:rsidRDefault="00480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21890" w:rsidRDefault="004800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E5DBC">
        <w:rPr>
          <w:rFonts w:ascii="Times New Roman" w:hAnsi="Times New Roman"/>
          <w:sz w:val="28"/>
          <w:szCs w:val="28"/>
        </w:rPr>
        <w:t xml:space="preserve">удитор Ревизионной комиссии                                                  О.Е. Нестерова </w:t>
      </w:r>
    </w:p>
    <w:sectPr w:rsidR="002218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BD" w:rsidRDefault="00EF2EBD">
      <w:pPr>
        <w:spacing w:after="0" w:line="240" w:lineRule="auto"/>
      </w:pPr>
      <w:r>
        <w:separator/>
      </w:r>
    </w:p>
  </w:endnote>
  <w:endnote w:type="continuationSeparator" w:id="0">
    <w:p w:rsidR="00EF2EBD" w:rsidRDefault="00EF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BD" w:rsidRDefault="00EF2EBD">
      <w:pPr>
        <w:spacing w:after="0" w:line="240" w:lineRule="auto"/>
      </w:pPr>
      <w:r>
        <w:separator/>
      </w:r>
    </w:p>
  </w:footnote>
  <w:footnote w:type="continuationSeparator" w:id="0">
    <w:p w:rsidR="00EF2EBD" w:rsidRDefault="00EF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94D"/>
    <w:multiLevelType w:val="hybridMultilevel"/>
    <w:tmpl w:val="F01E69E8"/>
    <w:lvl w:ilvl="0" w:tplc="67E2A3A6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C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A89"/>
    <w:multiLevelType w:val="hybridMultilevel"/>
    <w:tmpl w:val="91C6FF30"/>
    <w:lvl w:ilvl="0" w:tplc="66E02D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E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2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D6C"/>
    <w:multiLevelType w:val="hybridMultilevel"/>
    <w:tmpl w:val="B576276A"/>
    <w:lvl w:ilvl="0" w:tplc="71AC5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2B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C66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0C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DA0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0E0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282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07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E2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0C61C1"/>
    <w:rsid w:val="00146BFC"/>
    <w:rsid w:val="001E7210"/>
    <w:rsid w:val="00221890"/>
    <w:rsid w:val="00253417"/>
    <w:rsid w:val="0025772F"/>
    <w:rsid w:val="0032627A"/>
    <w:rsid w:val="00480039"/>
    <w:rsid w:val="006D4C11"/>
    <w:rsid w:val="00702DCE"/>
    <w:rsid w:val="008F12EC"/>
    <w:rsid w:val="009027B2"/>
    <w:rsid w:val="009716F4"/>
    <w:rsid w:val="00A050BA"/>
    <w:rsid w:val="00A06074"/>
    <w:rsid w:val="00A17321"/>
    <w:rsid w:val="00A54414"/>
    <w:rsid w:val="00A966A8"/>
    <w:rsid w:val="00B119F3"/>
    <w:rsid w:val="00B57D24"/>
    <w:rsid w:val="00B87A0D"/>
    <w:rsid w:val="00BE1A32"/>
    <w:rsid w:val="00C30B18"/>
    <w:rsid w:val="00CD1210"/>
    <w:rsid w:val="00CE64E5"/>
    <w:rsid w:val="00D04042"/>
    <w:rsid w:val="00D62BA5"/>
    <w:rsid w:val="00DA14A8"/>
    <w:rsid w:val="00DE5DBC"/>
    <w:rsid w:val="00E008FC"/>
    <w:rsid w:val="00E0476F"/>
    <w:rsid w:val="00E54CA0"/>
    <w:rsid w:val="00EA6DA9"/>
    <w:rsid w:val="00EF2EBD"/>
    <w:rsid w:val="00F0423E"/>
    <w:rsid w:val="00FB14AB"/>
    <w:rsid w:val="00F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73E-8DC7-43B2-9456-A11AA55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38BD-F395-4735-A889-BB71977F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102</cp:revision>
  <cp:lastPrinted>2024-04-27T07:00:00Z</cp:lastPrinted>
  <dcterms:created xsi:type="dcterms:W3CDTF">2018-05-17T09:59:00Z</dcterms:created>
  <dcterms:modified xsi:type="dcterms:W3CDTF">2024-04-27T07:03:00Z</dcterms:modified>
</cp:coreProperties>
</file>