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37115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/>
      <w:bookmarkStart w:id="0" w:name="_GoBack"/>
      <w:r/>
      <w:bookmarkEnd w:id="0"/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8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09" r="35560" b="3746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Вытегра»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19.</w:t>
      </w:r>
      <w:r>
        <w:rPr>
          <w:rFonts w:ascii="Times New Roman" w:hAnsi="Times New Roman"/>
          <w:sz w:val="28"/>
          <w:szCs w:val="28"/>
        </w:rPr>
        <w:t xml:space="preserve">02.2024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14.12.2023 № 78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заключенного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между </w:t>
      </w:r>
      <w:r>
        <w:rPr>
          <w:rFonts w:ascii="Times New Roman" w:hAnsi="Times New Roman"/>
          <w:sz w:val="28"/>
          <w:szCs w:val="28"/>
        </w:rPr>
        <w:t xml:space="preserve">Городским Советом МО «Город Вытегра»</w:t>
      </w:r>
      <w:r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от 14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2.2023 № 78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>
        <w:rPr>
          <w:rFonts w:ascii="Times New Roman" w:hAnsi="Times New Roman"/>
          <w:sz w:val="28"/>
          <w:szCs w:val="28"/>
        </w:rPr>
        <w:t xml:space="preserve">ервоначально</w:t>
      </w:r>
      <w:r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был утвержден по дохо</w:t>
      </w:r>
      <w:r>
        <w:rPr>
          <w:rFonts w:ascii="Times New Roman" w:hAnsi="Times New Roman"/>
          <w:sz w:val="28"/>
          <w:szCs w:val="28"/>
        </w:rPr>
        <w:t xml:space="preserve">дам и расходам в сумме 138690,7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– без дефицита.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часть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юджета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увеличив ее на 33740,7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изменений, </w:t>
      </w:r>
      <w:r>
        <w:rPr>
          <w:rFonts w:ascii="Times New Roman" w:hAnsi="Times New Roman"/>
          <w:sz w:val="24"/>
          <w:szCs w:val="24"/>
        </w:rPr>
        <w:t xml:space="preserve">вносимых </w:t>
      </w:r>
      <w:r/>
      <w:r>
        <w:rPr>
          <w:rFonts w:ascii="Times New Roman" w:hAnsi="Times New Roman"/>
          <w:sz w:val="24"/>
          <w:szCs w:val="24"/>
        </w:rPr>
        <w:t xml:space="preserve">в решение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79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>
        <w:tblPrEx/>
        <w:trPr>
          <w:trHeight w:val="722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14.12.2023 г. № 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54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Доходы всего (тыс.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138690,7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138690,7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3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48815,0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 xml:space="preserve">48815,0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75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89875,7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 xml:space="preserve">89875,7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Расходы всего (тыс. 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138690,7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172431,4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+33740,7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+24,3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39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Дефицит (-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профицит (+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бюджета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-33740,7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-33740,7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проектом решения не изменяется</w:t>
      </w:r>
      <w:r>
        <w:rPr>
          <w:rFonts w:ascii="Times New Roman" w:hAnsi="Times New Roman"/>
          <w:sz w:val="28"/>
          <w:szCs w:val="28"/>
        </w:rPr>
        <w:t xml:space="preserve"> и составит </w:t>
      </w:r>
      <w:r>
        <w:rPr>
          <w:rFonts w:ascii="Times New Roman" w:hAnsi="Times New Roman"/>
          <w:sz w:val="28"/>
          <w:szCs w:val="28"/>
        </w:rPr>
        <w:t xml:space="preserve">138690,7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составит 48815,0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  <w:highlight w:val="white"/>
        </w:rPr>
        <w:t xml:space="preserve">ъем безвозмездных поступлений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составит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89875,7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  <w:t xml:space="preserve"> 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 xml:space="preserve">64,8</w:t>
      </w:r>
      <w:r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 xml:space="preserve">35,2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 xml:space="preserve">33740,7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24,3</w:t>
      </w:r>
      <w:r>
        <w:rPr>
          <w:rFonts w:ascii="Times New Roman" w:hAnsi="Times New Roman"/>
          <w:sz w:val="28"/>
          <w:szCs w:val="28"/>
        </w:rPr>
        <w:t xml:space="preserve">%, за счет остатка средств на счетах на 01 января 2024 г. и составит </w:t>
      </w:r>
      <w:r>
        <w:rPr>
          <w:rFonts w:ascii="Times New Roman" w:hAnsi="Times New Roman"/>
          <w:sz w:val="28"/>
          <w:szCs w:val="28"/>
        </w:rPr>
        <w:t xml:space="preserve">172431,4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результате произведенных изменений сформировался дефицит бюджета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33740,7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01.01.2024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2024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увеличить </w:t>
      </w:r>
      <w:r>
        <w:rPr>
          <w:rFonts w:ascii="Times New Roman" w:hAnsi="Times New Roman"/>
          <w:sz w:val="28"/>
          <w:szCs w:val="28"/>
        </w:rPr>
        <w:t xml:space="preserve">плановые ассигнования </w:t>
      </w:r>
      <w:r>
        <w:rPr>
          <w:rFonts w:ascii="Times New Roman" w:hAnsi="Times New Roman"/>
          <w:b/>
          <w:sz w:val="28"/>
          <w:szCs w:val="28"/>
        </w:rPr>
        <w:t xml:space="preserve">по разделу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на 1600,0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+11,1%).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16077,2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</w:t>
      </w:r>
      <w:r>
        <w:rPr>
          <w:rFonts w:ascii="Times New Roman" w:hAnsi="Times New Roman"/>
          <w:sz w:val="28"/>
          <w:szCs w:val="28"/>
        </w:rPr>
        <w:t xml:space="preserve">9,3 %.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0113 «Другие общегосударственные вопросы»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увеличиваются </w:t>
      </w:r>
      <w:r>
        <w:rPr>
          <w:rFonts w:ascii="Times New Roman" w:hAnsi="Times New Roman"/>
          <w:sz w:val="28"/>
          <w:szCs w:val="28"/>
          <w:highlight w:val="none"/>
        </w:rPr>
        <w:t xml:space="preserve">на 1600,0 тыс.рублей (+152,4%)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Увеличиваются расходы на </w:t>
      </w:r>
      <w:r>
        <w:rPr>
          <w:rFonts w:ascii="Times New Roman" w:hAnsi="Times New Roman"/>
          <w:sz w:val="28"/>
          <w:szCs w:val="28"/>
        </w:rPr>
        <w:t xml:space="preserve">текущий ремонт помещений, находящихся в муниципальной казне (ремонт городской бани).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увеличение</w:t>
      </w:r>
      <w:r>
        <w:rPr>
          <w:rFonts w:ascii="Times New Roman" w:hAnsi="Times New Roman"/>
          <w:sz w:val="28"/>
          <w:szCs w:val="28"/>
        </w:rPr>
        <w:t xml:space="preserve"> плановых ассигнований </w:t>
      </w:r>
      <w:r>
        <w:rPr>
          <w:rFonts w:ascii="Times New Roman" w:hAnsi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разделу 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в сумме 50,0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+3,4 %).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1530,0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</w:t>
      </w:r>
      <w:r>
        <w:rPr>
          <w:rFonts w:ascii="Times New Roman" w:hAnsi="Times New Roman"/>
          <w:sz w:val="28"/>
          <w:szCs w:val="28"/>
        </w:rPr>
        <w:t xml:space="preserve">0,9 %.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0310 «Защита населения и территории от 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расходы увеличиваются на 50,0 тыс. рублей на предупреждение и ликвидацию последствий чрезвычайных ситуаций и стихийных бедствий природного и техногенного характера ( расходы на круглосуточное дежурство спасателей).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плановые ассигнования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 </w:t>
      </w:r>
      <w:r>
        <w:rPr>
          <w:rFonts w:ascii="Times New Roman" w:hAnsi="Times New Roman"/>
          <w:sz w:val="28"/>
          <w:szCs w:val="28"/>
          <w:lang w:eastAsia="ru-RU"/>
        </w:rPr>
        <w:t xml:space="preserve">на 32090,7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+31,2%),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–134896,1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78,2%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</w:t>
      </w:r>
      <w:r>
        <w:rPr>
          <w:rFonts w:ascii="Times New Roman" w:hAnsi="Times New Roman"/>
          <w:sz w:val="28"/>
          <w:szCs w:val="28"/>
        </w:rPr>
        <w:t xml:space="preserve">» ассигнования увеличиваются на 32090,7 тыс. рублей (+183,3%).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предлагается </w:t>
      </w:r>
      <w:r>
        <w:rPr>
          <w:rFonts w:ascii="Times New Roman" w:hAnsi="Times New Roman"/>
          <w:sz w:val="28"/>
          <w:szCs w:val="28"/>
        </w:rPr>
        <w:t xml:space="preserve">увеличить расходы на реализацию проекта «Музыка на берегу. Благоустройство парка культуры и отдыха с восстановлением танцевальной площадки».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не изменяются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униципальных  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 в 2024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составит 87163,8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50,5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Вытегра» от 14.12.2023 г. № 78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азования «Город Вытегра» на 2024 год и плановый период 2025 и 2026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24.05.2022 № 82н «О Порядке формирования и применения ко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 бюджетной класс</w:t>
      </w:r>
      <w:r>
        <w:rPr>
          <w:rFonts w:ascii="Times New Roman" w:hAnsi="Times New Roman"/>
          <w:sz w:val="28"/>
          <w:szCs w:val="28"/>
          <w:lang w:eastAsia="ru-RU"/>
        </w:rPr>
        <w:t xml:space="preserve">ификации Российской Федерации, их структуре и принципах назначения» ( ред. 01.06.2023), приказом Министерства финансов РФ </w:t>
      </w:r>
      <w:r>
        <w:rPr>
          <w:rFonts w:ascii="Times New Roman" w:hAnsi="Times New Roman"/>
          <w:sz w:val="28"/>
          <w:szCs w:val="28"/>
        </w:rPr>
        <w:t xml:space="preserve">от 01.06.2023 № 80н</w:t>
      </w:r>
      <w:r>
        <w:rPr>
          <w:rFonts w:ascii="Times New Roman" w:hAnsi="Times New Roman"/>
          <w:sz w:val="28"/>
          <w:szCs w:val="28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14</w:t>
      </w:r>
      <w:r>
        <w:rPr>
          <w:rFonts w:ascii="Times New Roman" w:hAnsi="Times New Roman"/>
          <w:sz w:val="28"/>
          <w:szCs w:val="28"/>
        </w:rPr>
        <w:t xml:space="preserve">.12.2</w:t>
      </w:r>
      <w:r>
        <w:rPr>
          <w:rFonts w:ascii="Times New Roman" w:hAnsi="Times New Roman"/>
          <w:sz w:val="28"/>
          <w:szCs w:val="28"/>
        </w:rPr>
        <w:t xml:space="preserve">023 № 78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Гор</w:t>
      </w:r>
      <w:r>
        <w:rPr>
          <w:rFonts w:ascii="Times New Roman" w:hAnsi="Times New Roman"/>
          <w:sz w:val="28"/>
          <w:szCs w:val="28"/>
        </w:rPr>
        <w:t xml:space="preserve">од Вытегра» 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рекомендуется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рассмотрению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4"/>
    <w:next w:val="874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6"/>
    <w:link w:val="700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4"/>
    <w:next w:val="87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6"/>
    <w:link w:val="717"/>
    <w:uiPriority w:val="10"/>
    <w:rPr>
      <w:sz w:val="48"/>
      <w:szCs w:val="48"/>
    </w:rPr>
  </w:style>
  <w:style w:type="paragraph" w:styleId="719">
    <w:name w:val="Subtitle"/>
    <w:basedOn w:val="874"/>
    <w:next w:val="874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6"/>
    <w:link w:val="719"/>
    <w:uiPriority w:val="11"/>
    <w:rPr>
      <w:sz w:val="24"/>
      <w:szCs w:val="24"/>
    </w:rPr>
  </w:style>
  <w:style w:type="paragraph" w:styleId="721">
    <w:name w:val="Quote"/>
    <w:basedOn w:val="874"/>
    <w:next w:val="874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4"/>
    <w:next w:val="874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4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basedOn w:val="876"/>
    <w:link w:val="725"/>
    <w:uiPriority w:val="99"/>
  </w:style>
  <w:style w:type="paragraph" w:styleId="727">
    <w:name w:val="Footer"/>
    <w:basedOn w:val="874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basedOn w:val="876"/>
    <w:link w:val="727"/>
    <w:uiPriority w:val="99"/>
  </w:style>
  <w:style w:type="paragraph" w:styleId="729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6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6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rFonts w:ascii="Calibri" w:hAnsi="Calibri" w:eastAsia="Times New Roman" w:cs="Times New Roman"/>
    </w:rPr>
  </w:style>
  <w:style w:type="paragraph" w:styleId="875">
    <w:name w:val="Heading 2"/>
    <w:basedOn w:val="874"/>
    <w:next w:val="874"/>
    <w:link w:val="889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table" w:styleId="87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Знак"/>
    <w:basedOn w:val="87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82">
    <w:name w:val="Normal (Web)"/>
    <w:basedOn w:val="874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3">
    <w:name w:val="Balloon Text"/>
    <w:basedOn w:val="874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6"/>
    <w:link w:val="88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5">
    <w:name w:val="List Paragraph"/>
    <w:basedOn w:val="874"/>
    <w:uiPriority w:val="34"/>
    <w:qFormat/>
    <w:pPr>
      <w:contextualSpacing/>
      <w:ind w:left="720"/>
    </w:pPr>
  </w:style>
  <w:style w:type="paragraph" w:styleId="886">
    <w:name w:val="Body Text"/>
    <w:basedOn w:val="874"/>
    <w:link w:val="887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87" w:customStyle="1">
    <w:name w:val="Основной текст Знак"/>
    <w:basedOn w:val="876"/>
    <w:link w:val="8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9" w:customStyle="1">
    <w:name w:val="Заголовок 2 Знак"/>
    <w:basedOn w:val="876"/>
    <w:link w:val="875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745-6E52-4E78-B34C-821ED1D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38</cp:revision>
  <dcterms:created xsi:type="dcterms:W3CDTF">2023-05-30T10:20:00Z</dcterms:created>
  <dcterms:modified xsi:type="dcterms:W3CDTF">2024-02-19T12:01:36Z</dcterms:modified>
</cp:coreProperties>
</file>