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февраль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1"/>
        <w:tblW w:w="15525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384"/>
        <w:gridCol w:w="3686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02.02.2023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уплате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членского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взнос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 за 2023 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Ассоциацию «Совет муниципальных образований Вологодской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pStyle w:val="844"/>
              <w:ind w:left="20" w:right="2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Совета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«Об уплате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членского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взнос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 за 2023 год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Ассоциацию «Совет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муниципальных образований Вологодской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Ревизионная комиссия рекомендует представленный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02.02.2023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pStyle w:val="844"/>
              <w:ind w:left="20" w:right="2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соответствует требованиям Бюджетного кодекса Российской Федерации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Федерального закона от 06.10.2003 г.  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06.02.2023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выплаты ежемесячной адресной помощи Почетным гражданам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Проект постановления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утверждении Порядка выплаты ежемесячной адресной помощи Почетным гражданам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Городской Совет муниципального образования «Город Вытегра»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утверждении стоимости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предоставляемых согласно гарантированному перечню услуг по погребению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Проект решения Городского Совета муниципального образования «Город Вытегра»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погребени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 требованиям Бюджетного кодекса Российской Федерации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12.01.1996 г. № 8-ФЗ «О погребении и похоронном деле»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Ревизионная комиссия ВМР рекомендует проект решения Городского Совета 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«Город Вытегра»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от 27.12.2016 № 377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Проект решения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реше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27.12.2016 № 377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 не соответствует положениям статьи 47 Устава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полномочия по установлению условий оплаты труда работников учреждений, учредителем которых является район возложены на Администрацию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района. Размеры и условия оплаты труда следует утвердить постановлением Администрации.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рекомендуется отклонить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установлении тарифов на перевозку пассажиров и багажа автомобильным транспортом по муниципальным маршрутам регулярных перевозок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Проект решения</w:t>
            </w:r>
            <w:r>
              <w:rPr>
                <w:rFonts w:ascii="Times New Roman" w:hAnsi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Об установлении тарифов на перевозку пассажиров и багажа автомобильным транспортом по муниципальным маршрутам регулярных перевозок»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кодекса Российской Федерации,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(с изменениями) и внесен на рассмотрение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в соответствии с законом Вологодской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области № 1501-ОЗ от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05.10.2006 года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Проект решения рекомендуется 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16.02.2023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val="none"/>
              </w:rPr>
              <w:t xml:space="preserve">Ревизионная комиссия рекомендует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абзац первый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подпункт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1 пункта 1 проекта решения изложить в следующей редакции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«1) пункт 6.1 Положения о денежном содержании муниципальных служащих органов местного самоуправления сельского поселения Алмозерское изложить в следующей редакции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Федерального закона № 25-ФЗ от 02.03.2007 «О муниципальной службе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сельском поселении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решения рекоменд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 рекомендаций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Представительного Собрания от 13.12.2022 № 603»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решение Представительного Собрания от 13.12.2022 № 603»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предложен к утверждению Представительного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 соответствует требованиям Бюджетного кодекса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айона от 1 ноября 2013 года № 6 «О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районе»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определении органа местного самоуправления, уполномоченного на осуществление части полномочий 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обращения с твердыми коммунальными отходами»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 определении органа местного самоуправления, уполномоченного на осуществление части полномочий в сфере обращения с твердыми коммунальными отходами»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 Ревизионная комиссия Вытегорского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рассматриваемый проект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617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осуществления части полномочий в сфере обращения с твердыми коммунальными отходами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органами местного самоуправления сельского поселения Алмозерское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val="none"/>
              </w:rPr>
              <w:t xml:space="preserve">    Ревизионная комиссия рекомендует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пункт 2 проекта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после слов «поселения Алмозерское» дополнить словами «,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но не более суммы фактически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расходов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Ревизионная комиссия Вытегорского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рассматриваемый проект решения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приеме осуществления части полномочий в сфере обращения с твердыми коммунальными отходами органами местного самоуправления сельского поселения Алмозерское»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 рекомендаций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1909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val="none"/>
              </w:rPr>
              <w:t xml:space="preserve">Ревизионная комиссия рекомендует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абзац первый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подпункт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1 пункта 1 проекта решения изложить в следующей редакции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«1)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абзац первый пункта 4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 денежном содержании Главы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сельского поселения Алмозерское изложить в следующей редакции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«4. Материальная помощь оказывается по заявлению Главы поселения два раза в год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Положению о бюджетном процессе в сельском поселении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решения рекоменд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 рекомендаций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val="none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116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125»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val="none"/>
              </w:rPr>
              <w:t xml:space="preserve">   Ревизионная комиссия рекомендует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абзац первый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подпункт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1 пункта 1 проекта решения изложить в следующей редакции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«1)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абзац первый пункта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2.6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об оплате труда работников органов местного самоуправления сельского поселения Алмозерское, не являющихся муниципальными служащими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изложить в следующей редакции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2.6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Материальная помощь оказывается по заявлению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работника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два раза в год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125»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Положению о бюджетном процессе в сельском поселении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решения рекоменд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 рекомендаций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уплате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взнос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Ассоциацию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 муниципальных образований Вологодской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pStyle w:val="844"/>
              <w:ind w:left="23" w:right="23" w:firstLine="0"/>
              <w:jc w:val="both"/>
              <w:spacing w:after="0" w:afterAutospacing="0" w:line="240" w:lineRule="auto"/>
              <w:shd w:val="clear" w:color="auto" w:fill="auto"/>
              <w:rPr>
                <w:b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Проект</w:t>
            </w:r>
            <w:r>
              <w:rPr>
                <w:sz w:val="20"/>
                <w:szCs w:val="20"/>
              </w:rPr>
              <w:t xml:space="preserve"> решения </w:t>
            </w:r>
            <w:r>
              <w:rPr>
                <w:sz w:val="20"/>
                <w:szCs w:val="20"/>
              </w:rPr>
              <w:t xml:space="preserve">Совета сельского поселения </w:t>
            </w:r>
            <w:r>
              <w:rPr>
                <w:sz w:val="20"/>
                <w:szCs w:val="20"/>
              </w:rPr>
              <w:t xml:space="preserve">Алмозерское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соответствует</w:t>
            </w:r>
            <w:r>
              <w:rPr>
                <w:color w:val="000000"/>
                <w:sz w:val="20"/>
                <w:szCs w:val="20"/>
              </w:rPr>
              <w:t xml:space="preserve">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</w:t>
            </w:r>
            <w:r>
              <w:rPr>
                <w:color w:val="000000"/>
                <w:sz w:val="20"/>
                <w:szCs w:val="20"/>
              </w:rPr>
              <w:t xml:space="preserve">самоуправления в Российской Федерации»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Ревизионная комиссия рекомендует представленный проект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 рассмотрению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с учетом внесения поправок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: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4"/>
              <w:ind w:left="23" w:right="23" w:firstLine="0"/>
              <w:jc w:val="both"/>
              <w:spacing w:after="0" w:afterAutospacing="0" w:line="240" w:lineRule="auto"/>
              <w:shd w:val="clear" w:color="auto" w:fill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наименование проекта решения изложить в следующей редакции «Об уплате членского взноса в Ассоциацию «Совет муниципальных образований Вологодской области»;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44"/>
              <w:ind w:left="20" w:right="20" w:firstLine="0"/>
              <w:jc w:val="both"/>
              <w:spacing w:after="0" w:afterAutospacing="0" w:line="240" w:lineRule="auto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в преамбуле</w:t>
            </w:r>
            <w:r>
              <w:rPr>
                <w:sz w:val="20"/>
                <w:szCs w:val="20"/>
              </w:rPr>
              <w:t xml:space="preserve"> и пункте 1 проекта </w:t>
            </w:r>
            <w:r>
              <w:rPr>
                <w:sz w:val="20"/>
                <w:szCs w:val="20"/>
              </w:rPr>
              <w:t xml:space="preserve">решения слова «Ассоциацию и Совет муниципальных образований Вологодской области</w:t>
            </w:r>
            <w:r>
              <w:rPr>
                <w:sz w:val="20"/>
                <w:szCs w:val="20"/>
              </w:rPr>
              <w:t xml:space="preserve">» заменить словами </w:t>
            </w:r>
            <w:r>
              <w:rPr>
                <w:sz w:val="20"/>
                <w:szCs w:val="20"/>
              </w:rPr>
              <w:t xml:space="preserve">«Ассоц</w:t>
            </w:r>
            <w:r>
              <w:rPr>
                <w:sz w:val="20"/>
                <w:szCs w:val="20"/>
              </w:rPr>
              <w:t xml:space="preserve">иацию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вет муниципальных образований Вологодской области»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утверждении стоимости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предоставляемых согласно гарантированному перечню услуг по погребению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pStyle w:val="844"/>
              <w:ind w:left="23" w:right="23" w:firstLine="0"/>
              <w:jc w:val="both"/>
              <w:spacing w:after="0" w:afterAutospacing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 требованиям Бюджетного кодекса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Федерального закона от 06.10.2003 г.  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Вытегорского муниципального района рекомендует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20.02.2023 г.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 «Об утверждении Положения о денежном содержании муниципальных служащих сельского поселения Оштинское»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Проект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Совета сельского поселения Оштинское от 22.09.2017 № 42 «Об утверждении Положения о денежном содержании муниципальных служащих сельского поселения Оштинское»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Бюджетного кодекса Российской Федерации, Федерального 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№ 131-ФЗ от 06.10.2003 «Об общих принципах организации местного самоуправления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рекомендаций.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20.02.2023 г.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Вытегорского муниципального района Вологодской области от 20.01.2023 года № 17 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Положения о денежном содержании Главы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Вытегорского муниципального района Вологодской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Вытегорского муниципального района Вологодской области от 20.01.2023 года № 17 «Об утверждении Положения о денежном содержании Главы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Вытегорского муниципального района Вологодской области»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 в 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Проект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21.02.2023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Совета сельского поселения Алмозерское от 23.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.2021 № 201»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Положению о бюджетном процессе в сельском поселении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решения рекоменд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Ревизионная комиссия Вытегорского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утверждении Положения об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условиях и размерах оплаты труда обслуживающего персонала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Theme="minorHAnsi"/>
                <w:sz w:val="20"/>
                <w:szCs w:val="20"/>
                <w:u w:val="non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Theme="minorHAnsi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для рассмотрения Положения составить проект решения Совета сельского поселения 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утверждении Положения об условиях и размерах оплаты труда обслуживающего персонала органов местного самоуправления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Устав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дополнить полномочиями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органов местного самоуправления  по определению размеров и условий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оплаты труда лиц, замещающих муниципальные должности и осуществляющих свои полномочия на постоянной основе, муниципальных служащих и иных работников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работников муниципальных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утверждении Положения об условиях и размерах оплаты труда обслуживающего персонала органов местного самоуправления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ваниям Бюджетного кодекса Российской Федерации, Положению о бюджетном процессе в 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рассмотрении проекта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учесть рекомендации Ревизионной комиссии.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утверждении Положения об оплате труда работников казенного учреждения культуры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утверждении Положения об оплате труда работников казенного учреждения культуры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Бюджетного кодекса Российской Федерации, закону Вологодской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17.10.2008 г. № 1862-ОЗ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 оплате труда работников государственных учреждений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Проект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может быть рассмотрен с учетом рекомендаций.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г. 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исключении имущества из реестра муниципальной казны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val="none"/>
              </w:rPr>
              <w:t xml:space="preserve">    Ревизионная комиссия ВМР рекомендует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усилить контроль за своевременным внесением записей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 реестр имущества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об изменении сведений в отношении объектов казны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постановления администрации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 исключении имущества из реестра муниципальной казны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бюджетного кодекса Российской Федерации,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06.10.2003 года № 131 –ФЗ «Об общих принципах организации местного самоупра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Ревизионная комиссия ВМР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представленный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5" w:orient="landscape"/>
      <w:pgMar w:top="1418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Segoe UI" w:hAnsi="Segoe UI" w:cs="Segoe UI"/>
      <w:sz w:val="18"/>
      <w:szCs w:val="18"/>
    </w:rPr>
  </w:style>
  <w:style w:type="paragraph" w:styleId="844" w:customStyle="1">
    <w:name w:val="Основной текст2"/>
    <w:basedOn w:val="836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480" w:afterAutospacing="0" w:line="25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5</cp:revision>
  <dcterms:created xsi:type="dcterms:W3CDTF">2023-02-28T13:07:00Z</dcterms:created>
  <dcterms:modified xsi:type="dcterms:W3CDTF">2024-02-06T06:50:02Z</dcterms:modified>
</cp:coreProperties>
</file>