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заключениях на проекты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 декабрь</w:t>
      </w:r>
      <w:r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41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5"/>
        <w:gridCol w:w="3687"/>
        <w:gridCol w:w="8079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Инициатор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заключения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результатам экспертизы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W w:w="15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04.12.2023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Об определении органа местного самоуправления района, уполномоченного на осуществление полномочий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внутреннему муниципальному финансовому контролю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 Представленный проект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ления в Российской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Федерации»,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Положению о бюджетном процессе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муниципальном районе.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 Проект решения подготовлен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 решением 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ению вопросов местного значения»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рассматриваемый проект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«Об определении органа местного самоуправления района, уполномоченного на осуществление полномочий по внутреннему муниципальному финансовому контролю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04.12.2023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Об определении органа местного самоуправления района, уполномоченного на осуществление полномочий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внутреннему муниципальному финансовому контролю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Ревизионная комиссия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рекомендует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  <w:t xml:space="preserve"> указать сумму расходов на администрирование в проекте решения.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Представленный проект решения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муниципальном районе.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решения подготовлен</w:t>
            </w:r>
            <w:r>
              <w:rPr>
                <w:rFonts w:ascii="Times New Roman" w:hAnsi="Times New Roman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соответствии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 решением Представительного Собрания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ению вопросов местного значения»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  <w:p>
            <w:pPr>
              <w:ind w:left="0"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Ревизионная комиссия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рассматриваемый проект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решения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Представительного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Собрания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«Об определении органа местного самоуправления района, уполномоченного на осуществление части полномочий по организации благоустройства территории муниципального образования «Город Вытегра»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с учетом рекомендаций.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04.12.2023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6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определении органа местного самоуправления района, уполномоченного на осуществление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части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 сфере физической культуры и спорта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 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вления в Российской Федерации»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муниципальном районе.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«Об определении органа местного самоуправления района, уполномоченного на осуществление части полномочий в сфере физической культуры и спорта»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 учетом дополнения обоснованием объема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иного межбюджетного трансферта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bookmarkEnd w:id="0"/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</w:pPr>
            <w:r/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05.12.2023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«О передаче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осуще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ствления части полномочий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в сфере библиотечного дела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 Представленный проект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организации местного самоуправления в Российской Федерации»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 решения подготовлен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 соответствии с решением 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рассматриваемый проект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решения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«О передаче осуществления части полномочий в сфере библиотечного дела»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</w:pPr>
            <w:r/>
            <w:r/>
            <w:r/>
          </w:p>
          <w:p>
            <w:pPr>
              <w:jc w:val="both"/>
            </w:pPr>
            <w:r/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 передаче осуществления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части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в сфере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обращения с твердыми коммунальными отходами органам местного самоуправления сельского поселения Алмозерское»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 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вления в Российской Федерации»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муниципальном районе.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 Проект решения подготовлен в соответствии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Порядком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 (решение 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от 28 ноября 2016 года № 364).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 Ревизионная комиссия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 передаче осуществления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части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в сфере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обращения с твердыми коммунальными отходами органам местного самоуправления сельского поселения Алмозерское»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</w:pPr>
            <w:r/>
            <w:r/>
            <w:r/>
          </w:p>
          <w:p>
            <w:pPr>
              <w:jc w:val="both"/>
            </w:pPr>
            <w:r/>
            <w:r/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.2023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передаче осуществления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 сфере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обращения с твердыми коммунальными отходами органам местного самоуправления сельского поселения Кемское»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вления в Российской Федерации»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муниципальном районе.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Проект решения подготовлен в соответствии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Порядком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 (решение 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от 28 ноября 2016 года № 364).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Ревизионная комиссия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 передаче осуществления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части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в сфере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обращения с твердыми коммунальными отходами органам местного самоуправления сельского поселения Кемское»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</w:pPr>
            <w:r/>
            <w:r/>
            <w:r/>
          </w:p>
          <w:p>
            <w:pPr>
              <w:jc w:val="both"/>
            </w:pPr>
            <w:r/>
            <w:r/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.2023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передаче осуществления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 сфере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обращения с твердыми коммунальными отходами органам местного самоуправления сельского поселения Оштинское»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вления в Российской Федерации»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муниципальном районе.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Проект решения подготовлен в соответствии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Порядком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 (решение 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от 28 ноября 2016 года № 364).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Ревизионная комиссия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 передаче осуществления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части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в сфере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обращения с твердыми коммунальными отходами органам местного самоуправления сельского поселения Оштинское»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</w:pPr>
            <w:r/>
            <w:r/>
            <w:r/>
          </w:p>
          <w:p>
            <w:pPr>
              <w:jc w:val="both"/>
            </w:pPr>
            <w:r/>
            <w:r/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.2023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 передаче осуществления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части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в сфере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обращения с твердыми коммунальными отходами органам местного самоуправления сельского поселения Анхимовское»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вления в Российской Федерации»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муниципальном районе.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Проект решения подготовлен в соответствии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Порядком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 (решение 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от 28 ноября 2016 года № 364).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Ревизионная комиссия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 передаче осуществления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части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в сфере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обращения с твердыми коммунальными отходами органам местного самоуправления сельского поселения Анхимовское»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</w:pPr>
            <w:r/>
            <w:r/>
            <w:r/>
          </w:p>
          <w:p>
            <w:pPr>
              <w:jc w:val="both"/>
            </w:pPr>
            <w:r/>
            <w:r/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.2023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передаче осуществления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 сфере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обращения с твердыми коммунальными отходами органам местного самоуправления сельского поселения Девятинское»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вления в Российской Федерации»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муниципальном районе.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Проект решения подготовлен в соответствии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Порядком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 (решение 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от 28 ноября 2016 года № 364).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Ревизионная комиссия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 передаче осуществления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части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в сфере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обращения с твердыми коммунальными отходами органам местного самоуправления сельского поселения Девятинское»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</w:pPr>
            <w:r/>
            <w:r/>
            <w:r/>
          </w:p>
          <w:p>
            <w:pPr>
              <w:jc w:val="both"/>
            </w:pPr>
            <w:r/>
            <w:r/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.2023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передаче осуществления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 сфере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обращения с твердыми коммунальными отходами органам местного самоуправления сельского поселения Андомское»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вления в Российской Федерации»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муниципальном районе.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 Проект решения подготовлен в соответствии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Порядком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 (решение 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от 28 ноября 2016 года № 364).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 Ревизионная комиссия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 передаче осуществления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части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в сфере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обращения с твердыми коммунальными отходами органам местного самоуправления сельского поселения Андомское»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</w:pPr>
            <w:r/>
            <w:r/>
            <w:r/>
          </w:p>
          <w:p>
            <w:pPr>
              <w:jc w:val="both"/>
            </w:pPr>
            <w:r/>
            <w:r/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.2023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 передаче осуществления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 сфере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обращения с твердыми коммунальными отходами органам местного самоуправления сельского поселения Анненское»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вления в Российской Федерации»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муниципальном районе.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Проект решения подготовлен в соответствии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Порядком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 (решение 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от 28 ноября 2016 года № 364).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Ревизионная комиссия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 передаче осуществления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части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в сфере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обращения с твердыми коммунальными отходами органам местного самоуправления сельского поселения Анненское»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</w:pPr>
            <w:r/>
            <w:r/>
            <w:r/>
          </w:p>
          <w:p>
            <w:pPr>
              <w:jc w:val="both"/>
            </w:pPr>
            <w:r/>
            <w:r/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.2023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Об установлении цены на топливо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Проект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решения  Представительного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Об установлении цены на топливо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предложен к утверждению Представительного Собрания ВМР в соответствии с полномочиями, предусмотренными Федеральным законом от 6 октября 2003 г.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№ 131-ФЗ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«Об общих принципах организации местного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самоуправления в Российской Федерации»,  соответствует требованиям Бюджетного кодекса Российской Федерации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Положению о бюджетном процессе в Вытегорском муниципальном районе, утвержденному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решени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Представительного Собрания Вытегорского муниципального 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айона от 1 ноября 2013 года № 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(с последующими имениями).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рекомендуется 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Городской Совет Муниципального образования «Город Вытегра»</w:t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внесении изменений в решение Городского Совета муниципального образования «Го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род Вытегра» от 28.11.2023 № 62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Городского Совета Муниципального образования «Город Вытегра»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внесении изменений в решение Городского Совета муниципального образования «Го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род Вытегра» от 28.11.2023 № 62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Муниципальном образовании «Город Вытегра»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 учетом рекомендаций.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Городской Совет Муниципального образования «Город Вытегра»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передаче осуществления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части полномочий в сфере градостроительной деятельно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сти и жилищных отношений на 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Городского Совета Муниципального образования «Город Вытегра»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передаче осуществления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части полномочий в сфере градостроительной деятельно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сти и жилищных отношений на 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Муниципальном образовании «Город Вытегра»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ind w:left="0"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Ревизионная комиссия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рекомендует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рассмотрению.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Городской Совет Муниципального образования «Город Вытегра»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6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 передаче осуществления части полномочий по организации и осуществлению мероприятий по гражданской обороне, защите населения и территории муниципального образования «Город Вытегра»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решения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Городского Совета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Муниципального образования «Город Вытегра» «О передаче осуществления части полномочий по организации и осуществлению мероприятий по гражданской обороне, защите населения и территории муниципального образования «Город Вытегра» от чрезвычайных ситуаций приро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дного и техногенного характера»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Муниципальном образовании «Город Вытегра»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рекомендуется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к рассмотрению с учетом дополнения пояснительной запиской с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обоснованием необходимости внесения изменений.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принятии осуществления части полномочий в сфере обращения с твердыми коммунальными отходами»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Представленный 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Анхимовское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Ревизионная комиссия Вытегорского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рассматриваемый проект решения Совета сельского поселения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нхимовское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принятии осуществления части полномочий в сфере обращения с твердыми коммунальными отходами»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21.12.2023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внесении изменений в решение Представительного Собрания Вытегорского муниципального района от 06.12.2023 года № 692»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Представленный проект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внесении изменений в решение Представительного Собрания Вытегорского муниципального района от 06.12.2023 года № 692»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муниципальном районе.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 решения подготовлен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 решением 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ению вопросов местного значения»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ind w:left="0" w:firstLine="0"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Ревизионная комиссия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рассматриваемый проект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решения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21.12.2023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определении органа местного самоуправления района, уполномоченного на осуществление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полномочий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организации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осуществлению мероприятий по граждан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ской обороне, защите населения 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территории МО «Город Вытегра»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Представленный проект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«Об определении органа местного самоуправления района, уполномоченного на осуществление части полномочий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 организации и осуществлению мероприятий по граждан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ской обороне, защите населения на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территории МО «Город Вытегра» от чрезвычайных ситуаций природного и техногенного характера»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муниципальном районе.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ind w:left="0" w:right="0" w:firstLine="142"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подготовлен в соответствии с решением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ению вопросов местного значения»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ind w:left="0" w:firstLine="0"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Ревизионная комиссия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рассматриваемый проект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22.12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определении органа местного самоуправления района, уполномоченного на осуществление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полномочий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организации библиотечного обслуж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ивания населения, комплектованию и обеспечению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сохранности библиотечных фондов библиотек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Представленный проект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«Об определении органа местного самоуправления района, уполномоченного на осуществление части полномочий по организации библиотечного обслуж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ивания населения, комплектованию и обеспечению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сохранности библиотечных фондов библиотек»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муниципальном районе.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подготовлен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соответствии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решением 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ению вопросов местного значения»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рассматриваемый проект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решения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22.12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 определении органа местного самоуправления района, уполномоченного на осуществление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полномочий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сфере градостроительной деятельности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 в области жилищных отношений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Администрации муниципального образования «Город Вытегра»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Представленный проект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Об определении органа местного самоуправления района, уполномоченного на осуществление части полномочий в сфере градостроительной деятельности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и в области жилищных отношений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самоуправления в Российской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Федерации»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ции, Положению о бюджетном процессе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муниципальном районе.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Проект решения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подготов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лен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соответствии с решением Представительного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ению вопросов местного значения»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рассматриваемый проект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22.12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решение Представительного Собрания от 27.09.2023 № 669»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Представленный проект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«О внесении изменений в решение Представительного Собрания от 27.09.2023 № 669»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предложен к утверждению Представительного Со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 соответствует требованиям Бюджетного кодекса Российской Федерации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решению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айона от 1 ноября 2013 года № 6 «О бюджетном процессе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муниципальном районе»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Ревизионная комиссия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12.2023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мерах социальной поддержки в виде предоставления единовременной денежной выплаты»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Представленный проект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мерах социальной поддержки в виде предоставления единовременной денежной выплаты»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предложен к утверждению Представительного Со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брания ВМР в соответствии с полномочиями, предусмотренными Федеральным законом № 131-ФЗ от 6 октября 2003 г. «Об общих принципах организации местного самоуправления в Российской Федерации»,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требованиям Бюджетного кодекса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решению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Представительного Собрания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айона от 1 ноября 2013 года № 6 «О бюджетном процессе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муниципальном районе»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рекомендуется к рассмотрению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с последующим определением источника финансирования дополнительных расходов и утверждением соответствующего финансирования в районном бюджете.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принятии осуществления части полномочий в сфере обращения с твердыми коммунальными отходами» </w:t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Проект решения Совета 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принятии осуществления части полномочий в сфере обращения с твердыми коммунальными отходами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и рекомендуется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принятии осуществления части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олномочий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сфере библиотечного дела»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Проект решения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принятии осуществления части полномочий в сфере библиотечного дела»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и рекомендуется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утверждении Прогнозного плана приватизации муниципального имущества на 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годов» </w:t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Представленный проект решения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утверждении Прогнозного плана приватизации муниципального имущества на 2024 год и плановый период 2025 и 2026 годов»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требованиям Федерального закона от 21.12.2001 № 178–ФЗ «О приватизации государственного и муниципального имущества», Федерального закона № 131-ФЗ от 06.10.2003 «Об общих принципах организации местного самоупр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авления в Российской Федерации»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П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оложени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 бюджетном процессе в сельском поселении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Ревизионная комиссия ВМР рекомендует 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yellow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368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 внесении изменений в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Положение о бюджетном процессе в сельском поселении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 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Внесение изменений в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Положение о бюджетном процессе в сельском поселении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утвержденное решением Совета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сельского поселения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от 14.11.2017 г. № 47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«Об утверждении Положения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о бюджетном процессе в сельском поселении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Оштинское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является обоснованным. Представленный 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требованиям бюджетного законодательства и рекомендуется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рассмотрению.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r/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25.12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.2023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 принятии полномочий по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осуществлению внешнего муниципального финансового кон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троля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Представленный проект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 принятии полномочий по осуществлению внешнего муниципального финансового контроля»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самоуправления в Российской Федерации»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ции, Положению о бюджетном процессе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муниципальном районе.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Проект решения подготовлен в соответствии с решением 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ению вопросов местного значения»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рассматриваемый проект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решения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 принятии полномочий по осуществлению внешнего муниципального финансового контроля»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r/>
            <w:r/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25.12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.2023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 определении органа местного самоуправления района, уполномоченного на осуществление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полномочий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сфере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Представленный проект решения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тегорском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муниципальном районе.</w: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Проект решения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подготовлен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решением Представительного Собрания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ению вопросов местного значения»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рекомендует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рассматриваемый проект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решения 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Представительного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Собрания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«Об определении органа местного самоуправления района, уполномоченного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осуществление части полномочий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сфере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r/>
            <w:r/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25.12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.2023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решение Представительного Собрания от 25.01.2023 № 629»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роект решения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решение Представительного Собрания от 25.01.2023 № 629»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требованиям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самоуправления в Российской Федерации»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Бюджетного кодекса Российской Федерации.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 решения подготовлен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соответствии с решением Представительного Собрания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В случае принятия решения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 внесении изменений в решение Представительного Собрания от 25.01.2023 № 629»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потребуется изменен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ие в решении «О районном бюджете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 2023 год и плановый период 2024 и 2025 годов» объемов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передаваемых иных межбюджетных трансфертов.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егорского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Представительного Собрания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Вытегорского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«О внесении изменений в решение Представительного Собрания от 25.01.2023 № 629»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Представительное собрание Вытегорского муниципального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  <w:p>
            <w:pPr>
              <w:jc w:val="both"/>
            </w:pPr>
            <w:r/>
            <w:r/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26.12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.2023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«О внесении изменений в решение Городского Совета муниципального образования «Го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род Вытегра» от 28.11.2023 № 62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Проект решения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Городского Совета Муниципального образования «Город Вытегра»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«О внесении изменений в решение Городского Совета муниципального образования «Го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род Вытегра» от 28.11.2023 № 62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Федерального закона № 131-ФЗ от 06.10.2003 «Об общих принципах организации местного самоуправ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ления в Российской Федерации»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, Положению о бюджетном процессе 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Муниципальном образовании «Город Вытегра»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6838" w:h="11905" w:orient="landscape"/>
      <w:pgMar w:top="1418" w:right="851" w:bottom="851" w:left="85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paragraph" w:styleId="839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40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4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2">
    <w:name w:val="Balloon Text"/>
    <w:basedOn w:val="834"/>
    <w:link w:val="8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5"/>
    <w:link w:val="84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revision>4</cp:revision>
  <dcterms:created xsi:type="dcterms:W3CDTF">2023-03-06T07:29:00Z</dcterms:created>
  <dcterms:modified xsi:type="dcterms:W3CDTF">2024-02-07T08:42:27Z</dcterms:modified>
</cp:coreProperties>
</file>