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5546" cy="570586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5546" cy="570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3pt;height:44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30"/>
        <w:jc w:val="center"/>
        <w:spacing w:before="40" w:line="232" w:lineRule="auto"/>
        <w:rPr>
          <w:b/>
          <w:lang w:eastAsia="en-US"/>
        </w:rPr>
      </w:pPr>
      <w:r>
        <w:rPr>
          <w:b/>
        </w:rPr>
        <w:t xml:space="preserve">РЕВИЗИОННАЯ КОМИССИЯ ВЫТЕГОРСКОГО МУНИЦИПАЛЬНОГО РАЙОНА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930"/>
        <w:jc w:val="center"/>
        <w:spacing w:before="40" w:line="232" w:lineRule="auto"/>
        <w:rPr>
          <w:b/>
        </w:rPr>
      </w:pPr>
      <w:r>
        <w:rPr>
          <w:b/>
        </w:rPr>
        <w:t xml:space="preserve">162900, Вологодская область, г. Вытегра, пр. Ленина, д.68</w:t>
      </w:r>
      <w:r>
        <w:rPr>
          <w:b/>
        </w:rPr>
      </w:r>
      <w:r>
        <w:rPr>
          <w:b/>
        </w:rPr>
      </w:r>
    </w:p>
    <w:p>
      <w:pPr>
        <w:pStyle w:val="951"/>
        <w:jc w:val="center"/>
        <w:rPr>
          <w:lang w:val="en-US"/>
        </w:rPr>
      </w:pPr>
      <w:r>
        <w:t xml:space="preserve">тел. (81746)  2-22-03,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</w:t>
      </w:r>
      <w:r>
        <w:rPr>
          <w:lang w:val="en-US"/>
        </w:rPr>
        <w:t xml:space="preserve"> </w:t>
      </w:r>
      <w:r>
        <w:rPr>
          <w:u w:val="single"/>
          <w:lang w:val="en-US"/>
        </w:rPr>
        <w:t xml:space="preserve">revkom@vytegra-adm.ru</w:t>
      </w:r>
      <w: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pStyle w:val="930"/>
        <w:jc w:val="center"/>
        <w:spacing w:before="40" w:line="232" w:lineRule="auto"/>
        <w:rPr>
          <w:b/>
          <w:spacing w:val="50"/>
        </w:rPr>
      </w:pPr>
      <w:r>
        <w:rPr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93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tabs>
          <w:tab w:val="left" w:pos="-42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соответствии представленных с проектом решения </w:t>
      </w:r>
      <w:r>
        <w:rPr>
          <w:b/>
          <w:sz w:val="28"/>
          <w:szCs w:val="28"/>
        </w:rPr>
      </w:r>
    </w:p>
    <w:p>
      <w:pPr>
        <w:jc w:val="center"/>
        <w:tabs>
          <w:tab w:val="left" w:pos="-42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районном </w:t>
      </w:r>
      <w:r>
        <w:rPr>
          <w:b/>
          <w:sz w:val="28"/>
          <w:szCs w:val="28"/>
        </w:rPr>
        <w:t xml:space="preserve">бюджете на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документов и материалов требованиям Бюджетного кодекса </w:t>
      </w:r>
      <w:r>
        <w:rPr>
          <w:b/>
          <w:sz w:val="28"/>
          <w:szCs w:val="28"/>
        </w:rPr>
        <w:t xml:space="preserve">Российской Федерации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Положению о бюджетном процессе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</w:r>
      <w:r/>
    </w:p>
    <w:p>
      <w:pPr>
        <w:pStyle w:val="930"/>
        <w:jc w:val="center"/>
        <w:tabs>
          <w:tab w:val="left" w:pos="-4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Вытегорском муниципальном районе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.11</w:t>
      </w:r>
      <w:r>
        <w:rPr>
          <w:sz w:val="28"/>
          <w:szCs w:val="28"/>
        </w:rPr>
        <w:t xml:space="preserve">.2023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г. Вытегра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both"/>
        <w:tabs>
          <w:tab w:val="left" w:pos="-426" w:leader="none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93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Заключение Ревизионной комиссии Вытегорского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представленных с проектом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«О районном бюджете на 2</w:t>
      </w:r>
      <w:r>
        <w:rPr>
          <w:sz w:val="28"/>
          <w:szCs w:val="28"/>
        </w:rPr>
        <w:t xml:space="preserve">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</w:t>
      </w:r>
      <w:r>
        <w:rPr>
          <w:sz w:val="28"/>
          <w:szCs w:val="28"/>
        </w:rPr>
        <w:t xml:space="preserve">од 2025 и 2026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документов и материалов  требованиям </w:t>
      </w:r>
      <w:r>
        <w:rPr>
          <w:sz w:val="28"/>
          <w:szCs w:val="28"/>
        </w:rPr>
        <w:t xml:space="preserve">бюджетного законодательства </w:t>
      </w:r>
      <w:r>
        <w:rPr>
          <w:sz w:val="28"/>
          <w:szCs w:val="28"/>
        </w:rPr>
        <w:t xml:space="preserve">подготовлено в соответствии с Бюджетн</w:t>
      </w:r>
      <w:r>
        <w:rPr>
          <w:sz w:val="28"/>
          <w:szCs w:val="28"/>
        </w:rPr>
        <w:t xml:space="preserve">ым кодексом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ешением Представительного Собрания Вытегорского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 xml:space="preserve">Вытегорском муниципальном районе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(с изменениями),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о бюджетном процессе).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08"/>
        <w:jc w:val="both"/>
        <w:rPr>
          <w:rStyle w:val="958"/>
          <w:rFonts w:ascii="Calibri" w:hAnsi="Calibri"/>
          <w:color w:val="000000"/>
          <w:sz w:val="28"/>
          <w:szCs w:val="28"/>
        </w:rPr>
      </w:pPr>
      <w:r>
        <w:rPr>
          <w:rStyle w:val="958"/>
          <w:b w:val="0"/>
          <w:color w:val="000000"/>
          <w:sz w:val="28"/>
          <w:szCs w:val="28"/>
        </w:rPr>
        <w:t xml:space="preserve">Основание проведения экспертно-аналитического мероприятия: </w:t>
      </w:r>
      <w:r>
        <w:rPr>
          <w:rStyle w:val="958"/>
          <w:rFonts w:ascii="Calibri" w:hAnsi="Calibri"/>
          <w:color w:val="000000"/>
          <w:sz w:val="28"/>
          <w:szCs w:val="28"/>
        </w:rPr>
      </w:r>
      <w:r>
        <w:rPr>
          <w:rStyle w:val="958"/>
          <w:rFonts w:ascii="Calibri" w:hAnsi="Calibri"/>
          <w:color w:val="000000"/>
          <w:sz w:val="28"/>
          <w:szCs w:val="28"/>
        </w:rPr>
      </w:r>
    </w:p>
    <w:p>
      <w:pPr>
        <w:pStyle w:val="9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Ревизионной комиссии Вытегорского муниципального района, утвержденное решением Представительного Собрания Вытегорского муниципального </w:t>
      </w:r>
      <w:r>
        <w:rPr>
          <w:sz w:val="28"/>
          <w:szCs w:val="28"/>
        </w:rPr>
        <w:t xml:space="preserve">района от 28.06.2023 года № 660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ложение о бюджетном процессе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09"/>
        <w:jc w:val="both"/>
        <w:tabs>
          <w:tab w:val="num" w:pos="1410" w:leader="none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Цели и задачи экспертизы: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-определить соответствие формирования действующему законодательству и муниципальным п</w:t>
      </w:r>
      <w:r>
        <w:rPr>
          <w:color w:val="000000"/>
          <w:sz w:val="28"/>
          <w:szCs w:val="28"/>
        </w:rPr>
        <w:t xml:space="preserve">равовым актам проекта решения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районном бюджете на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2025 и 2026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, а также документов и материалов, пр</w:t>
      </w:r>
      <w:r>
        <w:rPr>
          <w:color w:val="000000"/>
          <w:sz w:val="28"/>
          <w:szCs w:val="28"/>
        </w:rPr>
        <w:t xml:space="preserve">едставляемых одновременно с ним в Представительное Собрание Вытегорского муниципального района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Вытегорского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внесен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Вытегорского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Представительного Собрания В</w:t>
      </w:r>
      <w:r>
        <w:rPr>
          <w:rFonts w:ascii="Times New Roman" w:hAnsi="Times New Roman" w:cs="Times New Roman"/>
          <w:sz w:val="28"/>
          <w:szCs w:val="28"/>
        </w:rPr>
        <w:t xml:space="preserve">ытегор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сроки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соответствии со статье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185 Бюдже</w:t>
      </w:r>
      <w:r>
        <w:rPr>
          <w:rFonts w:ascii="Times New Roman" w:hAnsi="Times New Roman" w:cs="Times New Roman"/>
          <w:sz w:val="28"/>
          <w:szCs w:val="28"/>
        </w:rPr>
        <w:t xml:space="preserve">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пунктом 18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 xml:space="preserve">овременно с проектом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ВМР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докум</w:t>
      </w:r>
      <w:r>
        <w:rPr>
          <w:rFonts w:ascii="Times New Roman" w:hAnsi="Times New Roman" w:cs="Times New Roman"/>
          <w:sz w:val="28"/>
          <w:szCs w:val="28"/>
        </w:rPr>
        <w:t xml:space="preserve">енты и материалы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"Par4736" \o "Статья 184.2. Документы и материалы, представляемые одновременно с проектом бюджета"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184.2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одекса РФ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"consultantplus://offline/ref=EC63D71CA7652F402F8F30AF8817571BB9985A4006CB1D8EAAFCD3CD56C0REN" \o "\"Основные направления бюджетной политики на 2015 год и на плановый период 2016 и 2017 годов\"{КонсультантПлюс}"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</w:t>
      </w:r>
      <w:r>
        <w:rPr>
          <w:rFonts w:ascii="Times New Roman" w:hAnsi="Times New Roman" w:cs="Times New Roman"/>
          <w:sz w:val="28"/>
          <w:szCs w:val="28"/>
        </w:rPr>
        <w:t xml:space="preserve"> и налоговой </w:t>
      </w: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социально-эко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номического развития Выт</w:t>
      </w:r>
      <w:r>
        <w:rPr>
          <w:rFonts w:ascii="Times New Roman" w:hAnsi="Times New Roman" w:cs="Times New Roman"/>
          <w:sz w:val="28"/>
          <w:szCs w:val="28"/>
        </w:rPr>
        <w:t xml:space="preserve">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ожидаемые итоги социально-эко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Вытегорского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на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2024-2026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 пояснительной запиской)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консолидированн</w:t>
      </w:r>
      <w:r>
        <w:rPr>
          <w:rFonts w:ascii="Times New Roman" w:hAnsi="Times New Roman" w:cs="Times New Roman"/>
          <w:sz w:val="28"/>
          <w:szCs w:val="28"/>
        </w:rPr>
        <w:t xml:space="preserve">ого бюджета 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</w:t>
      </w:r>
      <w:r>
        <w:rPr>
          <w:rFonts w:ascii="Times New Roman" w:hAnsi="Times New Roman" w:cs="Times New Roman"/>
          <w:sz w:val="28"/>
          <w:szCs w:val="28"/>
        </w:rPr>
        <w:t xml:space="preserve">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ов;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</w:t>
      </w:r>
      <w:r>
        <w:rPr>
          <w:rFonts w:ascii="Times New Roman" w:hAnsi="Times New Roman" w:cs="Times New Roman"/>
          <w:sz w:val="28"/>
          <w:szCs w:val="28"/>
        </w:rPr>
        <w:t xml:space="preserve">ики</w:t>
      </w:r>
      <w:r>
        <w:rPr>
          <w:rFonts w:ascii="Times New Roman" w:hAnsi="Times New Roman" w:cs="Times New Roman"/>
          <w:sz w:val="28"/>
          <w:szCs w:val="28"/>
        </w:rPr>
        <w:t xml:space="preserve"> (проект изменения в них) и расчеты распределения межбюджетных тра</w:t>
      </w:r>
      <w:r>
        <w:rPr>
          <w:rFonts w:ascii="Times New Roman" w:hAnsi="Times New Roman" w:cs="Times New Roman"/>
          <w:sz w:val="28"/>
          <w:szCs w:val="28"/>
        </w:rPr>
        <w:t xml:space="preserve">нсфертов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(решение Представительного Собрания Вытегорского муниципального района от 25.12.2013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42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 межбюджетных трансфертах в Вытегорском муниципальном районе»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изменениями)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расчеты межбюджетных трансфертов;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верхнем пр</w:t>
      </w:r>
      <w:r>
        <w:rPr>
          <w:rFonts w:ascii="Times New Roman" w:hAnsi="Times New Roman" w:cs="Times New Roman"/>
          <w:sz w:val="28"/>
          <w:szCs w:val="28"/>
        </w:rPr>
        <w:t xml:space="preserve">еделе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на 1 января 2026</w:t>
      </w:r>
      <w:r>
        <w:rPr>
          <w:rFonts w:ascii="Times New Roman" w:hAnsi="Times New Roman" w:cs="Times New Roman"/>
          <w:sz w:val="28"/>
          <w:szCs w:val="28"/>
        </w:rPr>
        <w:t xml:space="preserve"> года, н</w:t>
      </w:r>
      <w:r>
        <w:rPr>
          <w:rFonts w:ascii="Times New Roman" w:hAnsi="Times New Roman" w:cs="Times New Roman"/>
          <w:sz w:val="28"/>
          <w:szCs w:val="28"/>
        </w:rPr>
        <w:t xml:space="preserve">а 1 января 2027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Вытегорск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района за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(программа</w:t>
      </w:r>
      <w:r>
        <w:rPr>
          <w:rFonts w:ascii="Times New Roman" w:hAnsi="Times New Roman" w:cs="Times New Roman"/>
          <w:sz w:val="28"/>
          <w:szCs w:val="28"/>
        </w:rPr>
        <w:t xml:space="preserve">)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(решение Представительного Собрания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08.09.2022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563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 прогнозном плане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имущества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и плановый период 2024-2025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(с изменениями);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прогнозного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(программы</w:t>
      </w:r>
      <w:r>
        <w:rPr>
          <w:rFonts w:ascii="Times New Roman" w:hAnsi="Times New Roman" w:cs="Times New Roman"/>
          <w:sz w:val="28"/>
          <w:szCs w:val="28"/>
        </w:rPr>
        <w:t xml:space="preserve">)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5-2026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район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го бюджета за 1 полугод</w:t>
      </w:r>
      <w:r>
        <w:rPr>
          <w:rFonts w:ascii="Times New Roman" w:hAnsi="Times New Roman" w:cs="Times New Roman"/>
          <w:sz w:val="28"/>
          <w:szCs w:val="28"/>
        </w:rPr>
        <w:t xml:space="preserve">ие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(постановление Администрации Вытегорс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кого муниципального района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7.2023 № 885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«Об исполнении район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ного бюджета за 1 полугодие 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 и п</w:t>
      </w:r>
      <w:r>
        <w:rPr>
          <w:rFonts w:ascii="Times New Roman" w:hAnsi="Times New Roman" w:cs="Times New Roman"/>
          <w:sz w:val="28"/>
          <w:szCs w:val="28"/>
        </w:rPr>
        <w:t xml:space="preserve">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( </w:t>
      </w:r>
      <w:r>
        <w:rPr>
          <w:rFonts w:ascii="Times New Roman" w:hAnsi="Times New Roman" w:cs="Times New Roman"/>
          <w:sz w:val="28"/>
          <w:szCs w:val="28"/>
        </w:rPr>
        <w:t xml:space="preserve">проекты ) паспортов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источников доходов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01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составлен с учетом Основных направлений бюджетной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Вытегорско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района на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исходя из показателей прогноза социально-эконом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ического развития района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годы, на основании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программ Вытегорского муниципального района. П</w:t>
      </w:r>
      <w:r>
        <w:rPr>
          <w:rFonts w:ascii="Times New Roman" w:hAnsi="Times New Roman" w:cs="Times New Roman"/>
          <w:sz w:val="28"/>
          <w:szCs w:val="28"/>
        </w:rPr>
        <w:t xml:space="preserve">оложения статьи 169 и части 2 статьи 172 Бюджетного кодекса Российской Федерации при формировании проекта районного бюджета соблюдены.</w:t>
      </w:r>
      <w:r/>
    </w:p>
    <w:p>
      <w:pPr>
        <w:pStyle w:val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решения о бюджете сформирован с учетом требований приказа Министерства финансов РФ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24.05.2022 № 82</w:t>
      </w:r>
      <w:r>
        <w:rPr>
          <w:sz w:val="28"/>
          <w:szCs w:val="28"/>
        </w:rPr>
        <w:t xml:space="preserve">н «</w:t>
      </w:r>
      <w:r>
        <w:rPr>
          <w:sz w:val="28"/>
          <w:szCs w:val="28"/>
        </w:rPr>
        <w:t xml:space="preserve">О Порядке формирования и применения кодов бюджетной классификации Российской Федерации, их структуре и прин</w:t>
      </w:r>
      <w:r>
        <w:rPr>
          <w:sz w:val="28"/>
          <w:szCs w:val="28"/>
        </w:rPr>
        <w:t xml:space="preserve">ципах назначения»</w:t>
      </w:r>
      <w:r>
        <w:rPr>
          <w:sz w:val="28"/>
          <w:szCs w:val="28"/>
        </w:rPr>
        <w:t xml:space="preserve"> ( ред. 01.06.2023), приказом Минист</w:t>
      </w:r>
      <w:r>
        <w:rPr>
          <w:sz w:val="28"/>
          <w:szCs w:val="28"/>
        </w:rPr>
        <w:t xml:space="preserve">ерства финансов РФ от </w:t>
      </w:r>
      <w:r>
        <w:rPr>
          <w:sz w:val="28"/>
          <w:szCs w:val="28"/>
        </w:rPr>
        <w:t xml:space="preserve">01.06.2023</w:t>
      </w:r>
      <w:r>
        <w:rPr>
          <w:sz w:val="28"/>
          <w:szCs w:val="28"/>
        </w:rPr>
        <w:t xml:space="preserve"> № 80н</w:t>
      </w:r>
      <w:r>
        <w:rPr>
          <w:sz w:val="28"/>
          <w:szCs w:val="28"/>
        </w:rPr>
        <w:t xml:space="preserve"> «Об утверждении кодов (перечней кодов) бюджетной классифика</w:t>
      </w:r>
      <w:r>
        <w:rPr>
          <w:sz w:val="28"/>
          <w:szCs w:val="28"/>
        </w:rPr>
        <w:t xml:space="preserve">ци</w:t>
      </w:r>
      <w:r>
        <w:rPr>
          <w:sz w:val="28"/>
          <w:szCs w:val="28"/>
        </w:rPr>
        <w:t xml:space="preserve">и Российской Федерации на 2024 год (на 2024 год и плановый период 2025 и 2026</w:t>
      </w:r>
      <w:r>
        <w:rPr>
          <w:sz w:val="28"/>
          <w:szCs w:val="28"/>
        </w:rPr>
        <w:t xml:space="preserve"> годов),</w:t>
      </w:r>
      <w:r>
        <w:t xml:space="preserve"> </w:t>
      </w:r>
      <w:r>
        <w:rPr>
          <w:sz w:val="28"/>
          <w:szCs w:val="28"/>
        </w:rPr>
        <w:t xml:space="preserve">что соответствует </w:t>
      </w:r>
      <w:r>
        <w:rPr>
          <w:sz w:val="28"/>
          <w:szCs w:val="28"/>
        </w:rPr>
        <w:t xml:space="preserve">положениям части 1 статьи 18 Бюджетного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представляемых для рассмотрения и утверждения в проекте решения, соответствует требованиям статьи 184.1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пункту 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Вытегорском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для рассмотрения и утверждения ре</w:t>
      </w:r>
      <w:r>
        <w:rPr>
          <w:rFonts w:ascii="Times New Roman" w:hAnsi="Times New Roman" w:cs="Times New Roman"/>
          <w:sz w:val="28"/>
          <w:szCs w:val="28"/>
        </w:rPr>
        <w:t xml:space="preserve">шения о районном бюджете,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статьи 184.2 Бюджетного кодекса РФ и </w:t>
      </w:r>
      <w:r>
        <w:rPr>
          <w:rFonts w:ascii="Times New Roman" w:hAnsi="Times New Roman" w:cs="Times New Roman"/>
          <w:sz w:val="28"/>
          <w:szCs w:val="28"/>
        </w:rPr>
        <w:t xml:space="preserve">пункту 17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Вытегорском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районе.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утверждаемых в пр</w:t>
      </w:r>
      <w:r>
        <w:rPr>
          <w:rFonts w:ascii="Times New Roman" w:hAnsi="Times New Roman" w:cs="Times New Roman"/>
          <w:sz w:val="28"/>
          <w:szCs w:val="28"/>
        </w:rPr>
        <w:t xml:space="preserve">оекте решения доходов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статьям 41, 42, 61.1, 62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районного бюджета,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ые проектом решения,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в соответствии с требованиями статьи 65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бюджета соблюдены принципы сбалансированности бюджета и общего (совокупного) покрытия расходов бюджета (статьи 33 и 35 Бюджетного кодекса Российской Федерации).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6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на 2024 и 2025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условно утверждаемых расходов соответствует требованиям абзаца </w:t>
      </w:r>
      <w:r>
        <w:rPr>
          <w:rFonts w:ascii="Times New Roman" w:hAnsi="Times New Roman" w:cs="Times New Roman"/>
          <w:sz w:val="28"/>
          <w:szCs w:val="28"/>
        </w:rPr>
        <w:t xml:space="preserve">восьмого части 3 статьи 184.1</w:t>
      </w:r>
      <w:r>
        <w:rPr>
          <w:rFonts w:ascii="Times New Roman" w:hAnsi="Times New Roman" w:cs="Times New Roman"/>
          <w:sz w:val="28"/>
          <w:szCs w:val="28"/>
        </w:rPr>
        <w:t xml:space="preserve"> (2,5 % и 5 %)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части 3 статьи 81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при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 резервного фонда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йона на 2023-2025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пункт 7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решения)</w:t>
      </w:r>
      <w:r>
        <w:rPr>
          <w:rFonts w:ascii="Times New Roman" w:hAnsi="Times New Roman" w:cs="Times New Roman"/>
          <w:sz w:val="28"/>
          <w:szCs w:val="28"/>
        </w:rPr>
        <w:t xml:space="preserve"> соблюдены.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8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районном бюджете объем бюджетных ассигнова</w:t>
      </w:r>
      <w:r>
        <w:rPr>
          <w:rFonts w:ascii="Times New Roman" w:hAnsi="Times New Roman" w:cs="Times New Roman"/>
          <w:sz w:val="28"/>
          <w:szCs w:val="28"/>
        </w:rPr>
        <w:t xml:space="preserve">ний Дорожного фонда Вытегорского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соответствует требованиям части 5 статьи 179.4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пунктом 10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утверждается значение критерия выравнивания расчетной б</w:t>
      </w:r>
      <w:r>
        <w:rPr>
          <w:rFonts w:ascii="Times New Roman" w:hAnsi="Times New Roman" w:cs="Times New Roman"/>
          <w:sz w:val="28"/>
          <w:szCs w:val="28"/>
        </w:rPr>
        <w:t xml:space="preserve">юджетной обеспеченности поселений, входящих в состав Вытегорского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Требование о недопущении снижения значений вышеуказанного критерия по сравнению со значениями, установленными решением о районном бюджете на текущий финансовый год и плановый период, установленное статьей 137 Бюджетного кодекса РФ, соблюдено.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долга района 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</w:t>
      </w:r>
      <w:r>
        <w:rPr>
          <w:rFonts w:ascii="Times New Roman" w:hAnsi="Times New Roman" w:cs="Times New Roman"/>
          <w:sz w:val="28"/>
          <w:szCs w:val="28"/>
        </w:rPr>
        <w:t xml:space="preserve">пунктом 19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ограничениями, установленными статьей 107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111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долга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Пунктом 20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т</w:t>
      </w:r>
      <w:r>
        <w:rPr>
          <w:rFonts w:ascii="Times New Roman" w:hAnsi="Times New Roman" w:cs="Times New Roman"/>
          <w:sz w:val="28"/>
          <w:szCs w:val="28"/>
        </w:rPr>
        <w:t xml:space="preserve">ребование об установлении объема расходов на обслуживание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долга района, не превышающего 15% объема расходов районного бюджета, соблюдено.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ипальные</w:t>
      </w:r>
      <w:r>
        <w:rPr>
          <w:rFonts w:ascii="Times New Roman" w:hAnsi="Times New Roman" w:cs="Times New Roman"/>
          <w:sz w:val="28"/>
          <w:szCs w:val="28"/>
        </w:rPr>
        <w:t xml:space="preserve"> гарантии района на 2024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предоставляются. Программа</w:t>
      </w:r>
      <w:r>
        <w:rPr>
          <w:rFonts w:ascii="Times New Roman" w:hAnsi="Times New Roman" w:cs="Times New Roman"/>
          <w:sz w:val="28"/>
          <w:szCs w:val="28"/>
        </w:rPr>
        <w:t xml:space="preserve">, в качестве приложения к проекту решения, не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(статья</w:t>
      </w:r>
      <w:r>
        <w:rPr>
          <w:rFonts w:ascii="Times New Roman" w:hAnsi="Times New Roman" w:cs="Times New Roman"/>
          <w:sz w:val="28"/>
          <w:szCs w:val="28"/>
        </w:rPr>
        <w:t xml:space="preserve"> 110.2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пунктами 22 и 23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в 2024 – 2026</w:t>
      </w:r>
      <w:r>
        <w:rPr>
          <w:rFonts w:ascii="Times New Roman" w:hAnsi="Times New Roman" w:cs="Times New Roman"/>
          <w:sz w:val="28"/>
          <w:szCs w:val="28"/>
        </w:rPr>
        <w:t xml:space="preserve"> годах муниципальные внутренние и внешние заимствования не осуществляются.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Программа, в качестве приложения к проекту решения, не прилагается (статья</w:t>
      </w:r>
      <w:r>
        <w:rPr>
          <w:rFonts w:ascii="Times New Roman" w:hAnsi="Times New Roman" w:cs="Times New Roman"/>
          <w:sz w:val="28"/>
          <w:szCs w:val="28"/>
        </w:rPr>
        <w:t xml:space="preserve"> 110.1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</w:t>
      </w:r>
      <w:r>
        <w:rPr>
          <w:rFonts w:ascii="Times New Roman" w:hAnsi="Times New Roman" w:cs="Times New Roman"/>
          <w:sz w:val="28"/>
          <w:szCs w:val="28"/>
        </w:rPr>
        <w:t xml:space="preserve">ринцип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прозрачности (открытости) </w:t>
      </w:r>
      <w:r>
        <w:rPr>
          <w:rFonts w:ascii="Times New Roman" w:hAnsi="Times New Roman" w:cs="Times New Roman"/>
          <w:sz w:val="28"/>
          <w:szCs w:val="28"/>
        </w:rPr>
        <w:t xml:space="preserve">решений о бюджете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районном бю</w:t>
      </w:r>
      <w:r>
        <w:rPr>
          <w:rFonts w:ascii="Times New Roman" w:hAnsi="Times New Roman" w:cs="Times New Roman"/>
          <w:sz w:val="28"/>
          <w:szCs w:val="28"/>
        </w:rPr>
        <w:t xml:space="preserve">джете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(статья 36 Бюджетного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Вытегорского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районном бюджете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</w:t>
      </w:r>
      <w:r>
        <w:rPr>
          <w:rFonts w:ascii="Times New Roman" w:hAnsi="Times New Roman" w:cs="Times New Roman"/>
          <w:sz w:val="28"/>
          <w:szCs w:val="28"/>
        </w:rPr>
        <w:t xml:space="preserve">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026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положениям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и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Вытегорском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 решением Представительного Собрания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01.11.2013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6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Вытегорском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Вытегорского муниципального района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Представительному Собранию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проект ре</w:t>
      </w:r>
      <w:r>
        <w:rPr>
          <w:rFonts w:ascii="Times New Roman" w:hAnsi="Times New Roman" w:cs="Times New Roman"/>
          <w:sz w:val="28"/>
          <w:szCs w:val="28"/>
        </w:rPr>
        <w:t xml:space="preserve">шения о районном бюджете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026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Style w:val="93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Ревизионной комиссии</w:t>
      </w:r>
      <w:r>
        <w:rPr>
          <w:color w:val="000000"/>
          <w:sz w:val="28"/>
          <w:szCs w:val="28"/>
        </w:rPr>
        <w:t xml:space="preserve"> ВМР                                           </w:t>
      </w:r>
      <w:r>
        <w:rPr>
          <w:color w:val="000000"/>
          <w:sz w:val="28"/>
          <w:szCs w:val="28"/>
        </w:rPr>
        <w:t xml:space="preserve">                  И.А.Парфенова</w:t>
      </w:r>
      <w:r>
        <w:rPr>
          <w:color w:val="000000"/>
          <w:sz w:val="28"/>
          <w:szCs w:val="28"/>
          <w:u w:val="single"/>
        </w:rPr>
        <w:t xml:space="preserve">                           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rPr>
        <w:rStyle w:val="939"/>
      </w:rPr>
      <w:framePr w:wrap="around" w:vAnchor="text" w:hAnchor="margin" w:xAlign="right" w:y="1"/>
    </w:pPr>
    <w:r>
      <w:rPr>
        <w:rStyle w:val="939"/>
      </w:rPr>
      <w:fldChar w:fldCharType="begin"/>
    </w:r>
    <w:r>
      <w:rPr>
        <w:rStyle w:val="939"/>
      </w:rPr>
      <w:instrText xml:space="preserve">PAGE  </w:instrText>
    </w:r>
    <w:r>
      <w:rPr>
        <w:rStyle w:val="939"/>
      </w:rPr>
      <w:fldChar w:fldCharType="separate"/>
    </w:r>
    <w:r>
      <w:rPr>
        <w:rStyle w:val="939"/>
      </w:rPr>
      <w:t xml:space="preserve">1</w:t>
    </w:r>
    <w:r>
      <w:rPr>
        <w:rStyle w:val="939"/>
      </w:rPr>
      <w:fldChar w:fldCharType="end"/>
    </w:r>
    <w:r>
      <w:rPr>
        <w:rStyle w:val="939"/>
      </w:rPr>
    </w:r>
    <w:r>
      <w:rPr>
        <w:rStyle w:val="939"/>
      </w:rPr>
    </w:r>
  </w:p>
  <w:p>
    <w:pPr>
      <w:pStyle w:val="93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rPr>
        <w:rStyle w:val="939"/>
      </w:rPr>
      <w:framePr w:wrap="around" w:vAnchor="text" w:hAnchor="margin" w:xAlign="right" w:y="1"/>
    </w:pPr>
    <w:r>
      <w:rPr>
        <w:rStyle w:val="939"/>
      </w:rPr>
      <w:fldChar w:fldCharType="begin"/>
    </w:r>
    <w:r>
      <w:rPr>
        <w:rStyle w:val="939"/>
      </w:rPr>
      <w:instrText xml:space="preserve">PAGE  </w:instrText>
    </w:r>
    <w:r>
      <w:rPr>
        <w:rStyle w:val="939"/>
      </w:rPr>
      <w:fldChar w:fldCharType="end"/>
    </w:r>
    <w:r>
      <w:rPr>
        <w:rStyle w:val="939"/>
      </w:rPr>
    </w:r>
    <w:r>
      <w:rPr>
        <w:rStyle w:val="939"/>
      </w:rPr>
    </w:r>
  </w:p>
  <w:p>
    <w:pPr>
      <w:pStyle w:val="93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6" w:hanging="81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845" w:hanging="885"/>
        <w:tabs>
          <w:tab w:val="num" w:pos="18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  <w:tabs>
          <w:tab w:val="num" w:pos="15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  <w:tabs>
          <w:tab w:val="num" w:pos="22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  <w:tabs>
          <w:tab w:val="num" w:pos="30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  <w:tabs>
          <w:tab w:val="num" w:pos="37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  <w:tabs>
          <w:tab w:val="num" w:pos="44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  <w:tabs>
          <w:tab w:val="num" w:pos="51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  <w:tabs>
          <w:tab w:val="num" w:pos="58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  <w:tabs>
          <w:tab w:val="num" w:pos="66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4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2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92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86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2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22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222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8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82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2" w:hanging="1440"/>
      </w:p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2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1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22"/>
  </w:num>
  <w:num w:numId="15">
    <w:abstractNumId w:val="24"/>
  </w:num>
  <w:num w:numId="16">
    <w:abstractNumId w:val="29"/>
  </w:num>
  <w:num w:numId="17">
    <w:abstractNumId w:val="18"/>
  </w:num>
  <w:num w:numId="18">
    <w:abstractNumId w:val="9"/>
  </w:num>
  <w:num w:numId="19">
    <w:abstractNumId w:val="6"/>
  </w:num>
  <w:num w:numId="20">
    <w:abstractNumId w:val="11"/>
  </w:num>
  <w:num w:numId="21">
    <w:abstractNumId w:val="25"/>
  </w:num>
  <w:num w:numId="22">
    <w:abstractNumId w:val="4"/>
  </w:num>
  <w:num w:numId="23">
    <w:abstractNumId w:val="20"/>
  </w:num>
  <w:num w:numId="24">
    <w:abstractNumId w:val="14"/>
  </w:num>
  <w:num w:numId="25">
    <w:abstractNumId w:val="12"/>
  </w:num>
  <w:num w:numId="26">
    <w:abstractNumId w:val="16"/>
  </w:num>
  <w:num w:numId="27">
    <w:abstractNumId w:val="23"/>
  </w:num>
  <w:num w:numId="28">
    <w:abstractNumId w:val="13"/>
  </w:num>
  <w:num w:numId="29">
    <w:abstractNumId w:val="27"/>
  </w:num>
  <w:num w:numId="30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4"/>
      <w:szCs w:val="24"/>
      <w:lang w:val="ru-RU" w:eastAsia="ru-RU" w:bidi="ar-SA"/>
    </w:rPr>
  </w:style>
  <w:style w:type="paragraph" w:styleId="931">
    <w:name w:val="Заголовок 1"/>
    <w:basedOn w:val="930"/>
    <w:next w:val="930"/>
    <w:link w:val="930"/>
    <w:qFormat/>
    <w:pPr>
      <w:jc w:val="center"/>
      <w:keepNext/>
      <w:outlineLvl w:val="0"/>
    </w:pPr>
    <w:rPr>
      <w:b/>
      <w:bCs/>
    </w:rPr>
  </w:style>
  <w:style w:type="paragraph" w:styleId="932">
    <w:name w:val="Заголовок 2"/>
    <w:basedOn w:val="930"/>
    <w:next w:val="930"/>
    <w:link w:val="950"/>
    <w:qFormat/>
    <w:pPr>
      <w:jc w:val="center"/>
      <w:keepNext/>
      <w:outlineLvl w:val="1"/>
    </w:pPr>
    <w:rPr>
      <w:b/>
      <w:bCs/>
      <w:sz w:val="28"/>
    </w:rPr>
  </w:style>
  <w:style w:type="paragraph" w:styleId="933">
    <w:name w:val="Заголовок 3"/>
    <w:basedOn w:val="930"/>
    <w:next w:val="930"/>
    <w:link w:val="956"/>
    <w:uiPriority w:val="9"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934">
    <w:name w:val="Основной шрифт абзаца"/>
    <w:next w:val="934"/>
    <w:link w:val="930"/>
    <w:semiHidden/>
  </w:style>
  <w:style w:type="table" w:styleId="935">
    <w:name w:val="Обычная таблица"/>
    <w:next w:val="935"/>
    <w:link w:val="930"/>
    <w:uiPriority w:val="99"/>
    <w:semiHidden/>
    <w:unhideWhenUsed/>
    <w:tblPr/>
  </w:style>
  <w:style w:type="numbering" w:styleId="936">
    <w:name w:val="Нет списка"/>
    <w:next w:val="936"/>
    <w:link w:val="930"/>
    <w:uiPriority w:val="99"/>
    <w:semiHidden/>
    <w:unhideWhenUsed/>
  </w:style>
  <w:style w:type="paragraph" w:styleId="937">
    <w:name w:val="Название"/>
    <w:basedOn w:val="930"/>
    <w:next w:val="937"/>
    <w:link w:val="930"/>
    <w:qFormat/>
    <w:pPr>
      <w:jc w:val="center"/>
    </w:pPr>
    <w:rPr>
      <w:sz w:val="28"/>
    </w:rPr>
  </w:style>
  <w:style w:type="paragraph" w:styleId="938">
    <w:name w:val="Нижний колонтитул"/>
    <w:basedOn w:val="930"/>
    <w:next w:val="938"/>
    <w:link w:val="947"/>
    <w:uiPriority w:val="99"/>
    <w:pPr>
      <w:tabs>
        <w:tab w:val="center" w:pos="4677" w:leader="none"/>
        <w:tab w:val="right" w:pos="9355" w:leader="none"/>
      </w:tabs>
    </w:pPr>
  </w:style>
  <w:style w:type="character" w:styleId="939">
    <w:name w:val="Номер страницы"/>
    <w:basedOn w:val="934"/>
    <w:next w:val="939"/>
    <w:link w:val="930"/>
    <w:semiHidden/>
  </w:style>
  <w:style w:type="paragraph" w:styleId="940">
    <w:name w:val="Основной текст с отступом"/>
    <w:basedOn w:val="930"/>
    <w:next w:val="940"/>
    <w:link w:val="930"/>
    <w:semiHidden/>
    <w:pPr>
      <w:ind w:firstLine="720"/>
      <w:jc w:val="center"/>
    </w:pPr>
    <w:rPr>
      <w:b/>
      <w:bCs/>
    </w:rPr>
  </w:style>
  <w:style w:type="paragraph" w:styleId="941">
    <w:name w:val="Основной текст с отступом 2"/>
    <w:basedOn w:val="930"/>
    <w:next w:val="941"/>
    <w:link w:val="930"/>
    <w:semiHidden/>
    <w:pPr>
      <w:ind w:firstLine="720"/>
      <w:jc w:val="both"/>
    </w:pPr>
  </w:style>
  <w:style w:type="paragraph" w:styleId="942">
    <w:name w:val="Основной текст"/>
    <w:basedOn w:val="930"/>
    <w:next w:val="942"/>
    <w:link w:val="930"/>
    <w:semiHidden/>
    <w:pPr>
      <w:jc w:val="center"/>
    </w:pPr>
  </w:style>
  <w:style w:type="paragraph" w:styleId="943">
    <w:name w:val="Основной текст 2"/>
    <w:basedOn w:val="930"/>
    <w:next w:val="943"/>
    <w:link w:val="955"/>
    <w:semiHidden/>
    <w:pPr>
      <w:jc w:val="center"/>
    </w:pPr>
    <w:rPr>
      <w:b/>
      <w:bCs/>
    </w:rPr>
  </w:style>
  <w:style w:type="paragraph" w:styleId="944">
    <w:name w:val="Верхний колонтитул"/>
    <w:basedOn w:val="930"/>
    <w:next w:val="944"/>
    <w:link w:val="930"/>
    <w:semiHidden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5">
    <w:name w:val="Документ"/>
    <w:basedOn w:val="930"/>
    <w:next w:val="945"/>
    <w:link w:val="930"/>
    <w:pPr>
      <w:ind w:firstLine="720"/>
      <w:jc w:val="both"/>
      <w:spacing w:line="360" w:lineRule="auto"/>
    </w:pPr>
    <w:rPr>
      <w:sz w:val="28"/>
      <w:szCs w:val="28"/>
    </w:rPr>
  </w:style>
  <w:style w:type="paragraph" w:styleId="946">
    <w:name w:val="Основной текст 3"/>
    <w:basedOn w:val="930"/>
    <w:next w:val="946"/>
    <w:link w:val="930"/>
    <w:semiHidden/>
    <w:pPr>
      <w:jc w:val="both"/>
    </w:pPr>
    <w:rPr>
      <w:b/>
      <w:bCs/>
      <w:sz w:val="28"/>
      <w:szCs w:val="28"/>
      <w:u w:val="single"/>
    </w:rPr>
  </w:style>
  <w:style w:type="character" w:styleId="947">
    <w:name w:val="Нижний колонтитул Знак"/>
    <w:next w:val="947"/>
    <w:link w:val="938"/>
    <w:uiPriority w:val="99"/>
    <w:rPr>
      <w:sz w:val="24"/>
      <w:szCs w:val="24"/>
    </w:rPr>
  </w:style>
  <w:style w:type="paragraph" w:styleId="948">
    <w:name w:val="Текст выноски"/>
    <w:basedOn w:val="930"/>
    <w:next w:val="948"/>
    <w:link w:val="949"/>
    <w:uiPriority w:val="99"/>
    <w:semiHidden/>
    <w:unhideWhenUsed/>
    <w:rPr>
      <w:rFonts w:ascii="Tahoma" w:hAnsi="Tahoma" w:cs="Tahoma"/>
      <w:sz w:val="16"/>
      <w:szCs w:val="16"/>
    </w:rPr>
  </w:style>
  <w:style w:type="character" w:styleId="949">
    <w:name w:val="Текст выноски Знак"/>
    <w:next w:val="949"/>
    <w:link w:val="948"/>
    <w:uiPriority w:val="99"/>
    <w:semiHidden/>
    <w:rPr>
      <w:rFonts w:ascii="Tahoma" w:hAnsi="Tahoma" w:cs="Tahoma"/>
      <w:sz w:val="16"/>
      <w:szCs w:val="16"/>
    </w:rPr>
  </w:style>
  <w:style w:type="character" w:styleId="950">
    <w:name w:val="Заголовок 2 Знак"/>
    <w:next w:val="950"/>
    <w:link w:val="932"/>
    <w:rPr>
      <w:b/>
      <w:bCs/>
      <w:sz w:val="28"/>
      <w:szCs w:val="24"/>
    </w:rPr>
  </w:style>
  <w:style w:type="paragraph" w:styleId="951">
    <w:name w:val="Без интервала"/>
    <w:next w:val="951"/>
    <w:link w:val="930"/>
    <w:uiPriority w:val="1"/>
    <w:qFormat/>
    <w:rPr>
      <w:sz w:val="24"/>
      <w:szCs w:val="24"/>
      <w:lang w:val="ru-RU" w:eastAsia="ru-RU" w:bidi="ar-SA"/>
    </w:rPr>
  </w:style>
  <w:style w:type="paragraph" w:styleId="952">
    <w:name w:val="ConsPlusNormal"/>
    <w:next w:val="952"/>
    <w:link w:val="93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3">
    <w:name w:val="Цитата"/>
    <w:basedOn w:val="930"/>
    <w:next w:val="953"/>
    <w:link w:val="930"/>
    <w:pPr>
      <w:ind w:left="-567" w:right="-99" w:firstLine="567"/>
      <w:jc w:val="both"/>
    </w:pPr>
    <w:rPr>
      <w:sz w:val="26"/>
      <w:szCs w:val="20"/>
    </w:rPr>
  </w:style>
  <w:style w:type="paragraph" w:styleId="954">
    <w:name w:val="Обычный (веб)"/>
    <w:basedOn w:val="930"/>
    <w:next w:val="954"/>
    <w:link w:val="930"/>
    <w:uiPriority w:val="99"/>
    <w:pPr>
      <w:spacing w:before="100" w:beforeAutospacing="1" w:after="100" w:afterAutospacing="1"/>
    </w:pPr>
  </w:style>
  <w:style w:type="character" w:styleId="955">
    <w:name w:val="Основной текст 2 Знак"/>
    <w:next w:val="955"/>
    <w:link w:val="943"/>
    <w:semiHidden/>
    <w:rPr>
      <w:b/>
      <w:bCs/>
      <w:sz w:val="24"/>
      <w:szCs w:val="24"/>
    </w:rPr>
  </w:style>
  <w:style w:type="character" w:styleId="956">
    <w:name w:val="Заголовок 3 Знак"/>
    <w:next w:val="956"/>
    <w:link w:val="933"/>
    <w:uiPriority w:val="9"/>
    <w:rPr>
      <w:rFonts w:ascii="Cambria" w:hAnsi="Cambria" w:eastAsia="Times New Roman" w:cs="Times New Roman"/>
      <w:b/>
      <w:bCs/>
      <w:sz w:val="26"/>
      <w:szCs w:val="26"/>
    </w:rPr>
  </w:style>
  <w:style w:type="paragraph" w:styleId="957">
    <w:name w:val="Абзац списка"/>
    <w:basedOn w:val="930"/>
    <w:next w:val="957"/>
    <w:link w:val="93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58">
    <w:name w:val="Строгий"/>
    <w:next w:val="958"/>
    <w:link w:val="930"/>
    <w:qFormat/>
    <w:rPr>
      <w:b/>
      <w:bCs/>
    </w:rPr>
  </w:style>
  <w:style w:type="paragraph" w:styleId="959">
    <w:name w:val="Char Char"/>
    <w:basedOn w:val="930"/>
    <w:next w:val="959"/>
    <w:link w:val="930"/>
    <w:pPr>
      <w:spacing w:after="160" w:line="240" w:lineRule="exact"/>
    </w:pPr>
    <w:rPr>
      <w:sz w:val="28"/>
      <w:szCs w:val="28"/>
      <w:lang w:val="en-US" w:eastAsia="en-US"/>
    </w:rPr>
  </w:style>
  <w:style w:type="table" w:styleId="960">
    <w:name w:val="Сетка таблицы"/>
    <w:basedOn w:val="935"/>
    <w:next w:val="960"/>
    <w:link w:val="930"/>
    <w:uiPriority w:val="59"/>
    <w:tblPr/>
  </w:style>
  <w:style w:type="paragraph" w:styleId="961">
    <w:name w:val="Знак"/>
    <w:basedOn w:val="930"/>
    <w:next w:val="961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Work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 Череповецкого муниципального района</dc:title>
  <dc:creator>West</dc:creator>
  <cp:revision>5</cp:revision>
  <dcterms:created xsi:type="dcterms:W3CDTF">2022-11-15T11:30:00Z</dcterms:created>
  <dcterms:modified xsi:type="dcterms:W3CDTF">2023-11-18T08:01:29Z</dcterms:modified>
  <cp:version>983040</cp:version>
</cp:coreProperties>
</file>