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4"/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85546" cy="570586"/>
                <wp:effectExtent l="0" t="0" r="0" b="0"/>
                <wp:docPr id="1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85546" cy="5705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3pt;height:44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934"/>
        <w:jc w:val="center"/>
        <w:spacing w:before="40" w:line="232" w:lineRule="auto"/>
        <w:rPr>
          <w:b/>
          <w:lang w:eastAsia="en-US"/>
        </w:rPr>
      </w:pPr>
      <w:r>
        <w:rPr>
          <w:b/>
        </w:rPr>
        <w:t xml:space="preserve">РЕВИЗИОННАЯ КОМИССИЯ ВЫТЕГОРСКОГО МУНИЦИПАЛЬНОГО РАЙОНА</w:t>
      </w:r>
      <w:r>
        <w:rPr>
          <w:b/>
          <w:lang w:eastAsia="en-US"/>
        </w:rPr>
      </w:r>
      <w:r>
        <w:rPr>
          <w:b/>
          <w:lang w:eastAsia="en-US"/>
        </w:rPr>
      </w:r>
    </w:p>
    <w:p>
      <w:pPr>
        <w:pStyle w:val="934"/>
        <w:jc w:val="center"/>
        <w:spacing w:before="40" w:line="232" w:lineRule="auto"/>
        <w:rPr>
          <w:b/>
        </w:rPr>
      </w:pPr>
      <w:r>
        <w:rPr>
          <w:b/>
        </w:rPr>
        <w:t xml:space="preserve">162900, Вологодская область, г. Вытегра, пр. Ленина, д.68</w:t>
      </w:r>
      <w:r>
        <w:rPr>
          <w:b/>
        </w:rPr>
      </w:r>
      <w:r>
        <w:rPr>
          <w:b/>
        </w:rPr>
      </w:r>
    </w:p>
    <w:p>
      <w:pPr>
        <w:pStyle w:val="955"/>
        <w:jc w:val="center"/>
        <w:rPr>
          <w:lang w:val="en-US"/>
        </w:rPr>
      </w:pPr>
      <w:r>
        <w:t xml:space="preserve">тел. (81746)  2-22-03,  факс (81746) ______,       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</w:t>
      </w:r>
      <w:r>
        <w:rPr>
          <w:lang w:val="en-US"/>
        </w:rPr>
        <w:t xml:space="preserve"> </w:t>
      </w:r>
      <w:r>
        <w:rPr>
          <w:u w:val="single"/>
          <w:lang w:val="en-US"/>
        </w:rPr>
        <w:t xml:space="preserve">revkom@vytegra-adm.ru</w:t>
      </w:r>
      <w:r>
        <w:t xml:space="preserve"> </w:t>
      </w:r>
      <w:r>
        <w:rPr>
          <w:lang w:val="en-US"/>
        </w:rPr>
      </w:r>
      <w:r>
        <w:rPr>
          <w:lang w:val="en-US"/>
        </w:rPr>
      </w:r>
    </w:p>
    <w:p>
      <w:pPr>
        <w:pStyle w:val="934"/>
        <w:jc w:val="center"/>
        <w:spacing w:before="40" w:line="232" w:lineRule="auto"/>
        <w:rPr>
          <w:b/>
          <w:spacing w:val="50"/>
        </w:rPr>
      </w:pPr>
      <w:r>
        <w:rPr>
          <w:lang w:eastAsia="en-US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visibility:visible;" from="0.0pt,13.6pt" to="491.8pt,13.6pt" fillcolor="#FFFFFF" strokecolor="#000000" strokeweight="4.50pt"/>
            </w:pict>
          </mc:Fallback>
        </mc:AlternateContent>
      </w:r>
      <w:r>
        <w:rPr>
          <w:b/>
          <w:spacing w:val="50"/>
        </w:rPr>
      </w:r>
      <w:r>
        <w:rPr>
          <w:b/>
          <w:spacing w:val="50"/>
        </w:rPr>
      </w:r>
    </w:p>
    <w:p>
      <w:pPr>
        <w:pStyle w:val="9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соответствии представленных с проектом решения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  бюджете</w:t>
      </w:r>
      <w:r>
        <w:rPr>
          <w:b/>
          <w:sz w:val="28"/>
          <w:szCs w:val="28"/>
        </w:rPr>
        <w:t xml:space="preserve"> муниципального образования «Город Вытегра»</w:t>
      </w:r>
      <w:r>
        <w:rPr>
          <w:b/>
          <w:sz w:val="28"/>
          <w:szCs w:val="28"/>
        </w:rPr>
        <w:t xml:space="preserve"> на 2024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</w:t>
      </w:r>
      <w:r>
        <w:rPr>
          <w:b/>
          <w:sz w:val="28"/>
          <w:szCs w:val="28"/>
        </w:rPr>
        <w:t xml:space="preserve">период 2025 и 2026</w:t>
      </w:r>
      <w:r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документов и материалов </w:t>
      </w:r>
      <w:r>
        <w:rPr>
          <w:b/>
          <w:sz w:val="28"/>
          <w:szCs w:val="28"/>
        </w:rPr>
        <w:t xml:space="preserve">требованиям Бюджетного кодекса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Российской Федерации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Положению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0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бюджетном процессе</w:t>
      </w:r>
      <w:r>
        <w:rPr>
          <w:b/>
          <w:sz w:val="28"/>
          <w:szCs w:val="28"/>
        </w:rPr>
        <w:t xml:space="preserve"> в муниципальном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образовании «Город Вытегра»</w:t>
      </w:r>
      <w:r>
        <w:rPr>
          <w:b/>
          <w:sz w:val="28"/>
          <w:szCs w:val="28"/>
        </w:rPr>
      </w:r>
      <w:r/>
    </w:p>
    <w:p>
      <w:pPr>
        <w:pStyle w:val="934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.11.2023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г. Вытегра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firstLine="567"/>
        <w:jc w:val="both"/>
        <w:tabs>
          <w:tab w:val="left" w:pos="-426" w:leader="none"/>
        </w:tabs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  <w:r>
        <w:rPr>
          <w:b/>
          <w:color w:val="ff0000"/>
          <w:sz w:val="28"/>
          <w:szCs w:val="28"/>
        </w:rPr>
      </w:r>
    </w:p>
    <w:p>
      <w:pPr>
        <w:pStyle w:val="934"/>
        <w:ind w:firstLine="567"/>
        <w:jc w:val="both"/>
        <w:tabs>
          <w:tab w:val="left" w:pos="-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Заключение Ревизионной комиссии Вытегорского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соответствие представленных</w:t>
      </w:r>
      <w:r>
        <w:rPr>
          <w:sz w:val="28"/>
          <w:szCs w:val="28"/>
        </w:rPr>
        <w:t xml:space="preserve"> с проектом решения «О </w:t>
      </w:r>
      <w:r>
        <w:rPr>
          <w:sz w:val="28"/>
          <w:szCs w:val="28"/>
        </w:rPr>
        <w:t xml:space="preserve">бюджете</w:t>
      </w:r>
      <w:r>
        <w:rPr>
          <w:sz w:val="28"/>
          <w:szCs w:val="28"/>
        </w:rPr>
        <w:t xml:space="preserve"> муниципального образования «Город Вытегра»</w:t>
      </w:r>
      <w:r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документов и материалов  требованиям </w:t>
      </w:r>
      <w:r>
        <w:rPr>
          <w:sz w:val="28"/>
          <w:szCs w:val="28"/>
        </w:rPr>
        <w:t xml:space="preserve">бюджетного законодательства </w:t>
      </w:r>
      <w:r>
        <w:rPr>
          <w:sz w:val="28"/>
          <w:szCs w:val="28"/>
        </w:rPr>
        <w:t xml:space="preserve">подготовлено в соответствии с Бюджетн</w:t>
      </w:r>
      <w:r>
        <w:rPr>
          <w:sz w:val="28"/>
          <w:szCs w:val="28"/>
        </w:rPr>
        <w:t xml:space="preserve">ым кодексом Р</w:t>
      </w:r>
      <w:r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едерации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ешением Городского Совета муниципального образования «Город Вытегра»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«Об утверждении Положения о бюджетном процессе в </w:t>
      </w:r>
      <w:r>
        <w:rPr>
          <w:sz w:val="28"/>
          <w:szCs w:val="28"/>
        </w:rPr>
        <w:t xml:space="preserve">муниципальном образовании «Город Вытегра»</w:t>
      </w:r>
      <w:r>
        <w:rPr>
          <w:sz w:val="28"/>
          <w:szCs w:val="28"/>
        </w:rPr>
        <w:t xml:space="preserve"> (с изменениями)</w:t>
      </w:r>
      <w:r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Положение о бюджетном процессе).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firstLine="567"/>
        <w:jc w:val="both"/>
        <w:rPr>
          <w:rStyle w:val="962"/>
          <w:rFonts w:ascii="Calibri" w:hAnsi="Calibri"/>
          <w:b w:val="0"/>
          <w:color w:val="000000"/>
          <w:sz w:val="28"/>
          <w:szCs w:val="28"/>
        </w:rPr>
      </w:pPr>
      <w:r>
        <w:rPr>
          <w:rStyle w:val="962"/>
          <w:b w:val="0"/>
          <w:color w:val="000000"/>
          <w:sz w:val="28"/>
          <w:szCs w:val="28"/>
        </w:rPr>
        <w:t xml:space="preserve">Основание проведения экспертно-аналитического мероприятия: </w:t>
      </w:r>
      <w:r>
        <w:rPr>
          <w:rStyle w:val="962"/>
          <w:rFonts w:ascii="Calibri" w:hAnsi="Calibri"/>
          <w:b w:val="0"/>
          <w:color w:val="000000"/>
          <w:sz w:val="28"/>
          <w:szCs w:val="28"/>
        </w:rPr>
      </w:r>
      <w:r>
        <w:rPr>
          <w:rStyle w:val="962"/>
          <w:rFonts w:ascii="Calibri" w:hAnsi="Calibri"/>
          <w:b w:val="0"/>
          <w:color w:val="000000"/>
          <w:sz w:val="28"/>
          <w:szCs w:val="28"/>
        </w:rPr>
      </w:r>
    </w:p>
    <w:p>
      <w:pPr>
        <w:pStyle w:val="93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 о Ревизионной комиссии Вытегорского муниципального района, утвержденное решением Представительного Собрания Вытегорского муниципального </w:t>
      </w:r>
      <w:r>
        <w:rPr>
          <w:sz w:val="28"/>
          <w:szCs w:val="28"/>
        </w:rPr>
        <w:t xml:space="preserve">района от 28.06.2023 года № 660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ложение о бюджетном процессе.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firstLine="567"/>
        <w:jc w:val="both"/>
        <w:tabs>
          <w:tab w:val="num" w:pos="1410" w:leader="none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 xml:space="preserve">Цели и задачи экспертизы: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4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определить соответствие формирования действующему законодательству и муниципальным п</w:t>
      </w:r>
      <w:r>
        <w:rPr>
          <w:color w:val="000000"/>
          <w:sz w:val="28"/>
          <w:szCs w:val="28"/>
        </w:rPr>
        <w:t xml:space="preserve">равовым актам проекта решения 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бюджете</w:t>
      </w:r>
      <w:r>
        <w:rPr>
          <w:color w:val="000000"/>
          <w:sz w:val="28"/>
          <w:szCs w:val="28"/>
        </w:rPr>
        <w:t xml:space="preserve"> муниципального образования «Город Вытегра»</w:t>
      </w:r>
      <w:r>
        <w:rPr>
          <w:color w:val="000000"/>
          <w:sz w:val="28"/>
          <w:szCs w:val="28"/>
        </w:rPr>
        <w:t xml:space="preserve"> на 2024</w:t>
      </w:r>
      <w:r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 </w:t>
      </w:r>
      <w:r>
        <w:rPr>
          <w:color w:val="000000"/>
          <w:sz w:val="28"/>
          <w:szCs w:val="28"/>
        </w:rPr>
        <w:t xml:space="preserve">2025 и 2026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(далее – Проект решения)</w:t>
      </w:r>
      <w:r>
        <w:rPr>
          <w:color w:val="000000"/>
          <w:sz w:val="28"/>
          <w:szCs w:val="28"/>
        </w:rPr>
        <w:t xml:space="preserve">, а также документов и материалов, пр</w:t>
      </w:r>
      <w:r>
        <w:rPr>
          <w:color w:val="000000"/>
          <w:sz w:val="28"/>
          <w:szCs w:val="28"/>
        </w:rPr>
        <w:t xml:space="preserve">едставляемых одновременно с ни</w:t>
      </w:r>
      <w:r>
        <w:rPr>
          <w:color w:val="000000"/>
          <w:sz w:val="28"/>
          <w:szCs w:val="28"/>
        </w:rPr>
        <w:t xml:space="preserve">м в Городской Совет муниципального образования «Город Вытегра»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  <w:outlineLvl w:val="3"/>
      </w:pPr>
      <w:r>
        <w:rPr>
          <w:rFonts w:ascii="Times New Roman" w:hAnsi="Times New Roman" w:cs="Times New Roman"/>
          <w:sz w:val="28"/>
          <w:szCs w:val="28"/>
        </w:rPr>
        <w:t xml:space="preserve">Проект реше</w:t>
      </w:r>
      <w:r>
        <w:rPr>
          <w:rFonts w:ascii="Times New Roman" w:hAnsi="Times New Roman" w:cs="Times New Roman"/>
          <w:sz w:val="28"/>
          <w:szCs w:val="28"/>
        </w:rPr>
        <w:t xml:space="preserve">ния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внесен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«Город Вытегра»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</w:t>
      </w:r>
      <w:r>
        <w:rPr>
          <w:rFonts w:ascii="Times New Roman" w:hAnsi="Times New Roman" w:cs="Times New Roman"/>
          <w:sz w:val="28"/>
          <w:szCs w:val="28"/>
        </w:rPr>
        <w:t xml:space="preserve">ние Городского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сроки,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установленные в соответствии со статье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185 Бюдже</w:t>
      </w:r>
      <w:r>
        <w:rPr>
          <w:rFonts w:ascii="Times New Roman" w:hAnsi="Times New Roman" w:cs="Times New Roman"/>
          <w:sz w:val="28"/>
          <w:szCs w:val="28"/>
        </w:rPr>
        <w:t xml:space="preserve">тного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пунктом 18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ноября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материалы и документы </w:t>
      </w:r>
      <w:r>
        <w:rPr>
          <w:rFonts w:ascii="Times New Roman" w:hAnsi="Times New Roman" w:cs="Times New Roman"/>
          <w:sz w:val="28"/>
          <w:szCs w:val="28"/>
        </w:rPr>
        <w:t xml:space="preserve">в Городской Совет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"Par4736" \o "Статья 184.2. Документы и материалы, представляемые одновременно с проектом бюджета"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184.2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 xml:space="preserve">Ф</w:t>
      </w:r>
      <w:r>
        <w:rPr>
          <w:rFonts w:ascii="Times New Roman" w:hAnsi="Times New Roman" w:cs="Times New Roman"/>
          <w:sz w:val="28"/>
          <w:szCs w:val="28"/>
        </w:rPr>
        <w:t xml:space="preserve">едерации</w:t>
      </w:r>
      <w:r>
        <w:rPr>
          <w:rFonts w:ascii="Times New Roman" w:hAnsi="Times New Roman" w:cs="Times New Roman"/>
          <w:sz w:val="28"/>
          <w:szCs w:val="28"/>
        </w:rPr>
        <w:t xml:space="preserve"> и Положения о бюджетном процессе в муниципальном образовании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 решения Городского Совета муниципального образования «Город Вытегра» «О бюджете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«Город Вытегра»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-основные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"consultantplus://offline/ref=EC63D71CA7652F402F8F30AF8817571BB9985A4006CB1D8EAAFCD3CD56C0REN" \o "\"Основные направления бюджетной политики на 2015 год и на плановый период 2016 и 2017 годов\"{КонсультантПлюс}"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направления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муниципального образования «Город Вытегра» на 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 xml:space="preserve">2025 и 2026</w:t>
      </w:r>
      <w:r>
        <w:rPr>
          <w:rFonts w:ascii="Times New Roman" w:hAnsi="Times New Roman" w:cs="Times New Roman"/>
          <w:sz w:val="28"/>
          <w:szCs w:val="28"/>
        </w:rPr>
        <w:t xml:space="preserve"> годов,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постановлением Администрации 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27.10.2023 № 391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-предварительные итоги социально-экономического развития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</w:t>
      </w:r>
      <w:r>
        <w:rPr>
          <w:rFonts w:ascii="Times New Roman" w:hAnsi="Times New Roman" w:cs="Times New Roman"/>
          <w:sz w:val="28"/>
          <w:szCs w:val="28"/>
        </w:rPr>
        <w:t xml:space="preserve">Город Вытегра» за 9 месяцев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-ожидаемые</w:t>
      </w:r>
      <w:r>
        <w:rPr>
          <w:rFonts w:ascii="Times New Roman" w:hAnsi="Times New Roman" w:cs="Times New Roman"/>
          <w:sz w:val="28"/>
          <w:szCs w:val="28"/>
        </w:rPr>
        <w:t xml:space="preserve"> итоги социально-экономического развития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«Город Вытегра» за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-прогноз социально-экономического развития муниципального образования «Город Вытегра» на </w:t>
      </w:r>
      <w:r>
        <w:rPr>
          <w:rFonts w:ascii="Times New Roman" w:hAnsi="Times New Roman" w:cs="Times New Roman"/>
          <w:sz w:val="28"/>
          <w:szCs w:val="28"/>
        </w:rPr>
        <w:t xml:space="preserve">среднесрочный</w:t>
      </w:r>
      <w:r>
        <w:rPr>
          <w:rFonts w:ascii="Times New Roman" w:hAnsi="Times New Roman" w:cs="Times New Roman"/>
          <w:sz w:val="28"/>
          <w:szCs w:val="28"/>
        </w:rPr>
        <w:t xml:space="preserve"> период 2024 - 2026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утвержденный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овлением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Вытегра»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27.10.2023 № 390</w:t>
      </w:r>
      <w:r>
        <w:rPr>
          <w:rFonts w:ascii="Times New Roman" w:hAnsi="Times New Roman" w:cs="Times New Roman"/>
          <w:sz w:val="28"/>
          <w:szCs w:val="28"/>
        </w:rPr>
        <w:t xml:space="preserve"> с пояснительной запиской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-прогноз основных характеристик бюджета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«Город Вытегра»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-информация о состоянии муниципального долга муниципального образования «Город Вытегра» </w:t>
      </w:r>
      <w:r>
        <w:rPr>
          <w:rFonts w:ascii="Times New Roman" w:hAnsi="Times New Roman" w:cs="Times New Roman"/>
          <w:sz w:val="28"/>
          <w:szCs w:val="28"/>
        </w:rPr>
        <w:t xml:space="preserve">на 2023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-информация о Программе муниципальных внутренних заимствованиях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Город Вытегра» на 2023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-информация по предоставлению муниципальных гарантий муниципального образования «Город Вытегра» в вал</w:t>
      </w:r>
      <w:r>
        <w:rPr>
          <w:rFonts w:ascii="Times New Roman" w:hAnsi="Times New Roman" w:cs="Times New Roman"/>
          <w:sz w:val="28"/>
          <w:szCs w:val="28"/>
        </w:rPr>
        <w:t xml:space="preserve">юте Российской Федерации в  2024</w:t>
      </w:r>
      <w:r>
        <w:rPr>
          <w:rFonts w:ascii="Times New Roman" w:hAnsi="Times New Roman" w:cs="Times New Roman"/>
          <w:sz w:val="28"/>
          <w:szCs w:val="28"/>
        </w:rPr>
        <w:t xml:space="preserve"> году и планов</w:t>
      </w:r>
      <w:r>
        <w:rPr>
          <w:rFonts w:ascii="Times New Roman" w:hAnsi="Times New Roman" w:cs="Times New Roman"/>
          <w:sz w:val="28"/>
          <w:szCs w:val="28"/>
        </w:rPr>
        <w:t xml:space="preserve">ом периоде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 Программой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верхнем пределе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и предельном объеме муниципального долга</w:t>
      </w:r>
      <w:r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sz w:val="28"/>
          <w:szCs w:val="28"/>
        </w:rPr>
        <w:t xml:space="preserve">1 января 2025 года, на 1 января 2026 года и на 1 января 2026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-оценка ожидаемого исполнения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«Город Вытегра» в 2023</w:t>
      </w:r>
      <w:r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-реестр источников доходов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Вытегра» на 01.10.2023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-отчет об исполнении бюджета муниципального образования «Го</w:t>
      </w:r>
      <w:r>
        <w:rPr>
          <w:rFonts w:ascii="Times New Roman" w:hAnsi="Times New Roman" w:cs="Times New Roman"/>
          <w:sz w:val="28"/>
          <w:szCs w:val="28"/>
        </w:rPr>
        <w:t xml:space="preserve">род Вытегра» за 1 полугодие 2023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-пояснительная записка к проекту решения Городского Совета муниципального образования «Город Вытегра» «О бюджете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«Город Вытегра»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информация по плану приватизации имущества 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-проект</w:t>
      </w:r>
      <w:r>
        <w:rPr>
          <w:rFonts w:ascii="Times New Roman" w:hAnsi="Times New Roman" w:cs="Times New Roman"/>
          <w:sz w:val="28"/>
          <w:szCs w:val="28"/>
        </w:rPr>
        <w:t xml:space="preserve">ы паспортов 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решения о бюджете сформирован с учетом требований прик</w:t>
      </w:r>
      <w:r>
        <w:rPr>
          <w:sz w:val="28"/>
          <w:szCs w:val="28"/>
        </w:rPr>
        <w:t xml:space="preserve">аза Министерства финансов РФ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24.05.2022 № 82н «О Порядке формирования и применения кодов бюджетной классификации Российской Федерации, их структуре и принципах назначения» (ред. 01.06.2023)</w:t>
      </w:r>
      <w:r>
        <w:rPr>
          <w:sz w:val="28"/>
          <w:szCs w:val="28"/>
          <w:highlight w:val="white"/>
        </w:rPr>
        <w:t xml:space="preserve">, приказом Министерства финансов Р</w:t>
      </w:r>
      <w:r>
        <w:rPr>
          <w:sz w:val="28"/>
          <w:szCs w:val="28"/>
          <w:highlight w:val="white"/>
        </w:rPr>
        <w:t xml:space="preserve">Ф </w:t>
      </w:r>
      <w:r>
        <w:rPr>
          <w:sz w:val="28"/>
          <w:szCs w:val="28"/>
        </w:rPr>
        <w:t xml:space="preserve">от 01.06.2023 № 80н «Об утверждении кодов (перечней кодов) бюджетной классификации Российской Федерации на 2024 год (на 2024 год и плановый период 2025 и 2026 годов), что соответствует положениям части 1 статьи 18 Бюджетного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составлен с учетом Основных направлений бюджетной и</w:t>
      </w:r>
      <w:r>
        <w:rPr>
          <w:rFonts w:ascii="Times New Roman" w:hAnsi="Times New Roman" w:cs="Times New Roman"/>
          <w:sz w:val="28"/>
          <w:szCs w:val="28"/>
        </w:rPr>
        <w:t xml:space="preserve"> налоговой политики 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годов, исходя из показателей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на 2024-2026</w:t>
      </w:r>
      <w:r>
        <w:rPr>
          <w:rFonts w:ascii="Times New Roman" w:hAnsi="Times New Roman" w:cs="Times New Roman"/>
          <w:sz w:val="28"/>
          <w:szCs w:val="28"/>
        </w:rPr>
        <w:t xml:space="preserve"> годы, на основании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.    Положения статьи 169 и части 2 статьи 172 Бюджетного кодекса Российской Федерации пр</w:t>
      </w:r>
      <w:r>
        <w:rPr>
          <w:rFonts w:ascii="Times New Roman" w:hAnsi="Times New Roman" w:cs="Times New Roman"/>
          <w:sz w:val="28"/>
          <w:szCs w:val="28"/>
        </w:rPr>
        <w:t xml:space="preserve">и формировании проекта</w:t>
      </w:r>
      <w:r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соблюдены.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показателей, представляемых для рассмотрения и утверждения в проекте решения, соответствует требованиям статьи 184.1 Бюджетного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пункту 8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</w:t>
      </w:r>
      <w:r>
        <w:rPr>
          <w:rFonts w:ascii="Times New Roman" w:hAnsi="Times New Roman" w:cs="Times New Roman"/>
          <w:sz w:val="28"/>
          <w:szCs w:val="28"/>
        </w:rPr>
        <w:t xml:space="preserve">юджетном процессе в муниципальном образовании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представленных для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и утверждения решения о</w:t>
      </w:r>
      <w:r>
        <w:rPr>
          <w:rFonts w:ascii="Times New Roman" w:hAnsi="Times New Roman" w:cs="Times New Roman"/>
          <w:sz w:val="28"/>
          <w:szCs w:val="28"/>
        </w:rPr>
        <w:t xml:space="preserve"> бюджете, соответствует требованиям статьи 184.2 Бюджетного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и пункту 17 Положения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бюджетном процессе в муниципальном образовании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утверждаемых в проекте решения доходов со</w:t>
      </w:r>
      <w:r>
        <w:rPr>
          <w:rFonts w:ascii="Times New Roman" w:hAnsi="Times New Roman" w:cs="Times New Roman"/>
          <w:sz w:val="28"/>
          <w:szCs w:val="28"/>
        </w:rPr>
        <w:t xml:space="preserve">ответствует статьям 41, 42, 61</w:t>
      </w:r>
      <w:r>
        <w:rPr>
          <w:rFonts w:ascii="Times New Roman" w:hAnsi="Times New Roman" w:cs="Times New Roman"/>
          <w:sz w:val="28"/>
          <w:szCs w:val="28"/>
        </w:rPr>
        <w:t xml:space="preserve">, 62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предусмотренные проектом решения, сформированы в соответствии с требованиями статьи 65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бюджета соблюдены принципы сбалансированности бюджета и общего (совокупного) покрытия расходов бюджета (статьи 33 и 35 Бюджетного кодекса Российской Федерации).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Утверждаемый </w:t>
      </w:r>
      <w:r>
        <w:rPr>
          <w:rFonts w:ascii="Times New Roman" w:hAnsi="Times New Roman" w:cs="Times New Roman"/>
          <w:sz w:val="28"/>
          <w:szCs w:val="28"/>
        </w:rPr>
        <w:t xml:space="preserve">пунктом 8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я на 2025 и 2026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условно утверждаемых расходов соответствует требованиям абзаца восьмого части 3 статьи 184.1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части 3 статьи 81 Бюджетного кодекса Российской Федерации при утверждении размера резервного фонда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«Город Вытегра» на 2024-2026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(пункт 5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решения)</w:t>
      </w:r>
      <w:r>
        <w:rPr>
          <w:rFonts w:ascii="Times New Roman" w:hAnsi="Times New Roman" w:cs="Times New Roman"/>
          <w:sz w:val="28"/>
          <w:szCs w:val="28"/>
        </w:rPr>
        <w:t xml:space="preserve"> соблюдены.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Утверждаемый </w:t>
      </w:r>
      <w:r>
        <w:rPr>
          <w:rFonts w:ascii="Times New Roman" w:hAnsi="Times New Roman" w:cs="Times New Roman"/>
          <w:sz w:val="28"/>
          <w:szCs w:val="28"/>
        </w:rPr>
        <w:t xml:space="preserve">пунктом 9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бюджете объем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части 5 статьи 179.4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Верхний предел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внутреннего долга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 к утверждению </w:t>
      </w:r>
      <w:r>
        <w:rPr>
          <w:rFonts w:ascii="Times New Roman" w:hAnsi="Times New Roman" w:cs="Times New Roman"/>
          <w:sz w:val="28"/>
          <w:szCs w:val="28"/>
        </w:rPr>
        <w:t xml:space="preserve">пунктом 11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в соответствии с ограничениями, установленными статьей 107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111 Бюджетного кодекса Российской Федерации устанавливается объем расходов на обслуживание муниципального внутреннего долга. </w:t>
      </w:r>
      <w:r>
        <w:rPr>
          <w:rFonts w:ascii="Times New Roman" w:hAnsi="Times New Roman" w:cs="Times New Roman"/>
          <w:sz w:val="28"/>
          <w:szCs w:val="28"/>
        </w:rPr>
        <w:t xml:space="preserve">Пунктом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требование об установлении объема расходов на обслуживание муниципального внутреннего долга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не превышающе</w:t>
      </w:r>
      <w:r>
        <w:rPr>
          <w:rFonts w:ascii="Times New Roman" w:hAnsi="Times New Roman" w:cs="Times New Roman"/>
          <w:sz w:val="28"/>
          <w:szCs w:val="28"/>
        </w:rPr>
        <w:t xml:space="preserve">го 15% объема расходов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бюджета, соблюдено.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пункту 13</w:t>
      </w:r>
      <w:r>
        <w:rPr>
          <w:rFonts w:ascii="Times New Roman" w:hAnsi="Times New Roman" w:cs="Times New Roman"/>
          <w:sz w:val="28"/>
          <w:szCs w:val="28"/>
        </w:rPr>
        <w:t xml:space="preserve"> проекта решен</w:t>
      </w:r>
      <w:r>
        <w:rPr>
          <w:rFonts w:ascii="Times New Roman" w:hAnsi="Times New Roman" w:cs="Times New Roman"/>
          <w:sz w:val="28"/>
          <w:szCs w:val="28"/>
        </w:rPr>
        <w:t xml:space="preserve">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не предоставляются. Программа, в качестве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проекту решения</w:t>
      </w:r>
      <w:r>
        <w:rPr>
          <w:rFonts w:ascii="Times New Roman" w:hAnsi="Times New Roman" w:cs="Times New Roman"/>
          <w:sz w:val="28"/>
          <w:szCs w:val="28"/>
        </w:rPr>
        <w:t xml:space="preserve"> прилагается (статья 110.2 Бюджетного кодекса Российской Федерации).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14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в 2024 – 2026</w:t>
      </w:r>
      <w:r>
        <w:rPr>
          <w:rFonts w:ascii="Times New Roman" w:hAnsi="Times New Roman" w:cs="Times New Roman"/>
          <w:sz w:val="28"/>
          <w:szCs w:val="28"/>
        </w:rPr>
        <w:t xml:space="preserve"> годах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внутренние и внешние заимствования не осуществляются. Программа, в качестве п</w:t>
      </w:r>
      <w:r>
        <w:rPr>
          <w:rFonts w:ascii="Times New Roman" w:hAnsi="Times New Roman" w:cs="Times New Roman"/>
          <w:sz w:val="28"/>
          <w:szCs w:val="28"/>
        </w:rPr>
        <w:t xml:space="preserve">риложения к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прилагается (статья 110.1 Бюджетного кодекса Российской Федерации).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соблюдения принципа прозрачности (открытости) решений о б</w:t>
      </w:r>
      <w:r>
        <w:rPr>
          <w:rFonts w:ascii="Times New Roman" w:hAnsi="Times New Roman" w:cs="Times New Roman"/>
          <w:sz w:val="28"/>
          <w:szCs w:val="28"/>
        </w:rPr>
        <w:t xml:space="preserve">юджете Проект решения о</w:t>
      </w:r>
      <w:r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подлежит официальному опубликованию (статья 36 Бюджетного кодекса Российской Федерации).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Выводы: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Городского Совета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«Город Вытегра» 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«Город Вытегра» на 2024 год и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2026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и  Положению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 образовании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утвержденном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 xml:space="preserve">ем Городского Совета муниципального образования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 декабря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бюджетном процессе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«Город Вытегра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пунктом 18</w:t>
      </w:r>
      <w:r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«Город Вытегра»,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решением Городского Совета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«Город Вытегра» 27 декабря </w:t>
      </w:r>
      <w:r>
        <w:rPr>
          <w:rFonts w:ascii="Times New Roman" w:hAnsi="Times New Roman" w:cs="Times New Roman"/>
          <w:sz w:val="28"/>
          <w:szCs w:val="28"/>
        </w:rPr>
        <w:t xml:space="preserve">2017 года № 4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муниципальном образовании «Город Вытегра»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Вытегорского муниципального района реком</w:t>
      </w:r>
      <w:r>
        <w:rPr>
          <w:rFonts w:ascii="Times New Roman" w:hAnsi="Times New Roman" w:cs="Times New Roman"/>
          <w:sz w:val="28"/>
          <w:szCs w:val="28"/>
        </w:rPr>
        <w:t xml:space="preserve">ендует проект решения «О </w:t>
      </w:r>
      <w:r>
        <w:rPr>
          <w:rFonts w:ascii="Times New Roman" w:hAnsi="Times New Roman" w:cs="Times New Roman"/>
          <w:sz w:val="28"/>
          <w:szCs w:val="28"/>
        </w:rPr>
        <w:t xml:space="preserve">бюджете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«Город </w:t>
      </w:r>
      <w:r>
        <w:rPr>
          <w:rFonts w:ascii="Times New Roman" w:hAnsi="Times New Roman" w:cs="Times New Roman"/>
          <w:sz w:val="28"/>
          <w:szCs w:val="28"/>
        </w:rPr>
        <w:t xml:space="preserve">Вытегра» на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b/>
          <w:sz w:val="28"/>
          <w:szCs w:val="28"/>
        </w:rPr>
        <w:t xml:space="preserve">к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34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Ревизионной комиссии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34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Вытегорского </w:t>
      </w:r>
      <w:r>
        <w:rPr>
          <w:color w:val="000000"/>
          <w:sz w:val="28"/>
          <w:szCs w:val="28"/>
        </w:rPr>
        <w:t xml:space="preserve">муниципального р</w:t>
      </w:r>
      <w:r>
        <w:rPr>
          <w:color w:val="000000"/>
          <w:sz w:val="28"/>
          <w:szCs w:val="28"/>
        </w:rPr>
        <w:t xml:space="preserve">айона                         </w:t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И.А. Парфенова</w:t>
      </w:r>
      <w:r>
        <w:rPr>
          <w:color w:val="000000"/>
          <w:sz w:val="28"/>
          <w:szCs w:val="28"/>
          <w:u w:val="single"/>
        </w:rPr>
        <w:t xml:space="preserve">                            </w:t>
      </w:r>
      <w:r>
        <w:rPr>
          <w:color w:val="000000"/>
          <w:sz w:val="28"/>
          <w:szCs w:val="28"/>
          <w:u w:val="single"/>
        </w:rPr>
      </w:r>
      <w:r>
        <w:rPr>
          <w:color w:val="000000"/>
          <w:sz w:val="28"/>
          <w:szCs w:val="28"/>
          <w:u w:val="singl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1134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rStyle w:val="943"/>
      </w:rPr>
      <w:framePr w:wrap="around" w:vAnchor="text" w:hAnchor="margin" w:xAlign="right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separate"/>
    </w:r>
    <w:r>
      <w:rPr>
        <w:rStyle w:val="943"/>
      </w:rPr>
      <w:t xml:space="preserve">1</w:t>
    </w:r>
    <w:r>
      <w:rPr>
        <w:rStyle w:val="943"/>
      </w:rPr>
      <w:fldChar w:fldCharType="end"/>
    </w:r>
    <w:r>
      <w:rPr>
        <w:rStyle w:val="943"/>
      </w:rPr>
    </w:r>
    <w:r>
      <w:rPr>
        <w:rStyle w:val="943"/>
      </w:rPr>
    </w:r>
  </w:p>
  <w:p>
    <w:pPr>
      <w:pStyle w:val="942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rPr>
        <w:rStyle w:val="943"/>
      </w:rPr>
      <w:framePr w:wrap="around" w:vAnchor="text" w:hAnchor="margin" w:xAlign="right" w:y="1"/>
    </w:pPr>
    <w:r>
      <w:rPr>
        <w:rStyle w:val="943"/>
      </w:rPr>
      <w:fldChar w:fldCharType="begin"/>
    </w:r>
    <w:r>
      <w:rPr>
        <w:rStyle w:val="943"/>
      </w:rPr>
      <w:instrText xml:space="preserve">PAGE  </w:instrText>
    </w:r>
    <w:r>
      <w:rPr>
        <w:rStyle w:val="943"/>
      </w:rPr>
      <w:fldChar w:fldCharType="end"/>
    </w:r>
    <w:r>
      <w:rPr>
        <w:rStyle w:val="943"/>
      </w:rPr>
    </w:r>
    <w:r>
      <w:rPr>
        <w:rStyle w:val="943"/>
      </w:rPr>
    </w:r>
  </w:p>
  <w:p>
    <w:pPr>
      <w:pStyle w:val="942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6" w:hanging="360"/>
        <w:tabs>
          <w:tab w:val="num" w:pos="78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ascii="Wingdings" w:hAnsi="Wingdings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36" w:hanging="810"/>
      </w:pPr>
      <w:rPr>
        <w:b w:val="0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0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3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845" w:hanging="885"/>
        <w:tabs>
          <w:tab w:val="num" w:pos="184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560" w:hanging="360"/>
        <w:tabs>
          <w:tab w:val="num" w:pos="156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80" w:hanging="360"/>
        <w:tabs>
          <w:tab w:val="num" w:pos="22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00" w:hanging="360"/>
        <w:tabs>
          <w:tab w:val="num" w:pos="30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20" w:hanging="360"/>
        <w:tabs>
          <w:tab w:val="num" w:pos="372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40" w:hanging="360"/>
        <w:tabs>
          <w:tab w:val="num" w:pos="44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60" w:hanging="360"/>
        <w:tabs>
          <w:tab w:val="num" w:pos="51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80" w:hanging="360"/>
        <w:tabs>
          <w:tab w:val="num" w:pos="588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00" w:hanging="360"/>
        <w:tabs>
          <w:tab w:val="num" w:pos="6600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-49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9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6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3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1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8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5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269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60" w:hanging="360"/>
        <w:tabs>
          <w:tab w:val="num" w:pos="360" w:leader="none"/>
        </w:tabs>
      </w:pPr>
      <w:rPr>
        <w:rFonts w:ascii="Wingdings" w:hAnsi="Wingdings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592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86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2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22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222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8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82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2" w:hanging="1440"/>
      </w:pPr>
    </w:lvl>
  </w:abstractNum>
  <w:abstractNum w:abstractNumId="31">
    <w:multiLevelType w:val="hybridMultilevel"/>
    <w:lvl w:ilvl="0">
      <w:start w:val="8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28"/>
  </w:num>
  <w:num w:numId="5">
    <w:abstractNumId w:val="6"/>
  </w:num>
  <w:num w:numId="6">
    <w:abstractNumId w:val="1"/>
  </w:num>
  <w:num w:numId="7">
    <w:abstractNumId w:val="9"/>
  </w:num>
  <w:num w:numId="8">
    <w:abstractNumId w:val="8"/>
  </w:num>
  <w:num w:numId="9">
    <w:abstractNumId w:val="23"/>
  </w:num>
  <w:num w:numId="10">
    <w:abstractNumId w:val="19"/>
  </w:num>
  <w:num w:numId="11">
    <w:abstractNumId w:val="3"/>
  </w:num>
  <w:num w:numId="12">
    <w:abstractNumId w:val="11"/>
  </w:num>
  <w:num w:numId="13">
    <w:abstractNumId w:val="17"/>
  </w:num>
  <w:num w:numId="14">
    <w:abstractNumId w:val="24"/>
  </w:num>
  <w:num w:numId="15">
    <w:abstractNumId w:val="26"/>
  </w:num>
  <w:num w:numId="16">
    <w:abstractNumId w:val="31"/>
  </w:num>
  <w:num w:numId="17">
    <w:abstractNumId w:val="20"/>
  </w:num>
  <w:num w:numId="18">
    <w:abstractNumId w:val="10"/>
  </w:num>
  <w:num w:numId="19">
    <w:abstractNumId w:val="7"/>
  </w:num>
  <w:num w:numId="20">
    <w:abstractNumId w:val="12"/>
  </w:num>
  <w:num w:numId="21">
    <w:abstractNumId w:val="27"/>
  </w:num>
  <w:num w:numId="22">
    <w:abstractNumId w:val="4"/>
  </w:num>
  <w:num w:numId="23">
    <w:abstractNumId w:val="22"/>
  </w:num>
  <w:num w:numId="24">
    <w:abstractNumId w:val="16"/>
  </w:num>
  <w:num w:numId="25">
    <w:abstractNumId w:val="13"/>
  </w:num>
  <w:num w:numId="26">
    <w:abstractNumId w:val="18"/>
  </w:num>
  <w:num w:numId="27">
    <w:abstractNumId w:val="25"/>
  </w:num>
  <w:num w:numId="28">
    <w:abstractNumId w:val="15"/>
  </w:num>
  <w:num w:numId="29">
    <w:abstractNumId w:val="29"/>
  </w:num>
  <w:num w:numId="30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6">
    <w:name w:val="Heading 1"/>
    <w:basedOn w:val="934"/>
    <w:next w:val="934"/>
    <w:link w:val="7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7">
    <w:name w:val="Heading 1 Char"/>
    <w:link w:val="756"/>
    <w:uiPriority w:val="9"/>
    <w:rPr>
      <w:rFonts w:ascii="Arial" w:hAnsi="Arial" w:eastAsia="Arial" w:cs="Arial"/>
      <w:sz w:val="40"/>
      <w:szCs w:val="40"/>
    </w:rPr>
  </w:style>
  <w:style w:type="paragraph" w:styleId="758">
    <w:name w:val="Heading 2"/>
    <w:basedOn w:val="934"/>
    <w:next w:val="934"/>
    <w:link w:val="7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9">
    <w:name w:val="Heading 2 Char"/>
    <w:link w:val="758"/>
    <w:uiPriority w:val="9"/>
    <w:rPr>
      <w:rFonts w:ascii="Arial" w:hAnsi="Arial" w:eastAsia="Arial" w:cs="Arial"/>
      <w:sz w:val="34"/>
    </w:rPr>
  </w:style>
  <w:style w:type="paragraph" w:styleId="760">
    <w:name w:val="Heading 3"/>
    <w:basedOn w:val="934"/>
    <w:next w:val="934"/>
    <w:link w:val="7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1">
    <w:name w:val="Heading 3 Char"/>
    <w:link w:val="760"/>
    <w:uiPriority w:val="9"/>
    <w:rPr>
      <w:rFonts w:ascii="Arial" w:hAnsi="Arial" w:eastAsia="Arial" w:cs="Arial"/>
      <w:sz w:val="30"/>
      <w:szCs w:val="30"/>
    </w:rPr>
  </w:style>
  <w:style w:type="paragraph" w:styleId="762">
    <w:name w:val="Heading 4"/>
    <w:basedOn w:val="934"/>
    <w:next w:val="934"/>
    <w:link w:val="7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3">
    <w:name w:val="Heading 4 Char"/>
    <w:link w:val="762"/>
    <w:uiPriority w:val="9"/>
    <w:rPr>
      <w:rFonts w:ascii="Arial" w:hAnsi="Arial" w:eastAsia="Arial" w:cs="Arial"/>
      <w:b/>
      <w:bCs/>
      <w:sz w:val="26"/>
      <w:szCs w:val="26"/>
    </w:rPr>
  </w:style>
  <w:style w:type="paragraph" w:styleId="764">
    <w:name w:val="Heading 5"/>
    <w:basedOn w:val="934"/>
    <w:next w:val="934"/>
    <w:link w:val="7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5">
    <w:name w:val="Heading 5 Char"/>
    <w:link w:val="764"/>
    <w:uiPriority w:val="9"/>
    <w:rPr>
      <w:rFonts w:ascii="Arial" w:hAnsi="Arial" w:eastAsia="Arial" w:cs="Arial"/>
      <w:b/>
      <w:bCs/>
      <w:sz w:val="24"/>
      <w:szCs w:val="24"/>
    </w:rPr>
  </w:style>
  <w:style w:type="paragraph" w:styleId="766">
    <w:name w:val="Heading 6"/>
    <w:basedOn w:val="934"/>
    <w:next w:val="934"/>
    <w:link w:val="7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7">
    <w:name w:val="Heading 6 Char"/>
    <w:link w:val="766"/>
    <w:uiPriority w:val="9"/>
    <w:rPr>
      <w:rFonts w:ascii="Arial" w:hAnsi="Arial" w:eastAsia="Arial" w:cs="Arial"/>
      <w:b/>
      <w:bCs/>
      <w:sz w:val="22"/>
      <w:szCs w:val="22"/>
    </w:rPr>
  </w:style>
  <w:style w:type="paragraph" w:styleId="768">
    <w:name w:val="Heading 7"/>
    <w:basedOn w:val="934"/>
    <w:next w:val="934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9">
    <w:name w:val="Heading 7 Char"/>
    <w:link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0">
    <w:name w:val="Heading 8"/>
    <w:basedOn w:val="934"/>
    <w:next w:val="934"/>
    <w:link w:val="7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1">
    <w:name w:val="Heading 8 Char"/>
    <w:link w:val="770"/>
    <w:uiPriority w:val="9"/>
    <w:rPr>
      <w:rFonts w:ascii="Arial" w:hAnsi="Arial" w:eastAsia="Arial" w:cs="Arial"/>
      <w:i/>
      <w:iCs/>
      <w:sz w:val="22"/>
      <w:szCs w:val="22"/>
    </w:rPr>
  </w:style>
  <w:style w:type="paragraph" w:styleId="772">
    <w:name w:val="Heading 9"/>
    <w:basedOn w:val="934"/>
    <w:next w:val="934"/>
    <w:link w:val="7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3">
    <w:name w:val="Heading 9 Char"/>
    <w:link w:val="772"/>
    <w:uiPriority w:val="9"/>
    <w:rPr>
      <w:rFonts w:ascii="Arial" w:hAnsi="Arial" w:eastAsia="Arial" w:cs="Arial"/>
      <w:i/>
      <w:iCs/>
      <w:sz w:val="21"/>
      <w:szCs w:val="21"/>
    </w:rPr>
  </w:style>
  <w:style w:type="paragraph" w:styleId="774">
    <w:name w:val="List Paragraph"/>
    <w:basedOn w:val="934"/>
    <w:uiPriority w:val="34"/>
    <w:qFormat/>
    <w:pPr>
      <w:contextualSpacing/>
      <w:ind w:left="720"/>
    </w:pPr>
  </w:style>
  <w:style w:type="paragraph" w:styleId="775">
    <w:name w:val="No Spacing"/>
    <w:uiPriority w:val="1"/>
    <w:qFormat/>
    <w:pPr>
      <w:spacing w:before="0" w:after="0" w:line="240" w:lineRule="auto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sz w:val="24"/>
      <w:szCs w:val="24"/>
      <w:lang w:val="ru-RU" w:eastAsia="ru-RU" w:bidi="ar-SA"/>
    </w:rPr>
  </w:style>
  <w:style w:type="paragraph" w:styleId="935">
    <w:name w:val="Заголовок 1"/>
    <w:basedOn w:val="934"/>
    <w:next w:val="934"/>
    <w:link w:val="934"/>
    <w:qFormat/>
    <w:pPr>
      <w:jc w:val="center"/>
      <w:keepNext/>
      <w:outlineLvl w:val="0"/>
    </w:pPr>
    <w:rPr>
      <w:b/>
      <w:bCs/>
    </w:rPr>
  </w:style>
  <w:style w:type="paragraph" w:styleId="936">
    <w:name w:val="Заголовок 2"/>
    <w:basedOn w:val="934"/>
    <w:next w:val="934"/>
    <w:link w:val="954"/>
    <w:qFormat/>
    <w:pPr>
      <w:jc w:val="center"/>
      <w:keepNext/>
      <w:outlineLvl w:val="1"/>
    </w:pPr>
    <w:rPr>
      <w:b/>
      <w:bCs/>
      <w:sz w:val="28"/>
      <w:lang w:val="en-US" w:eastAsia="en-US"/>
    </w:rPr>
  </w:style>
  <w:style w:type="paragraph" w:styleId="937">
    <w:name w:val="Заголовок 3"/>
    <w:basedOn w:val="934"/>
    <w:next w:val="934"/>
    <w:link w:val="960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938">
    <w:name w:val="Основной шрифт абзаца"/>
    <w:next w:val="938"/>
    <w:link w:val="934"/>
    <w:semiHidden/>
  </w:style>
  <w:style w:type="table" w:styleId="939">
    <w:name w:val="Обычная таблица"/>
    <w:next w:val="939"/>
    <w:link w:val="934"/>
    <w:uiPriority w:val="99"/>
    <w:semiHidden/>
    <w:unhideWhenUsed/>
    <w:tblPr/>
  </w:style>
  <w:style w:type="numbering" w:styleId="940">
    <w:name w:val="Нет списка"/>
    <w:next w:val="940"/>
    <w:link w:val="934"/>
    <w:uiPriority w:val="99"/>
    <w:semiHidden/>
    <w:unhideWhenUsed/>
  </w:style>
  <w:style w:type="paragraph" w:styleId="941">
    <w:name w:val="Название"/>
    <w:basedOn w:val="934"/>
    <w:next w:val="941"/>
    <w:link w:val="934"/>
    <w:qFormat/>
    <w:pPr>
      <w:jc w:val="center"/>
    </w:pPr>
    <w:rPr>
      <w:sz w:val="28"/>
    </w:rPr>
  </w:style>
  <w:style w:type="paragraph" w:styleId="942">
    <w:name w:val="Нижний колонтитул"/>
    <w:basedOn w:val="934"/>
    <w:next w:val="942"/>
    <w:link w:val="95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43">
    <w:name w:val="Номер страницы"/>
    <w:basedOn w:val="938"/>
    <w:next w:val="943"/>
    <w:link w:val="934"/>
    <w:semiHidden/>
  </w:style>
  <w:style w:type="paragraph" w:styleId="944">
    <w:name w:val="Основной текст с отступом"/>
    <w:basedOn w:val="934"/>
    <w:next w:val="944"/>
    <w:link w:val="934"/>
    <w:semiHidden/>
    <w:pPr>
      <w:ind w:firstLine="720"/>
      <w:jc w:val="center"/>
    </w:pPr>
    <w:rPr>
      <w:b/>
      <w:bCs/>
    </w:rPr>
  </w:style>
  <w:style w:type="paragraph" w:styleId="945">
    <w:name w:val="Основной текст с отступом 2"/>
    <w:basedOn w:val="934"/>
    <w:next w:val="945"/>
    <w:link w:val="934"/>
    <w:semiHidden/>
    <w:pPr>
      <w:ind w:firstLine="720"/>
      <w:jc w:val="both"/>
    </w:pPr>
  </w:style>
  <w:style w:type="paragraph" w:styleId="946">
    <w:name w:val="Основной текст"/>
    <w:basedOn w:val="934"/>
    <w:next w:val="946"/>
    <w:link w:val="934"/>
    <w:semiHidden/>
    <w:pPr>
      <w:jc w:val="center"/>
    </w:pPr>
  </w:style>
  <w:style w:type="paragraph" w:styleId="947">
    <w:name w:val="Основной текст 2"/>
    <w:basedOn w:val="934"/>
    <w:next w:val="947"/>
    <w:link w:val="959"/>
    <w:semiHidden/>
    <w:pPr>
      <w:jc w:val="center"/>
    </w:pPr>
    <w:rPr>
      <w:b/>
      <w:bCs/>
      <w:lang w:val="en-US" w:eastAsia="en-US"/>
    </w:rPr>
  </w:style>
  <w:style w:type="paragraph" w:styleId="948">
    <w:name w:val="Верхний колонтитул"/>
    <w:basedOn w:val="934"/>
    <w:next w:val="948"/>
    <w:link w:val="934"/>
    <w:semiHidden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949">
    <w:name w:val="Документ"/>
    <w:basedOn w:val="934"/>
    <w:next w:val="949"/>
    <w:link w:val="934"/>
    <w:pPr>
      <w:ind w:firstLine="720"/>
      <w:jc w:val="both"/>
      <w:spacing w:line="360" w:lineRule="auto"/>
    </w:pPr>
    <w:rPr>
      <w:sz w:val="28"/>
      <w:szCs w:val="28"/>
    </w:rPr>
  </w:style>
  <w:style w:type="paragraph" w:styleId="950">
    <w:name w:val="Основной текст 3"/>
    <w:basedOn w:val="934"/>
    <w:next w:val="950"/>
    <w:link w:val="934"/>
    <w:semiHidden/>
    <w:pPr>
      <w:jc w:val="both"/>
    </w:pPr>
    <w:rPr>
      <w:b/>
      <w:bCs/>
      <w:sz w:val="28"/>
      <w:szCs w:val="28"/>
      <w:u w:val="single"/>
    </w:rPr>
  </w:style>
  <w:style w:type="character" w:styleId="951">
    <w:name w:val="Нижний колонтитул Знак"/>
    <w:next w:val="951"/>
    <w:link w:val="942"/>
    <w:uiPriority w:val="99"/>
    <w:rPr>
      <w:sz w:val="24"/>
      <w:szCs w:val="24"/>
    </w:rPr>
  </w:style>
  <w:style w:type="paragraph" w:styleId="952">
    <w:name w:val="Текст выноски"/>
    <w:basedOn w:val="934"/>
    <w:next w:val="952"/>
    <w:link w:val="95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953">
    <w:name w:val="Текст выноски Знак"/>
    <w:next w:val="953"/>
    <w:link w:val="952"/>
    <w:uiPriority w:val="99"/>
    <w:semiHidden/>
    <w:rPr>
      <w:rFonts w:ascii="Tahoma" w:hAnsi="Tahoma" w:cs="Tahoma"/>
      <w:sz w:val="16"/>
      <w:szCs w:val="16"/>
    </w:rPr>
  </w:style>
  <w:style w:type="character" w:styleId="954">
    <w:name w:val="Заголовок 2 Знак"/>
    <w:next w:val="954"/>
    <w:link w:val="936"/>
    <w:rPr>
      <w:b/>
      <w:bCs/>
      <w:sz w:val="28"/>
      <w:szCs w:val="24"/>
    </w:rPr>
  </w:style>
  <w:style w:type="paragraph" w:styleId="955">
    <w:name w:val="Без интервала"/>
    <w:next w:val="955"/>
    <w:link w:val="934"/>
    <w:uiPriority w:val="1"/>
    <w:qFormat/>
    <w:rPr>
      <w:sz w:val="24"/>
      <w:szCs w:val="24"/>
      <w:lang w:val="ru-RU" w:eastAsia="ru-RU" w:bidi="ar-SA"/>
    </w:rPr>
  </w:style>
  <w:style w:type="paragraph" w:styleId="956">
    <w:name w:val="ConsPlusNormal"/>
    <w:next w:val="956"/>
    <w:link w:val="93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57">
    <w:name w:val="Цитата"/>
    <w:basedOn w:val="934"/>
    <w:next w:val="957"/>
    <w:link w:val="934"/>
    <w:pPr>
      <w:ind w:left="-567" w:right="-99" w:firstLine="567"/>
      <w:jc w:val="both"/>
    </w:pPr>
    <w:rPr>
      <w:sz w:val="26"/>
      <w:szCs w:val="20"/>
    </w:rPr>
  </w:style>
  <w:style w:type="paragraph" w:styleId="958">
    <w:name w:val="Обычный (веб)"/>
    <w:basedOn w:val="934"/>
    <w:next w:val="958"/>
    <w:link w:val="934"/>
    <w:uiPriority w:val="99"/>
    <w:pPr>
      <w:spacing w:before="100" w:beforeAutospacing="1" w:after="100" w:afterAutospacing="1"/>
    </w:pPr>
  </w:style>
  <w:style w:type="character" w:styleId="959">
    <w:name w:val="Основной текст 2 Знак"/>
    <w:next w:val="959"/>
    <w:link w:val="947"/>
    <w:semiHidden/>
    <w:rPr>
      <w:b/>
      <w:bCs/>
      <w:sz w:val="24"/>
      <w:szCs w:val="24"/>
    </w:rPr>
  </w:style>
  <w:style w:type="character" w:styleId="960">
    <w:name w:val="Заголовок 3 Знак"/>
    <w:next w:val="960"/>
    <w:link w:val="937"/>
    <w:uiPriority w:val="9"/>
    <w:rPr>
      <w:rFonts w:ascii="Cambria" w:hAnsi="Cambria" w:eastAsia="Times New Roman" w:cs="Times New Roman"/>
      <w:b/>
      <w:bCs/>
      <w:sz w:val="26"/>
      <w:szCs w:val="26"/>
    </w:rPr>
  </w:style>
  <w:style w:type="paragraph" w:styleId="961">
    <w:name w:val="Абзац списка"/>
    <w:basedOn w:val="934"/>
    <w:next w:val="961"/>
    <w:link w:val="934"/>
    <w:uiPriority w:val="34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62">
    <w:name w:val="Строгий"/>
    <w:next w:val="962"/>
    <w:link w:val="934"/>
    <w:qFormat/>
    <w:rPr>
      <w:b/>
      <w:bCs/>
    </w:rPr>
  </w:style>
  <w:style w:type="paragraph" w:styleId="963">
    <w:name w:val="Char Char"/>
    <w:basedOn w:val="934"/>
    <w:next w:val="963"/>
    <w:link w:val="934"/>
    <w:pPr>
      <w:spacing w:after="160" w:line="240" w:lineRule="exact"/>
    </w:pPr>
    <w:rPr>
      <w:sz w:val="28"/>
      <w:szCs w:val="28"/>
      <w:lang w:val="en-US" w:eastAsia="en-US"/>
    </w:rPr>
  </w:style>
  <w:style w:type="table" w:styleId="964">
    <w:name w:val="Сетка таблицы"/>
    <w:basedOn w:val="939"/>
    <w:next w:val="964"/>
    <w:link w:val="934"/>
    <w:uiPriority w:val="59"/>
    <w:tblPr/>
  </w:style>
  <w:style w:type="paragraph" w:styleId="965">
    <w:name w:val="Знак"/>
    <w:basedOn w:val="934"/>
    <w:next w:val="965"/>
    <w:link w:val="9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Work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 Череповецкого муниципального района</dc:title>
  <dc:creator>West</dc:creator>
  <cp:revision>7</cp:revision>
  <dcterms:created xsi:type="dcterms:W3CDTF">2022-11-16T10:30:00Z</dcterms:created>
  <dcterms:modified xsi:type="dcterms:W3CDTF">2023-11-18T10:23:26Z</dcterms:modified>
  <cp:version>983040</cp:version>
</cp:coreProperties>
</file>