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7B" w:rsidRDefault="00DB6AD1" w:rsidP="00971A95">
      <w:pPr>
        <w:jc w:val="center"/>
        <w:rPr>
          <w:noProof/>
          <w:lang w:eastAsia="ru-RU"/>
        </w:rPr>
      </w:pPr>
      <w:r w:rsidRPr="00DB6AD1">
        <w:rPr>
          <w:rFonts w:ascii="Times New Roman" w:eastAsia="Calibri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EF3D7B" w:rsidRPr="00EF03B0" w:rsidRDefault="00EF3D7B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3D7B" w:rsidRPr="00EF03B0" w:rsidRDefault="00EF3D7B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3D7B" w:rsidRPr="00F80EE6" w:rsidRDefault="00EF3D7B" w:rsidP="00EF03B0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EF3D7B" w:rsidRPr="00EF03B0" w:rsidRDefault="00A31C98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EF3D7B" w:rsidRPr="00BA764D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6F6F4D" w:rsidRPr="00BA764D" w:rsidRDefault="00EF3D7B" w:rsidP="006F6F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Анхимовское </w:t>
      </w:r>
      <w:r w:rsidR="006F6F4D">
        <w:rPr>
          <w:rFonts w:ascii="Times New Roman" w:hAnsi="Times New Roman"/>
          <w:b/>
          <w:sz w:val="28"/>
          <w:szCs w:val="28"/>
        </w:rPr>
        <w:t xml:space="preserve">за </w:t>
      </w:r>
      <w:r w:rsidR="006E41FF">
        <w:rPr>
          <w:rFonts w:ascii="Times New Roman" w:hAnsi="Times New Roman"/>
          <w:b/>
          <w:sz w:val="28"/>
          <w:szCs w:val="28"/>
        </w:rPr>
        <w:t>1 квартал</w:t>
      </w:r>
      <w:r w:rsidR="006F6F4D">
        <w:rPr>
          <w:rFonts w:ascii="Times New Roman" w:hAnsi="Times New Roman"/>
          <w:b/>
          <w:sz w:val="28"/>
          <w:szCs w:val="28"/>
        </w:rPr>
        <w:t xml:space="preserve"> </w:t>
      </w:r>
      <w:r w:rsidR="005058AA">
        <w:rPr>
          <w:rFonts w:ascii="Times New Roman" w:hAnsi="Times New Roman"/>
          <w:b/>
          <w:sz w:val="28"/>
          <w:szCs w:val="28"/>
        </w:rPr>
        <w:t>2023</w:t>
      </w:r>
      <w:r w:rsidR="006F6F4D"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3D7B" w:rsidRPr="00BA764D" w:rsidRDefault="00EF3D7B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D7B" w:rsidRPr="00AC7860" w:rsidRDefault="002E121B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1951">
        <w:rPr>
          <w:rFonts w:ascii="Times New Roman" w:hAnsi="Times New Roman"/>
          <w:sz w:val="28"/>
          <w:szCs w:val="28"/>
        </w:rPr>
        <w:t>0</w:t>
      </w:r>
      <w:r w:rsidR="005058AA">
        <w:rPr>
          <w:rFonts w:ascii="Times New Roman" w:hAnsi="Times New Roman"/>
          <w:sz w:val="28"/>
          <w:szCs w:val="28"/>
        </w:rPr>
        <w:t>2</w:t>
      </w:r>
      <w:r w:rsidR="00EF3D7B" w:rsidRPr="00AC7860">
        <w:rPr>
          <w:rFonts w:ascii="Times New Roman" w:hAnsi="Times New Roman"/>
          <w:sz w:val="28"/>
          <w:szCs w:val="28"/>
        </w:rPr>
        <w:t>.0</w:t>
      </w:r>
      <w:r w:rsidR="006E41FF">
        <w:rPr>
          <w:rFonts w:ascii="Times New Roman" w:hAnsi="Times New Roman"/>
          <w:sz w:val="28"/>
          <w:szCs w:val="28"/>
        </w:rPr>
        <w:t>6</w:t>
      </w:r>
      <w:r w:rsidR="00EF3D7B" w:rsidRPr="00AC7860">
        <w:rPr>
          <w:rFonts w:ascii="Times New Roman" w:hAnsi="Times New Roman"/>
          <w:sz w:val="28"/>
          <w:szCs w:val="28"/>
        </w:rPr>
        <w:t>.</w:t>
      </w:r>
      <w:r w:rsidR="005058AA">
        <w:rPr>
          <w:rFonts w:ascii="Times New Roman" w:hAnsi="Times New Roman"/>
          <w:sz w:val="28"/>
          <w:szCs w:val="28"/>
        </w:rPr>
        <w:t>2023</w:t>
      </w:r>
      <w:r w:rsidR="00EF3D7B" w:rsidRPr="00AC78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г. Вытегра</w:t>
      </w:r>
    </w:p>
    <w:p w:rsidR="00EF3D7B" w:rsidRPr="00AC7860" w:rsidRDefault="00EF3D7B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ab/>
      </w:r>
    </w:p>
    <w:p w:rsidR="00EF3D7B" w:rsidRPr="00AC7860" w:rsidRDefault="00EF3D7B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Анхимовское (далее – бюджет поселения) </w:t>
      </w:r>
      <w:r w:rsidR="00601951">
        <w:rPr>
          <w:rFonts w:ascii="Times New Roman" w:hAnsi="Times New Roman"/>
          <w:sz w:val="28"/>
          <w:szCs w:val="28"/>
        </w:rPr>
        <w:t xml:space="preserve">за </w:t>
      </w:r>
      <w:r w:rsidR="006E41FF">
        <w:rPr>
          <w:rFonts w:ascii="Times New Roman" w:hAnsi="Times New Roman"/>
          <w:sz w:val="28"/>
          <w:szCs w:val="28"/>
        </w:rPr>
        <w:t>1 квартал</w:t>
      </w:r>
      <w:r w:rsidR="00601951">
        <w:rPr>
          <w:rFonts w:ascii="Times New Roman" w:hAnsi="Times New Roman"/>
          <w:sz w:val="28"/>
          <w:szCs w:val="28"/>
        </w:rPr>
        <w:t xml:space="preserve"> </w:t>
      </w:r>
      <w:r w:rsidR="005058AA">
        <w:rPr>
          <w:rFonts w:ascii="Times New Roman" w:hAnsi="Times New Roman"/>
          <w:sz w:val="28"/>
          <w:szCs w:val="28"/>
        </w:rPr>
        <w:t>2023</w:t>
      </w:r>
      <w:r w:rsidRPr="00AC7860">
        <w:rPr>
          <w:rFonts w:ascii="Times New Roman" w:hAnsi="Times New Roman"/>
          <w:sz w:val="28"/>
          <w:szCs w:val="28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EF3D7B" w:rsidRPr="00AC7860" w:rsidRDefault="00EF3D7B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6E41FF">
        <w:rPr>
          <w:rFonts w:ascii="Times New Roman" w:hAnsi="Times New Roman"/>
          <w:sz w:val="28"/>
          <w:szCs w:val="28"/>
          <w:lang w:eastAsia="ru-RU"/>
        </w:rPr>
        <w:t>1 квартал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сельского поселения </w:t>
      </w:r>
      <w:r w:rsidRPr="006F6F4D">
        <w:rPr>
          <w:rFonts w:ascii="Times New Roman" w:hAnsi="Times New Roman"/>
          <w:sz w:val="28"/>
          <w:szCs w:val="28"/>
          <w:lang w:eastAsia="ru-RU"/>
        </w:rPr>
        <w:t xml:space="preserve">Анхимовское от </w:t>
      </w:r>
      <w:r w:rsidR="006E41FF">
        <w:rPr>
          <w:rFonts w:ascii="Times New Roman" w:hAnsi="Times New Roman"/>
          <w:sz w:val="28"/>
          <w:szCs w:val="28"/>
          <w:lang w:eastAsia="ru-RU"/>
        </w:rPr>
        <w:t>2</w:t>
      </w:r>
      <w:r w:rsidR="001F3083">
        <w:rPr>
          <w:rFonts w:ascii="Times New Roman" w:hAnsi="Times New Roman"/>
          <w:sz w:val="28"/>
          <w:szCs w:val="28"/>
          <w:lang w:eastAsia="ru-RU"/>
        </w:rPr>
        <w:t>8</w:t>
      </w:r>
      <w:r w:rsidRPr="006F6F4D">
        <w:rPr>
          <w:rFonts w:ascii="Times New Roman" w:hAnsi="Times New Roman"/>
          <w:sz w:val="28"/>
          <w:szCs w:val="28"/>
          <w:lang w:eastAsia="ru-RU"/>
        </w:rPr>
        <w:t>.0</w:t>
      </w:r>
      <w:r w:rsidR="006E41FF">
        <w:rPr>
          <w:rFonts w:ascii="Times New Roman" w:hAnsi="Times New Roman"/>
          <w:sz w:val="28"/>
          <w:szCs w:val="28"/>
          <w:lang w:eastAsia="ru-RU"/>
        </w:rPr>
        <w:t>4</w:t>
      </w:r>
      <w:r w:rsidR="00AC7860" w:rsidRPr="006F6F4D">
        <w:rPr>
          <w:rFonts w:ascii="Times New Roman" w:hAnsi="Times New Roman"/>
          <w:sz w:val="28"/>
          <w:szCs w:val="28"/>
          <w:lang w:eastAsia="ru-RU"/>
        </w:rPr>
        <w:t>.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Pr="006F6F4D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1F3083">
        <w:rPr>
          <w:rFonts w:ascii="Times New Roman" w:hAnsi="Times New Roman"/>
          <w:sz w:val="28"/>
          <w:szCs w:val="28"/>
          <w:lang w:eastAsia="ru-RU"/>
        </w:rPr>
        <w:t xml:space="preserve"> № 29.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3D7B" w:rsidRDefault="00EF3D7B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Бюджет поселения на 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Анхимовское от </w:t>
      </w:r>
      <w:r w:rsidR="006E41FF">
        <w:rPr>
          <w:rFonts w:ascii="Times New Roman" w:hAnsi="Times New Roman"/>
          <w:sz w:val="28"/>
          <w:szCs w:val="28"/>
          <w:lang w:eastAsia="ru-RU"/>
        </w:rPr>
        <w:t>1</w:t>
      </w:r>
      <w:r w:rsidR="001F3083">
        <w:rPr>
          <w:rFonts w:ascii="Times New Roman" w:hAnsi="Times New Roman"/>
          <w:sz w:val="28"/>
          <w:szCs w:val="28"/>
          <w:lang w:eastAsia="ru-RU"/>
        </w:rPr>
        <w:t>4</w:t>
      </w:r>
      <w:r w:rsidRPr="00AC7860">
        <w:rPr>
          <w:rFonts w:ascii="Times New Roman" w:hAnsi="Times New Roman"/>
          <w:sz w:val="28"/>
          <w:szCs w:val="28"/>
          <w:lang w:eastAsia="ru-RU"/>
        </w:rPr>
        <w:t>.12.</w:t>
      </w:r>
      <w:r w:rsidR="005058AA">
        <w:rPr>
          <w:rFonts w:ascii="Times New Roman" w:hAnsi="Times New Roman"/>
          <w:sz w:val="28"/>
          <w:szCs w:val="28"/>
          <w:lang w:eastAsia="ru-RU"/>
        </w:rPr>
        <w:t>2022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1F3083">
        <w:rPr>
          <w:rFonts w:ascii="Times New Roman" w:hAnsi="Times New Roman"/>
          <w:sz w:val="28"/>
          <w:szCs w:val="28"/>
          <w:lang w:eastAsia="ru-RU"/>
        </w:rPr>
        <w:t>1</w:t>
      </w:r>
      <w:r w:rsidR="006E41FF"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Анхимовское на 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5058AA">
        <w:rPr>
          <w:rFonts w:ascii="Times New Roman" w:hAnsi="Times New Roman"/>
          <w:sz w:val="28"/>
          <w:szCs w:val="28"/>
          <w:lang w:eastAsia="ru-RU"/>
        </w:rPr>
        <w:t>2024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058AA">
        <w:rPr>
          <w:rFonts w:ascii="Times New Roman" w:hAnsi="Times New Roman"/>
          <w:sz w:val="28"/>
          <w:szCs w:val="28"/>
          <w:lang w:eastAsia="ru-RU"/>
        </w:rPr>
        <w:t>2025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083">
        <w:rPr>
          <w:rFonts w:ascii="Times New Roman" w:hAnsi="Times New Roman"/>
          <w:sz w:val="28"/>
          <w:szCs w:val="28"/>
          <w:lang w:eastAsia="ru-RU"/>
        </w:rPr>
        <w:t>6884,6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</w:t>
      </w:r>
      <w:r w:rsidR="001F3083">
        <w:rPr>
          <w:rFonts w:ascii="Times New Roman" w:hAnsi="Times New Roman"/>
          <w:sz w:val="28"/>
          <w:szCs w:val="28"/>
          <w:lang w:eastAsia="ru-RU"/>
        </w:rPr>
        <w:t>6884,6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96694B" w:rsidRPr="00AC7860" w:rsidRDefault="0096694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EF3D7B" w:rsidRPr="00AC7860" w:rsidRDefault="00EF3D7B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EF3D7B" w:rsidRPr="00AC7860" w:rsidRDefault="00EF3D7B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F3083" w:rsidRPr="001F3083" w:rsidRDefault="006E41FF" w:rsidP="001F308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1FF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года в решение о бюджете изменения вносились 1 раз. </w:t>
      </w:r>
      <w:r w:rsidR="001F3083" w:rsidRPr="001F3083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не изменились, по расходам составили </w:t>
      </w:r>
      <w:r w:rsidR="001F3083">
        <w:rPr>
          <w:rFonts w:ascii="Times New Roman" w:hAnsi="Times New Roman"/>
          <w:sz w:val="28"/>
          <w:szCs w:val="28"/>
          <w:lang w:eastAsia="ru-RU"/>
        </w:rPr>
        <w:t>7101,4</w:t>
      </w:r>
      <w:r w:rsidR="001F3083" w:rsidRPr="001F3083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1F3083">
        <w:rPr>
          <w:rFonts w:ascii="Times New Roman" w:hAnsi="Times New Roman"/>
          <w:sz w:val="28"/>
          <w:szCs w:val="28"/>
          <w:lang w:eastAsia="ru-RU"/>
        </w:rPr>
        <w:t xml:space="preserve">195,6 </w:t>
      </w:r>
      <w:r w:rsidR="001F3083" w:rsidRPr="001F3083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1F3083">
        <w:rPr>
          <w:rFonts w:ascii="Times New Roman" w:hAnsi="Times New Roman"/>
          <w:sz w:val="28"/>
          <w:szCs w:val="28"/>
          <w:lang w:eastAsia="ru-RU"/>
        </w:rPr>
        <w:t>3,1</w:t>
      </w:r>
      <w:r w:rsidR="001F3083" w:rsidRPr="001F3083">
        <w:rPr>
          <w:rFonts w:ascii="Times New Roman" w:hAnsi="Times New Roman"/>
          <w:sz w:val="28"/>
          <w:szCs w:val="28"/>
          <w:lang w:eastAsia="ru-RU"/>
        </w:rPr>
        <w:t xml:space="preserve"> %). Дефицит бюджета утвержден в сумме </w:t>
      </w:r>
      <w:r w:rsidR="001F3083">
        <w:rPr>
          <w:rFonts w:ascii="Times New Roman" w:hAnsi="Times New Roman"/>
          <w:sz w:val="28"/>
          <w:szCs w:val="28"/>
          <w:lang w:eastAsia="ru-RU"/>
        </w:rPr>
        <w:t>216,8</w:t>
      </w:r>
      <w:r w:rsidR="001F3083" w:rsidRPr="001F3083">
        <w:rPr>
          <w:rFonts w:ascii="Times New Roman" w:hAnsi="Times New Roman"/>
          <w:sz w:val="28"/>
          <w:szCs w:val="28"/>
          <w:lang w:eastAsia="ru-RU"/>
        </w:rPr>
        <w:t xml:space="preserve"> тыс. рублей.   </w:t>
      </w:r>
    </w:p>
    <w:p w:rsidR="006E41FF" w:rsidRPr="006E41FF" w:rsidRDefault="006E41FF" w:rsidP="006E41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1FF"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</w:t>
      </w:r>
      <w:r w:rsidRPr="006E41FF">
        <w:rPr>
          <w:rFonts w:ascii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1F3083">
        <w:rPr>
          <w:rFonts w:ascii="Times New Roman" w:hAnsi="Times New Roman"/>
          <w:bCs/>
          <w:sz w:val="28"/>
          <w:szCs w:val="28"/>
          <w:lang w:eastAsia="ru-RU"/>
        </w:rPr>
        <w:t>240,7</w:t>
      </w:r>
      <w:r w:rsidRPr="006E41F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1F3083">
        <w:rPr>
          <w:rFonts w:ascii="Times New Roman" w:hAnsi="Times New Roman"/>
          <w:sz w:val="28"/>
          <w:szCs w:val="28"/>
          <w:lang w:eastAsia="ru-RU"/>
        </w:rPr>
        <w:t>18,0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% от годового прогнозного плана. Расходы исполнены в </w:t>
      </w:r>
      <w:r w:rsidR="001F3083">
        <w:rPr>
          <w:rFonts w:ascii="Times New Roman" w:hAnsi="Times New Roman"/>
          <w:sz w:val="28"/>
          <w:szCs w:val="28"/>
          <w:lang w:eastAsia="ru-RU"/>
        </w:rPr>
        <w:t>сумме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1F3083">
        <w:rPr>
          <w:rFonts w:ascii="Times New Roman" w:hAnsi="Times New Roman"/>
          <w:sz w:val="28"/>
          <w:szCs w:val="28"/>
          <w:lang w:eastAsia="ru-RU"/>
        </w:rPr>
        <w:t>455,9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1F3083">
        <w:rPr>
          <w:rFonts w:ascii="Times New Roman" w:hAnsi="Times New Roman"/>
          <w:sz w:val="28"/>
          <w:szCs w:val="28"/>
          <w:lang w:eastAsia="ru-RU"/>
        </w:rPr>
        <w:t>20,5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значений.</w:t>
      </w:r>
    </w:p>
    <w:p w:rsidR="006E41FF" w:rsidRPr="006E41FF" w:rsidRDefault="006E41FF" w:rsidP="006E41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41FF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1F3083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бюджета поселения в сумме </w:t>
      </w:r>
      <w:r w:rsidR="001F3083">
        <w:rPr>
          <w:rFonts w:ascii="Times New Roman" w:hAnsi="Times New Roman"/>
          <w:sz w:val="28"/>
          <w:szCs w:val="28"/>
          <w:lang w:eastAsia="ru-RU"/>
        </w:rPr>
        <w:t>215,2</w:t>
      </w:r>
      <w:r w:rsidRPr="006E41FF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6E41FF" w:rsidRPr="006E41FF" w:rsidRDefault="006E41FF" w:rsidP="006E41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7B" w:rsidRDefault="00EF3D7B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AC7860" w:rsidRDefault="00EF3D7B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EF3D7B" w:rsidRPr="00AC7860" w:rsidRDefault="00EF3D7B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3D7B" w:rsidRPr="00AC7860" w:rsidRDefault="00EF3D7B" w:rsidP="006E41F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</w:t>
      </w:r>
      <w:r w:rsidR="005B16FC">
        <w:rPr>
          <w:rFonts w:ascii="Times New Roman" w:hAnsi="Times New Roman"/>
          <w:sz w:val="28"/>
          <w:szCs w:val="28"/>
          <w:lang w:eastAsia="ru-RU"/>
        </w:rPr>
        <w:t>за 1 квартал</w:t>
      </w:r>
      <w:r w:rsidR="006E41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F3D7B" w:rsidRPr="005775FA" w:rsidRDefault="005B16FC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r w:rsidR="00EF3D7B"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EF3D7B" w:rsidTr="007B667B">
        <w:tc>
          <w:tcPr>
            <w:tcW w:w="4012" w:type="dxa"/>
            <w:vMerge w:val="restart"/>
          </w:tcPr>
          <w:p w:rsidR="00EF3D7B" w:rsidRDefault="00EF3D7B" w:rsidP="007B667B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Default="00EF3D7B" w:rsidP="006E41FF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6E41F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5058AA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00" w:type="dxa"/>
            <w:gridSpan w:val="3"/>
          </w:tcPr>
          <w:p w:rsidR="00EF3D7B" w:rsidRPr="007B667B" w:rsidRDefault="005058AA" w:rsidP="005B1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EF3D7B" w:rsidRPr="007B667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F3D7B" w:rsidTr="007B667B">
        <w:trPr>
          <w:trHeight w:val="713"/>
        </w:trPr>
        <w:tc>
          <w:tcPr>
            <w:tcW w:w="4012" w:type="dxa"/>
            <w:vMerge/>
          </w:tcPr>
          <w:p w:rsidR="00EF3D7B" w:rsidRDefault="00EF3D7B" w:rsidP="007B667B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EF3D7B" w:rsidRDefault="00EF3D7B" w:rsidP="007B667B">
            <w:pPr>
              <w:spacing w:after="0" w:line="240" w:lineRule="auto"/>
            </w:pPr>
          </w:p>
        </w:tc>
        <w:tc>
          <w:tcPr>
            <w:tcW w:w="1410" w:type="dxa"/>
          </w:tcPr>
          <w:p w:rsidR="00EF3D7B" w:rsidRPr="007B667B" w:rsidRDefault="00EF3D7B" w:rsidP="007B667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EF3D7B" w:rsidRDefault="00EF3D7B" w:rsidP="001F3083">
            <w:pPr>
              <w:spacing w:after="0" w:line="240" w:lineRule="auto"/>
              <w:ind w:right="-108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01.0</w:t>
            </w:r>
            <w:r w:rsidR="006E41F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5058AA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21" w:type="dxa"/>
          </w:tcPr>
          <w:p w:rsidR="00EF3D7B" w:rsidRDefault="00EF3D7B" w:rsidP="001F3083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  <w:r w:rsidR="002563EA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A31C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563EA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1F3083" w:rsidTr="00A31C98">
        <w:tc>
          <w:tcPr>
            <w:tcW w:w="4012" w:type="dxa"/>
          </w:tcPr>
          <w:p w:rsidR="001F3083" w:rsidRPr="007B667B" w:rsidRDefault="001F3083" w:rsidP="001F3083">
            <w:pPr>
              <w:spacing w:after="0" w:line="240" w:lineRule="auto"/>
              <w:rPr>
                <w:b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1721,5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6884,6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1240,7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18,0</w:t>
            </w:r>
          </w:p>
        </w:tc>
      </w:tr>
      <w:tr w:rsidR="001F3083" w:rsidTr="00A31C98">
        <w:tc>
          <w:tcPr>
            <w:tcW w:w="4012" w:type="dxa"/>
          </w:tcPr>
          <w:p w:rsidR="001F3083" w:rsidRDefault="001F3083" w:rsidP="001F3083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1293,0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1F3083" w:rsidTr="00A31C98">
        <w:trPr>
          <w:trHeight w:val="152"/>
        </w:trPr>
        <w:tc>
          <w:tcPr>
            <w:tcW w:w="4012" w:type="dxa"/>
          </w:tcPr>
          <w:p w:rsidR="001F3083" w:rsidRDefault="001F3083" w:rsidP="001F3083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1F3083" w:rsidTr="00A31C98">
        <w:trPr>
          <w:trHeight w:val="331"/>
        </w:trPr>
        <w:tc>
          <w:tcPr>
            <w:tcW w:w="4012" w:type="dxa"/>
          </w:tcPr>
          <w:p w:rsidR="001F3083" w:rsidRDefault="001F3083" w:rsidP="001F3083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E84834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E84834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1856,0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E84834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3083" w:rsidRPr="00E84834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4,2</w:t>
            </w:r>
          </w:p>
        </w:tc>
      </w:tr>
      <w:tr w:rsidR="001F3083" w:rsidTr="00A31C98">
        <w:tc>
          <w:tcPr>
            <w:tcW w:w="4012" w:type="dxa"/>
          </w:tcPr>
          <w:p w:rsidR="001F3083" w:rsidRDefault="001F3083" w:rsidP="001F3083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E84834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4131,4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E84834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5028,6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E84834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1162,9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F3083" w:rsidRPr="00E84834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23,1</w:t>
            </w:r>
          </w:p>
        </w:tc>
      </w:tr>
      <w:tr w:rsidR="001F3083" w:rsidTr="007B667B">
        <w:tc>
          <w:tcPr>
            <w:tcW w:w="4012" w:type="dxa"/>
          </w:tcPr>
          <w:p w:rsidR="001F3083" w:rsidRDefault="001F3083" w:rsidP="001F3083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4560,1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1F3083" w:rsidTr="00A31C98">
        <w:tc>
          <w:tcPr>
            <w:tcW w:w="4012" w:type="dxa"/>
          </w:tcPr>
          <w:p w:rsidR="001F3083" w:rsidRPr="007B667B" w:rsidRDefault="001F3083" w:rsidP="001F30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сидии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333,5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F3083" w:rsidTr="00A31C98">
        <w:tc>
          <w:tcPr>
            <w:tcW w:w="4012" w:type="dxa"/>
          </w:tcPr>
          <w:p w:rsidR="001F3083" w:rsidRDefault="001F3083" w:rsidP="001F3083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1F3083" w:rsidTr="00A31C98">
        <w:tc>
          <w:tcPr>
            <w:tcW w:w="4012" w:type="dxa"/>
          </w:tcPr>
          <w:p w:rsidR="001F3083" w:rsidRDefault="001F3083" w:rsidP="001F30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E41F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F3083" w:rsidTr="00A31C98">
        <w:tc>
          <w:tcPr>
            <w:tcW w:w="4012" w:type="dxa"/>
          </w:tcPr>
          <w:p w:rsidR="001F3083" w:rsidRPr="007B667B" w:rsidRDefault="001F3083" w:rsidP="001F30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3083" w:rsidRPr="007B667B" w:rsidRDefault="001F3083" w:rsidP="001F30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EF3D7B" w:rsidRDefault="00EF3D7B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563EA" w:rsidRDefault="002563EA" w:rsidP="002563EA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1F3083">
        <w:rPr>
          <w:rFonts w:ascii="Times New Roman" w:hAnsi="Times New Roman"/>
          <w:sz w:val="28"/>
          <w:szCs w:val="28"/>
          <w:lang w:eastAsia="ru-RU"/>
        </w:rPr>
        <w:t>77,8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1F3083">
        <w:rPr>
          <w:rFonts w:ascii="Times New Roman" w:hAnsi="Times New Roman"/>
          <w:sz w:val="28"/>
          <w:szCs w:val="28"/>
          <w:lang w:eastAsia="ru-RU"/>
        </w:rPr>
        <w:t>4,2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</w:p>
    <w:p w:rsidR="002563EA" w:rsidRPr="002563EA" w:rsidRDefault="002563EA" w:rsidP="002563EA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 xml:space="preserve">Налоговые доходы поступили в сумме </w:t>
      </w:r>
      <w:r w:rsidR="001F3083">
        <w:rPr>
          <w:rFonts w:ascii="Times New Roman" w:hAnsi="Times New Roman"/>
          <w:sz w:val="28"/>
          <w:szCs w:val="28"/>
          <w:lang w:eastAsia="ru-RU"/>
        </w:rPr>
        <w:t>77,4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1F3083">
        <w:rPr>
          <w:rFonts w:ascii="Times New Roman" w:hAnsi="Times New Roman"/>
          <w:sz w:val="28"/>
          <w:szCs w:val="28"/>
          <w:lang w:eastAsia="ru-RU"/>
        </w:rPr>
        <w:t>6,0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Налоговые доходы составили:</w:t>
      </w:r>
    </w:p>
    <w:p w:rsidR="002563EA" w:rsidRPr="002563EA" w:rsidRDefault="002563EA" w:rsidP="002563EA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 xml:space="preserve">- земельный налог в сумме </w:t>
      </w:r>
      <w:r w:rsidR="001F3083">
        <w:rPr>
          <w:rFonts w:ascii="Times New Roman" w:hAnsi="Times New Roman"/>
          <w:sz w:val="28"/>
          <w:szCs w:val="28"/>
          <w:lang w:eastAsia="ru-RU"/>
        </w:rPr>
        <w:t>51,1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1F3083">
        <w:rPr>
          <w:rFonts w:ascii="Times New Roman" w:hAnsi="Times New Roman"/>
          <w:sz w:val="28"/>
          <w:szCs w:val="28"/>
          <w:lang w:eastAsia="ru-RU"/>
        </w:rPr>
        <w:t xml:space="preserve">6,2 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% от плана на 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год, в том числе: земельный налог с организаций – </w:t>
      </w:r>
      <w:r w:rsidR="001F3083">
        <w:rPr>
          <w:rFonts w:ascii="Times New Roman" w:hAnsi="Times New Roman"/>
          <w:sz w:val="28"/>
          <w:szCs w:val="28"/>
          <w:lang w:eastAsia="ru-RU"/>
        </w:rPr>
        <w:t>19,7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1F3083">
        <w:rPr>
          <w:rFonts w:ascii="Times New Roman" w:hAnsi="Times New Roman"/>
          <w:iCs/>
          <w:sz w:val="28"/>
          <w:szCs w:val="28"/>
          <w:lang w:eastAsia="ru-RU"/>
        </w:rPr>
        <w:t>4,2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% от годового плана, земельный налог с физических лиц – </w:t>
      </w:r>
      <w:r w:rsidR="001F3083">
        <w:rPr>
          <w:rFonts w:ascii="Times New Roman" w:hAnsi="Times New Roman"/>
          <w:iCs/>
          <w:sz w:val="28"/>
          <w:szCs w:val="28"/>
          <w:lang w:eastAsia="ru-RU"/>
        </w:rPr>
        <w:t>31,4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1F3083">
        <w:rPr>
          <w:rFonts w:ascii="Times New Roman" w:hAnsi="Times New Roman"/>
          <w:iCs/>
          <w:sz w:val="28"/>
          <w:szCs w:val="28"/>
          <w:lang w:eastAsia="ru-RU"/>
        </w:rPr>
        <w:t>8,8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плана. 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</w:t>
      </w:r>
      <w:r w:rsidR="005058AA">
        <w:rPr>
          <w:rFonts w:ascii="Times New Roman" w:hAnsi="Times New Roman"/>
          <w:sz w:val="28"/>
          <w:szCs w:val="28"/>
          <w:lang w:eastAsia="ru-RU"/>
        </w:rPr>
        <w:t>2022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года земельного налога поступило </w:t>
      </w:r>
      <w:r>
        <w:rPr>
          <w:rFonts w:ascii="Times New Roman" w:hAnsi="Times New Roman"/>
          <w:sz w:val="28"/>
          <w:szCs w:val="28"/>
          <w:lang w:eastAsia="ru-RU"/>
        </w:rPr>
        <w:t>меньше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1F3083">
        <w:rPr>
          <w:rFonts w:ascii="Times New Roman" w:hAnsi="Times New Roman"/>
          <w:sz w:val="28"/>
          <w:szCs w:val="28"/>
          <w:lang w:eastAsia="ru-RU"/>
        </w:rPr>
        <w:t>6,0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34AE2">
        <w:rPr>
          <w:rFonts w:ascii="Times New Roman" w:hAnsi="Times New Roman"/>
          <w:sz w:val="28"/>
          <w:szCs w:val="28"/>
          <w:lang w:eastAsia="ru-RU"/>
        </w:rPr>
        <w:t xml:space="preserve">, или на </w:t>
      </w:r>
      <w:r w:rsidR="001F3083">
        <w:rPr>
          <w:rFonts w:ascii="Times New Roman" w:hAnsi="Times New Roman"/>
          <w:sz w:val="28"/>
          <w:szCs w:val="28"/>
          <w:lang w:eastAsia="ru-RU"/>
        </w:rPr>
        <w:t>10,5</w:t>
      </w:r>
      <w:r w:rsidR="00234AE2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234AE2" w:rsidRPr="00234AE2">
        <w:rPr>
          <w:rFonts w:ascii="Times New Roman" w:hAnsi="Times New Roman"/>
          <w:sz w:val="28"/>
          <w:szCs w:val="28"/>
          <w:lang w:eastAsia="ru-RU"/>
        </w:rPr>
        <w:t>;</w:t>
      </w:r>
    </w:p>
    <w:p w:rsidR="002563EA" w:rsidRPr="002563EA" w:rsidRDefault="002563EA" w:rsidP="002563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 xml:space="preserve"> - н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</w:t>
      </w:r>
      <w:r w:rsidR="00234AE2">
        <w:rPr>
          <w:rFonts w:ascii="Times New Roman" w:hAnsi="Times New Roman"/>
          <w:iCs/>
          <w:sz w:val="28"/>
          <w:szCs w:val="28"/>
          <w:lang w:eastAsia="ru-RU"/>
        </w:rPr>
        <w:t>сумме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F3083">
        <w:rPr>
          <w:rFonts w:ascii="Times New Roman" w:hAnsi="Times New Roman"/>
          <w:iCs/>
          <w:sz w:val="28"/>
          <w:szCs w:val="28"/>
          <w:lang w:eastAsia="ru-RU"/>
        </w:rPr>
        <w:t>3,7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1F3083">
        <w:rPr>
          <w:rFonts w:ascii="Times New Roman" w:hAnsi="Times New Roman"/>
          <w:iCs/>
          <w:sz w:val="28"/>
          <w:szCs w:val="28"/>
          <w:lang w:eastAsia="ru-RU"/>
        </w:rPr>
        <w:t>1,2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год)</w:t>
      </w:r>
      <w:r w:rsidR="00234AE2">
        <w:rPr>
          <w:rFonts w:ascii="Times New Roman" w:hAnsi="Times New Roman"/>
          <w:iCs/>
          <w:sz w:val="28"/>
          <w:szCs w:val="28"/>
          <w:lang w:eastAsia="ru-RU"/>
        </w:rPr>
        <w:t xml:space="preserve">, что </w:t>
      </w:r>
      <w:r w:rsidR="001F3083">
        <w:rPr>
          <w:rFonts w:ascii="Times New Roman" w:hAnsi="Times New Roman"/>
          <w:iCs/>
          <w:sz w:val="28"/>
          <w:szCs w:val="28"/>
          <w:lang w:eastAsia="ru-RU"/>
        </w:rPr>
        <w:t>на 1,4</w:t>
      </w:r>
      <w:r w:rsidR="00234AE2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меньше, чем в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аналогичном п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ериоде </w:t>
      </w:r>
      <w:r w:rsidR="005058AA">
        <w:rPr>
          <w:rFonts w:ascii="Times New Roman" w:hAnsi="Times New Roman"/>
          <w:sz w:val="28"/>
          <w:szCs w:val="28"/>
          <w:lang w:eastAsia="ru-RU"/>
        </w:rPr>
        <w:t>2022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234AE2">
        <w:rPr>
          <w:rFonts w:ascii="Times New Roman" w:hAnsi="Times New Roman"/>
          <w:sz w:val="28"/>
          <w:szCs w:val="28"/>
          <w:lang w:eastAsia="ru-RU"/>
        </w:rPr>
        <w:t>(</w:t>
      </w:r>
      <w:r w:rsidR="001F3083">
        <w:rPr>
          <w:rFonts w:ascii="Times New Roman" w:hAnsi="Times New Roman"/>
          <w:sz w:val="28"/>
          <w:szCs w:val="28"/>
          <w:lang w:eastAsia="ru-RU"/>
        </w:rPr>
        <w:t>5,1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34AE2">
        <w:rPr>
          <w:rFonts w:ascii="Times New Roman" w:hAnsi="Times New Roman"/>
          <w:sz w:val="28"/>
          <w:szCs w:val="28"/>
          <w:lang w:eastAsia="ru-RU"/>
        </w:rPr>
        <w:t>)</w:t>
      </w:r>
      <w:r w:rsidR="00234AE2" w:rsidRPr="00234AE2">
        <w:rPr>
          <w:rFonts w:ascii="Times New Roman" w:hAnsi="Times New Roman"/>
          <w:sz w:val="28"/>
          <w:szCs w:val="28"/>
          <w:lang w:eastAsia="ru-RU"/>
        </w:rPr>
        <w:t>;</w:t>
      </w:r>
    </w:p>
    <w:p w:rsidR="002563EA" w:rsidRPr="002563EA" w:rsidRDefault="002563EA" w:rsidP="002563E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>- н</w:t>
      </w:r>
      <w:r w:rsidRPr="002563EA">
        <w:rPr>
          <w:rFonts w:ascii="Times New Roman" w:eastAsia="Calibri" w:hAnsi="Times New Roman"/>
          <w:iCs/>
          <w:sz w:val="28"/>
          <w:szCs w:val="28"/>
          <w:lang w:eastAsia="ru-RU"/>
        </w:rPr>
        <w:t>алог на доходы физических лиц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в </w:t>
      </w:r>
      <w:r w:rsidR="00234AE2">
        <w:rPr>
          <w:rFonts w:ascii="Times New Roman" w:eastAsia="Calibri" w:hAnsi="Times New Roman"/>
          <w:sz w:val="28"/>
          <w:szCs w:val="28"/>
          <w:lang w:eastAsia="ru-RU"/>
        </w:rPr>
        <w:t xml:space="preserve">сумме </w:t>
      </w:r>
      <w:r w:rsidR="001F3083">
        <w:rPr>
          <w:rFonts w:ascii="Times New Roman" w:eastAsia="Calibri" w:hAnsi="Times New Roman"/>
          <w:sz w:val="28"/>
          <w:szCs w:val="28"/>
          <w:lang w:eastAsia="ru-RU"/>
        </w:rPr>
        <w:t>22,5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(</w:t>
      </w:r>
      <w:r w:rsidR="001F3083">
        <w:rPr>
          <w:rFonts w:ascii="Times New Roman" w:eastAsia="Calibri" w:hAnsi="Times New Roman"/>
          <w:sz w:val="28"/>
          <w:szCs w:val="28"/>
          <w:lang w:eastAsia="ru-RU"/>
        </w:rPr>
        <w:t>14,2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 на </w:t>
      </w:r>
      <w:r w:rsidR="005058AA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год), что </w:t>
      </w:r>
      <w:r w:rsidR="007A6E32">
        <w:rPr>
          <w:rFonts w:ascii="Times New Roman" w:eastAsia="Calibri" w:hAnsi="Times New Roman"/>
          <w:sz w:val="28"/>
          <w:szCs w:val="28"/>
          <w:lang w:eastAsia="ru-RU"/>
        </w:rPr>
        <w:t xml:space="preserve">меньше 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7A6E32">
        <w:rPr>
          <w:rFonts w:ascii="Times New Roman" w:eastAsia="Calibri" w:hAnsi="Times New Roman"/>
          <w:sz w:val="28"/>
          <w:szCs w:val="28"/>
          <w:lang w:eastAsia="ru-RU"/>
        </w:rPr>
        <w:t>5,5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чем за 1 квартал </w:t>
      </w:r>
      <w:r w:rsidR="005058AA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="00234AE2">
        <w:rPr>
          <w:rFonts w:ascii="Times New Roman" w:eastAsia="Calibri" w:hAnsi="Times New Roman"/>
          <w:sz w:val="28"/>
          <w:szCs w:val="28"/>
          <w:lang w:eastAsia="ru-RU"/>
        </w:rPr>
        <w:t xml:space="preserve"> года</w:t>
      </w:r>
      <w:r w:rsidR="00234AE2" w:rsidRPr="00234AE2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2563EA" w:rsidRPr="002563EA" w:rsidRDefault="002563EA" w:rsidP="002563EA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 xml:space="preserve"> - д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оходы от поступления государственной пошлины </w:t>
      </w:r>
      <w:r w:rsidR="00234AE2">
        <w:rPr>
          <w:rFonts w:ascii="Times New Roman" w:hAnsi="Times New Roman"/>
          <w:iCs/>
          <w:sz w:val="28"/>
          <w:szCs w:val="28"/>
          <w:lang w:eastAsia="ru-RU"/>
        </w:rPr>
        <w:t>составили 0,</w:t>
      </w:r>
      <w:r w:rsidR="007A6E32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7A6E32">
        <w:rPr>
          <w:rFonts w:ascii="Times New Roman" w:hAnsi="Times New Roman"/>
          <w:iCs/>
          <w:sz w:val="28"/>
          <w:szCs w:val="28"/>
          <w:lang w:eastAsia="ru-RU"/>
        </w:rPr>
        <w:t>3,3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</w:t>
      </w:r>
      <w:r w:rsidR="005058AA">
        <w:rPr>
          <w:rFonts w:ascii="Times New Roman" w:hAnsi="Times New Roman"/>
          <w:iCs/>
          <w:sz w:val="28"/>
          <w:szCs w:val="28"/>
          <w:lang w:eastAsia="ru-RU"/>
        </w:rPr>
        <w:t>2023</w:t>
      </w:r>
      <w:r w:rsidRPr="002563EA">
        <w:rPr>
          <w:rFonts w:ascii="Times New Roman" w:hAnsi="Times New Roman"/>
          <w:iCs/>
          <w:sz w:val="28"/>
          <w:szCs w:val="28"/>
          <w:lang w:eastAsia="ru-RU"/>
        </w:rPr>
        <w:t xml:space="preserve"> год). </w:t>
      </w:r>
    </w:p>
    <w:p w:rsidR="002563EA" w:rsidRDefault="002563EA" w:rsidP="002563EA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3EA"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основной доходный источник - земельный налог (</w:t>
      </w:r>
      <w:r w:rsidR="007A6E32">
        <w:rPr>
          <w:rFonts w:ascii="Times New Roman" w:hAnsi="Times New Roman"/>
          <w:sz w:val="28"/>
          <w:szCs w:val="28"/>
          <w:lang w:eastAsia="ru-RU"/>
        </w:rPr>
        <w:t>66,0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налоговых доходов). По сравнению с аналогичным периодом </w:t>
      </w:r>
      <w:r w:rsidR="005058AA">
        <w:rPr>
          <w:rFonts w:ascii="Times New Roman" w:hAnsi="Times New Roman"/>
          <w:sz w:val="28"/>
          <w:szCs w:val="28"/>
          <w:lang w:eastAsia="ru-RU"/>
        </w:rPr>
        <w:t>2022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 </w:t>
      </w:r>
      <w:r w:rsidR="007A6E32">
        <w:rPr>
          <w:rFonts w:ascii="Times New Roman" w:hAnsi="Times New Roman"/>
          <w:sz w:val="28"/>
          <w:szCs w:val="28"/>
          <w:lang w:eastAsia="ru-RU"/>
        </w:rPr>
        <w:t>13,4</w:t>
      </w:r>
      <w:r w:rsidRPr="002563EA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7D55C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A6E32">
        <w:rPr>
          <w:rFonts w:ascii="Times New Roman" w:hAnsi="Times New Roman"/>
          <w:sz w:val="28"/>
          <w:szCs w:val="28"/>
          <w:lang w:eastAsia="ru-RU"/>
        </w:rPr>
        <w:t>14,8</w:t>
      </w:r>
      <w:r w:rsidR="00234AE2">
        <w:rPr>
          <w:rFonts w:ascii="Times New Roman" w:hAnsi="Times New Roman"/>
          <w:sz w:val="28"/>
          <w:szCs w:val="28"/>
          <w:lang w:eastAsia="ru-RU"/>
        </w:rPr>
        <w:t xml:space="preserve"> % меньше</w:t>
      </w:r>
      <w:r w:rsidRPr="002563EA">
        <w:rPr>
          <w:rFonts w:ascii="Times New Roman" w:hAnsi="Times New Roman"/>
          <w:sz w:val="28"/>
          <w:szCs w:val="28"/>
          <w:lang w:eastAsia="ru-RU"/>
        </w:rPr>
        <w:t>.</w:t>
      </w:r>
    </w:p>
    <w:p w:rsidR="00234AE2" w:rsidRDefault="00234AE2" w:rsidP="002563EA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Неналоговые доходы в доходной части бюджета</w:t>
      </w:r>
      <w:r w:rsidR="007D55CC">
        <w:rPr>
          <w:rFonts w:ascii="Times New Roman" w:hAnsi="Times New Roman"/>
          <w:sz w:val="28"/>
          <w:szCs w:val="28"/>
          <w:lang w:eastAsia="ru-RU"/>
        </w:rPr>
        <w:t xml:space="preserve"> поселения с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оставили </w:t>
      </w:r>
      <w:r w:rsidR="007A6E32">
        <w:rPr>
          <w:rFonts w:ascii="Times New Roman" w:hAnsi="Times New Roman"/>
          <w:sz w:val="28"/>
          <w:szCs w:val="28"/>
          <w:lang w:eastAsia="ru-RU"/>
        </w:rPr>
        <w:t>0,4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A6E32">
        <w:rPr>
          <w:rFonts w:ascii="Times New Roman" w:hAnsi="Times New Roman"/>
          <w:sz w:val="28"/>
          <w:szCs w:val="28"/>
          <w:lang w:eastAsia="ru-RU"/>
        </w:rPr>
        <w:t>, или 0,1 % к уточненному плану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D55CC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редставлены</w:t>
      </w:r>
      <w:r w:rsidR="007D55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6E32">
        <w:rPr>
          <w:rFonts w:ascii="Times New Roman" w:hAnsi="Times New Roman"/>
          <w:sz w:val="28"/>
          <w:szCs w:val="28"/>
          <w:lang w:eastAsia="ru-RU"/>
        </w:rPr>
        <w:t>доходами, получаемыми в виде арендной платы за земельный участок (п</w:t>
      </w:r>
      <w:r w:rsidR="007D55CC">
        <w:rPr>
          <w:rFonts w:ascii="Times New Roman" w:hAnsi="Times New Roman"/>
          <w:sz w:val="28"/>
          <w:szCs w:val="28"/>
          <w:lang w:eastAsia="ru-RU"/>
        </w:rPr>
        <w:t xml:space="preserve">оступление </w:t>
      </w:r>
      <w:r w:rsidR="007A6E32">
        <w:rPr>
          <w:rFonts w:ascii="Times New Roman" w:hAnsi="Times New Roman"/>
          <w:sz w:val="28"/>
          <w:szCs w:val="28"/>
          <w:lang w:eastAsia="ru-RU"/>
        </w:rPr>
        <w:t xml:space="preserve">данного вида неналоговых </w:t>
      </w:r>
      <w:r w:rsidR="007D55CC">
        <w:rPr>
          <w:rFonts w:ascii="Times New Roman" w:hAnsi="Times New Roman"/>
          <w:sz w:val="28"/>
          <w:szCs w:val="28"/>
          <w:lang w:eastAsia="ru-RU"/>
        </w:rPr>
        <w:t>доходов не планировалось</w:t>
      </w:r>
      <w:r w:rsidR="007A6E32">
        <w:rPr>
          <w:rFonts w:ascii="Times New Roman" w:hAnsi="Times New Roman"/>
          <w:sz w:val="28"/>
          <w:szCs w:val="28"/>
          <w:lang w:eastAsia="ru-RU"/>
        </w:rPr>
        <w:t>)</w:t>
      </w:r>
      <w:r w:rsidR="007D55CC">
        <w:rPr>
          <w:rFonts w:ascii="Times New Roman" w:hAnsi="Times New Roman"/>
          <w:sz w:val="28"/>
          <w:szCs w:val="28"/>
          <w:lang w:eastAsia="ru-RU"/>
        </w:rPr>
        <w:t xml:space="preserve">.  </w:t>
      </w:r>
      <w:r w:rsidR="007A6E32">
        <w:rPr>
          <w:rFonts w:ascii="Times New Roman" w:hAnsi="Times New Roman"/>
          <w:sz w:val="28"/>
          <w:szCs w:val="28"/>
          <w:lang w:eastAsia="ru-RU"/>
        </w:rPr>
        <w:t xml:space="preserve">Запланированные </w:t>
      </w:r>
      <w:r w:rsidR="007A6E3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доходы от продажи материальных активов в сумме 563,0 тыс. рублей в 1 квартале 2023 года в бюджет поселения не поступали. </w:t>
      </w:r>
      <w:r w:rsidR="007D55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2563EA" w:rsidRPr="002563EA" w:rsidRDefault="002563EA" w:rsidP="007A6E32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Доля налоговых и неналоговых доходов в общем объёме поступлений составила </w:t>
      </w:r>
      <w:r w:rsidR="007A6E32">
        <w:rPr>
          <w:rFonts w:ascii="Times New Roman" w:eastAsia="Calibri" w:hAnsi="Times New Roman"/>
          <w:iCs/>
          <w:sz w:val="28"/>
          <w:szCs w:val="28"/>
        </w:rPr>
        <w:t>6</w:t>
      </w:r>
      <w:r w:rsidR="007D55CC">
        <w:rPr>
          <w:rFonts w:ascii="Times New Roman" w:eastAsia="Calibri" w:hAnsi="Times New Roman"/>
          <w:iCs/>
          <w:sz w:val="28"/>
          <w:szCs w:val="28"/>
        </w:rPr>
        <w:t>,3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%. </w:t>
      </w:r>
    </w:p>
    <w:p w:rsidR="002563EA" w:rsidRPr="002563EA" w:rsidRDefault="002563EA" w:rsidP="002563E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4"/>
          <w:szCs w:val="24"/>
        </w:rPr>
        <w:t xml:space="preserve">         </w:t>
      </w:r>
      <w:r w:rsidRPr="002563EA">
        <w:rPr>
          <w:rFonts w:ascii="Times New Roman" w:eastAsia="Calibri" w:hAnsi="Times New Roman"/>
          <w:iCs/>
          <w:sz w:val="28"/>
          <w:szCs w:val="28"/>
        </w:rPr>
        <w:t>Б</w:t>
      </w:r>
      <w:r w:rsidRPr="002563EA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7A6E32">
        <w:rPr>
          <w:rFonts w:ascii="Times New Roman" w:hAnsi="Times New Roman"/>
          <w:bCs/>
          <w:sz w:val="28"/>
          <w:szCs w:val="28"/>
          <w:lang w:eastAsia="ru-RU"/>
        </w:rPr>
        <w:t>1162,9</w:t>
      </w:r>
      <w:r w:rsidRPr="002563EA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7A6E32">
        <w:rPr>
          <w:rFonts w:ascii="Times New Roman" w:hAnsi="Times New Roman"/>
          <w:bCs/>
          <w:sz w:val="28"/>
          <w:szCs w:val="28"/>
          <w:lang w:eastAsia="ru-RU"/>
        </w:rPr>
        <w:t>23,1</w:t>
      </w:r>
      <w:r w:rsidRPr="002563EA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Pr="002563EA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2563EA" w:rsidRPr="002563EA" w:rsidRDefault="002563EA" w:rsidP="002563E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563EA">
        <w:rPr>
          <w:rFonts w:ascii="Times New Roman" w:hAnsi="Times New Roman"/>
          <w:iCs/>
          <w:sz w:val="28"/>
          <w:szCs w:val="28"/>
        </w:rPr>
        <w:t xml:space="preserve">        - дотации </w:t>
      </w:r>
      <w:r w:rsidR="007A6E32">
        <w:rPr>
          <w:rFonts w:ascii="Times New Roman" w:hAnsi="Times New Roman"/>
          <w:iCs/>
          <w:sz w:val="28"/>
          <w:szCs w:val="28"/>
        </w:rPr>
        <w:t>1140,0</w:t>
      </w:r>
      <w:r w:rsidRPr="002563EA">
        <w:rPr>
          <w:rFonts w:ascii="Times New Roman" w:hAnsi="Times New Roman"/>
          <w:iCs/>
          <w:sz w:val="28"/>
          <w:szCs w:val="28"/>
        </w:rPr>
        <w:t xml:space="preserve"> тыс. рублей (25,0 % от плана), в том числе:</w:t>
      </w:r>
    </w:p>
    <w:p w:rsidR="002563EA" w:rsidRPr="002563EA" w:rsidRDefault="002563EA" w:rsidP="002563EA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2563EA">
        <w:rPr>
          <w:rFonts w:ascii="Times New Roman" w:hAnsi="Times New Roman"/>
          <w:iCs/>
          <w:sz w:val="28"/>
          <w:szCs w:val="28"/>
        </w:rPr>
        <w:t xml:space="preserve">            дотации на поддержку мер по обеспечению сбалансированности бюджетов </w:t>
      </w:r>
      <w:r w:rsidR="007A6E32">
        <w:rPr>
          <w:rFonts w:ascii="Times New Roman" w:hAnsi="Times New Roman"/>
          <w:iCs/>
          <w:sz w:val="28"/>
          <w:szCs w:val="28"/>
        </w:rPr>
        <w:t>280,7</w:t>
      </w:r>
      <w:r w:rsidRPr="002563EA">
        <w:rPr>
          <w:rFonts w:ascii="Times New Roman" w:hAnsi="Times New Roman"/>
          <w:iCs/>
          <w:sz w:val="28"/>
          <w:szCs w:val="28"/>
        </w:rPr>
        <w:t xml:space="preserve"> тыс. рублей (25,0 % от плана),</w:t>
      </w:r>
    </w:p>
    <w:p w:rsidR="002563EA" w:rsidRDefault="002563EA" w:rsidP="002563E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563EA">
        <w:rPr>
          <w:rFonts w:ascii="Times New Roman" w:hAnsi="Times New Roman"/>
          <w:iCs/>
          <w:sz w:val="28"/>
          <w:szCs w:val="28"/>
        </w:rPr>
        <w:t xml:space="preserve">                дотации на выравнивание бюджетной обеспеченности </w:t>
      </w:r>
      <w:r w:rsidR="007A6E32">
        <w:rPr>
          <w:rFonts w:ascii="Times New Roman" w:hAnsi="Times New Roman"/>
          <w:iCs/>
          <w:sz w:val="28"/>
          <w:szCs w:val="28"/>
        </w:rPr>
        <w:t>859,3</w:t>
      </w:r>
      <w:r w:rsidRPr="002563EA">
        <w:rPr>
          <w:rFonts w:ascii="Times New Roman" w:hAnsi="Times New Roman"/>
          <w:iCs/>
          <w:sz w:val="28"/>
          <w:szCs w:val="28"/>
        </w:rPr>
        <w:t xml:space="preserve"> тыс. рублей (25,0 % от планового показателя);</w:t>
      </w:r>
    </w:p>
    <w:p w:rsidR="00076579" w:rsidRPr="00076579" w:rsidRDefault="00076579" w:rsidP="0007657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076579">
        <w:rPr>
          <w:rFonts w:ascii="Times New Roman" w:eastAsia="Calibri" w:hAnsi="Times New Roman"/>
          <w:iCs/>
          <w:sz w:val="28"/>
          <w:szCs w:val="28"/>
        </w:rPr>
        <w:t xml:space="preserve">        - субсидии при годовом плановом показателе </w:t>
      </w:r>
      <w:r>
        <w:rPr>
          <w:rFonts w:ascii="Times New Roman" w:eastAsia="Calibri" w:hAnsi="Times New Roman"/>
          <w:iCs/>
          <w:sz w:val="28"/>
          <w:szCs w:val="28"/>
        </w:rPr>
        <w:t>333,5</w:t>
      </w:r>
      <w:r w:rsidRPr="00076579">
        <w:rPr>
          <w:rFonts w:ascii="Times New Roman" w:eastAsia="Calibri" w:hAnsi="Times New Roman"/>
          <w:iCs/>
          <w:sz w:val="28"/>
          <w:szCs w:val="28"/>
        </w:rPr>
        <w:t xml:space="preserve"> тыс. рублей в 1 квартале не поступали;</w:t>
      </w:r>
    </w:p>
    <w:p w:rsidR="002563EA" w:rsidRPr="002563EA" w:rsidRDefault="002563EA" w:rsidP="007A6E3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- субвенции </w:t>
      </w:r>
      <w:r w:rsidR="00076579">
        <w:rPr>
          <w:rFonts w:ascii="Times New Roman" w:eastAsia="Calibri" w:hAnsi="Times New Roman"/>
          <w:iCs/>
          <w:sz w:val="28"/>
          <w:szCs w:val="28"/>
        </w:rPr>
        <w:t>22,9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076579">
        <w:rPr>
          <w:rFonts w:ascii="Times New Roman" w:eastAsia="Calibri" w:hAnsi="Times New Roman"/>
          <w:iCs/>
          <w:sz w:val="28"/>
          <w:szCs w:val="28"/>
        </w:rPr>
        <w:t>17,0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плана), в том числе:</w:t>
      </w:r>
    </w:p>
    <w:p w:rsidR="002563EA" w:rsidRPr="002563EA" w:rsidRDefault="002563EA" w:rsidP="002563EA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        на осуществление первичного воинского учета </w:t>
      </w:r>
      <w:r w:rsidR="00076579">
        <w:rPr>
          <w:rFonts w:ascii="Times New Roman" w:eastAsia="Calibri" w:hAnsi="Times New Roman"/>
          <w:iCs/>
          <w:sz w:val="28"/>
          <w:szCs w:val="28"/>
        </w:rPr>
        <w:t>22,9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="005B16FC">
        <w:rPr>
          <w:rFonts w:ascii="Times New Roman" w:eastAsia="Calibri" w:hAnsi="Times New Roman"/>
          <w:iCs/>
          <w:sz w:val="28"/>
          <w:szCs w:val="28"/>
        </w:rPr>
        <w:t xml:space="preserve"> (</w:t>
      </w:r>
      <w:r w:rsidR="00076579">
        <w:rPr>
          <w:rFonts w:ascii="Times New Roman" w:eastAsia="Calibri" w:hAnsi="Times New Roman"/>
          <w:iCs/>
          <w:sz w:val="28"/>
          <w:szCs w:val="28"/>
        </w:rPr>
        <w:t>17,2</w:t>
      </w:r>
      <w:r w:rsidR="005B16FC">
        <w:rPr>
          <w:rFonts w:ascii="Times New Roman" w:eastAsia="Calibri" w:hAnsi="Times New Roman"/>
          <w:iCs/>
          <w:sz w:val="28"/>
          <w:szCs w:val="28"/>
        </w:rPr>
        <w:t xml:space="preserve"> % от плана на год)</w:t>
      </w:r>
      <w:r w:rsidR="004A221B">
        <w:rPr>
          <w:rFonts w:ascii="Times New Roman" w:eastAsia="Calibri" w:hAnsi="Times New Roman"/>
          <w:iCs/>
          <w:sz w:val="28"/>
          <w:szCs w:val="28"/>
        </w:rPr>
        <w:t>,</w:t>
      </w:r>
      <w:r w:rsidR="002C6EB2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4A221B">
        <w:rPr>
          <w:rFonts w:ascii="Times New Roman" w:eastAsia="Calibri" w:hAnsi="Times New Roman"/>
          <w:iCs/>
          <w:sz w:val="28"/>
          <w:szCs w:val="28"/>
        </w:rPr>
        <w:t>освоены в полном объеме</w:t>
      </w:r>
      <w:r w:rsidR="00076579">
        <w:rPr>
          <w:rFonts w:ascii="Times New Roman" w:eastAsia="Calibri" w:hAnsi="Times New Roman"/>
          <w:iCs/>
          <w:sz w:val="28"/>
          <w:szCs w:val="28"/>
        </w:rPr>
        <w:t>.</w:t>
      </w:r>
    </w:p>
    <w:p w:rsidR="002563EA" w:rsidRPr="002563EA" w:rsidRDefault="002563EA" w:rsidP="002563E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2563EA">
        <w:rPr>
          <w:rFonts w:ascii="Times New Roman" w:eastAsia="Calibri" w:hAnsi="Times New Roman"/>
          <w:bCs/>
          <w:iCs/>
          <w:sz w:val="28"/>
          <w:szCs w:val="28"/>
        </w:rPr>
        <w:t xml:space="preserve">        По сравнению с аналогичным периодом </w:t>
      </w:r>
      <w:r w:rsidR="005058AA">
        <w:rPr>
          <w:rFonts w:ascii="Times New Roman" w:eastAsia="Calibri" w:hAnsi="Times New Roman"/>
          <w:bCs/>
          <w:iCs/>
          <w:sz w:val="28"/>
          <w:szCs w:val="28"/>
        </w:rPr>
        <w:t>2022</w:t>
      </w:r>
      <w:r w:rsidRPr="002563EA">
        <w:rPr>
          <w:rFonts w:ascii="Times New Roman" w:eastAsia="Calibri" w:hAnsi="Times New Roman"/>
          <w:bCs/>
          <w:iCs/>
          <w:sz w:val="28"/>
          <w:szCs w:val="28"/>
        </w:rPr>
        <w:t xml:space="preserve"> года безвозмездных поступлений поступило </w:t>
      </w:r>
      <w:r w:rsidR="00076579">
        <w:rPr>
          <w:rFonts w:ascii="Times New Roman" w:eastAsia="Calibri" w:hAnsi="Times New Roman"/>
          <w:bCs/>
          <w:iCs/>
          <w:sz w:val="28"/>
          <w:szCs w:val="28"/>
        </w:rPr>
        <w:t xml:space="preserve">меньше </w:t>
      </w:r>
      <w:r w:rsidRPr="002563EA">
        <w:rPr>
          <w:rFonts w:ascii="Times New Roman" w:eastAsia="Calibri" w:hAnsi="Times New Roman"/>
          <w:bCs/>
          <w:iCs/>
          <w:sz w:val="28"/>
          <w:szCs w:val="28"/>
        </w:rPr>
        <w:t xml:space="preserve">на </w:t>
      </w:r>
      <w:r w:rsidR="00076579">
        <w:rPr>
          <w:rFonts w:ascii="Times New Roman" w:eastAsia="Calibri" w:hAnsi="Times New Roman"/>
          <w:bCs/>
          <w:iCs/>
          <w:sz w:val="28"/>
          <w:szCs w:val="28"/>
        </w:rPr>
        <w:t>397,8</w:t>
      </w:r>
      <w:r w:rsidRPr="002563EA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или на </w:t>
      </w:r>
      <w:r w:rsidR="00076579">
        <w:rPr>
          <w:rFonts w:ascii="Times New Roman" w:eastAsia="Calibri" w:hAnsi="Times New Roman"/>
          <w:bCs/>
          <w:iCs/>
          <w:sz w:val="28"/>
          <w:szCs w:val="28"/>
        </w:rPr>
        <w:t>25,5</w:t>
      </w:r>
      <w:r w:rsidRPr="002563EA">
        <w:rPr>
          <w:rFonts w:ascii="Times New Roman" w:eastAsia="Calibri" w:hAnsi="Times New Roman"/>
          <w:bCs/>
          <w:iCs/>
          <w:sz w:val="28"/>
          <w:szCs w:val="28"/>
        </w:rPr>
        <w:t xml:space="preserve"> % </w:t>
      </w:r>
      <w:r w:rsidR="005B16FC">
        <w:rPr>
          <w:rFonts w:ascii="Times New Roman" w:eastAsia="Calibri" w:hAnsi="Times New Roman"/>
          <w:bCs/>
          <w:iCs/>
          <w:sz w:val="28"/>
          <w:szCs w:val="28"/>
        </w:rPr>
        <w:t xml:space="preserve">(в </w:t>
      </w:r>
      <w:r w:rsidR="005058AA">
        <w:rPr>
          <w:rFonts w:ascii="Times New Roman" w:eastAsia="Calibri" w:hAnsi="Times New Roman"/>
          <w:bCs/>
          <w:iCs/>
          <w:sz w:val="28"/>
          <w:szCs w:val="28"/>
        </w:rPr>
        <w:t>202</w:t>
      </w:r>
      <w:r w:rsidR="00076579">
        <w:rPr>
          <w:rFonts w:ascii="Times New Roman" w:eastAsia="Calibri" w:hAnsi="Times New Roman"/>
          <w:bCs/>
          <w:iCs/>
          <w:sz w:val="28"/>
          <w:szCs w:val="28"/>
        </w:rPr>
        <w:t xml:space="preserve">3 </w:t>
      </w:r>
      <w:r w:rsidR="005B16FC">
        <w:rPr>
          <w:rFonts w:ascii="Times New Roman" w:eastAsia="Calibri" w:hAnsi="Times New Roman"/>
          <w:bCs/>
          <w:iCs/>
          <w:sz w:val="28"/>
          <w:szCs w:val="28"/>
        </w:rPr>
        <w:t>го</w:t>
      </w:r>
      <w:r w:rsidR="00076579">
        <w:rPr>
          <w:rFonts w:ascii="Times New Roman" w:eastAsia="Calibri" w:hAnsi="Times New Roman"/>
          <w:bCs/>
          <w:iCs/>
          <w:sz w:val="28"/>
          <w:szCs w:val="28"/>
        </w:rPr>
        <w:t>д</w:t>
      </w:r>
      <w:r w:rsidR="005B16FC">
        <w:rPr>
          <w:rFonts w:ascii="Times New Roman" w:eastAsia="Calibri" w:hAnsi="Times New Roman"/>
          <w:bCs/>
          <w:iCs/>
          <w:sz w:val="28"/>
          <w:szCs w:val="28"/>
        </w:rPr>
        <w:t>у не поступали</w:t>
      </w:r>
      <w:r w:rsidR="00076579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5B16FC">
        <w:rPr>
          <w:rFonts w:ascii="Times New Roman" w:eastAsia="Calibri" w:hAnsi="Times New Roman"/>
          <w:bCs/>
          <w:iCs/>
          <w:sz w:val="28"/>
          <w:szCs w:val="28"/>
        </w:rPr>
        <w:t>субсиди</w:t>
      </w:r>
      <w:r w:rsidR="00076579">
        <w:rPr>
          <w:rFonts w:ascii="Times New Roman" w:eastAsia="Calibri" w:hAnsi="Times New Roman"/>
          <w:bCs/>
          <w:iCs/>
          <w:sz w:val="28"/>
          <w:szCs w:val="28"/>
        </w:rPr>
        <w:t>и и</w:t>
      </w:r>
      <w:r w:rsidR="00076579" w:rsidRPr="00076579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076579">
        <w:rPr>
          <w:rFonts w:ascii="Times New Roman" w:eastAsia="Calibri" w:hAnsi="Times New Roman"/>
          <w:bCs/>
          <w:iCs/>
          <w:sz w:val="28"/>
          <w:szCs w:val="28"/>
        </w:rPr>
        <w:t>иные межбюджетные трансферты, составившие в 1 квартале 2022 года 173,7 тыс. рублей и 200,0 тыс. рублей соответственно).</w:t>
      </w:r>
      <w:r w:rsidRPr="002563EA">
        <w:rPr>
          <w:rFonts w:ascii="Times New Roman" w:eastAsia="Calibri" w:hAnsi="Times New Roman"/>
          <w:bCs/>
          <w:iCs/>
          <w:sz w:val="28"/>
          <w:szCs w:val="28"/>
        </w:rPr>
        <w:t xml:space="preserve">  </w:t>
      </w:r>
    </w:p>
    <w:p w:rsidR="002563EA" w:rsidRPr="002563EA" w:rsidRDefault="002563EA" w:rsidP="002563EA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2563EA">
        <w:rPr>
          <w:rFonts w:ascii="Times New Roman" w:eastAsia="Calibri" w:hAnsi="Times New Roman"/>
          <w:iCs/>
          <w:sz w:val="28"/>
          <w:szCs w:val="28"/>
        </w:rPr>
        <w:t xml:space="preserve">        Доля безвозмездных поступлений в общем объеме доходов поселения составила </w:t>
      </w:r>
      <w:r w:rsidR="005B16FC">
        <w:rPr>
          <w:rFonts w:ascii="Times New Roman" w:eastAsia="Calibri" w:hAnsi="Times New Roman"/>
          <w:iCs/>
          <w:sz w:val="28"/>
          <w:szCs w:val="28"/>
        </w:rPr>
        <w:t>9</w:t>
      </w:r>
      <w:r w:rsidR="00076579">
        <w:rPr>
          <w:rFonts w:ascii="Times New Roman" w:eastAsia="Calibri" w:hAnsi="Times New Roman"/>
          <w:iCs/>
          <w:sz w:val="28"/>
          <w:szCs w:val="28"/>
        </w:rPr>
        <w:t>3,7</w:t>
      </w:r>
      <w:r w:rsidRPr="002563EA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2563EA" w:rsidRPr="002563EA" w:rsidRDefault="002563EA" w:rsidP="002563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63EA">
        <w:rPr>
          <w:rFonts w:ascii="Times New Roman" w:hAnsi="Times New Roman"/>
          <w:sz w:val="28"/>
          <w:szCs w:val="28"/>
        </w:rPr>
        <w:t xml:space="preserve">       Общий размер поступлений за 1 квартал текущего года </w:t>
      </w:r>
      <w:r w:rsidR="00076579">
        <w:rPr>
          <w:rFonts w:ascii="Times New Roman" w:hAnsi="Times New Roman"/>
          <w:sz w:val="28"/>
          <w:szCs w:val="28"/>
        </w:rPr>
        <w:t>сократился</w:t>
      </w:r>
      <w:r w:rsidRPr="002563EA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 </w:t>
      </w:r>
      <w:r w:rsidR="00076579">
        <w:rPr>
          <w:rFonts w:ascii="Times New Roman" w:hAnsi="Times New Roman"/>
          <w:sz w:val="28"/>
          <w:szCs w:val="28"/>
        </w:rPr>
        <w:t>480,8</w:t>
      </w:r>
      <w:r w:rsidRPr="002563EA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076579">
        <w:rPr>
          <w:rFonts w:ascii="Times New Roman" w:hAnsi="Times New Roman"/>
          <w:sz w:val="28"/>
          <w:szCs w:val="28"/>
        </w:rPr>
        <w:t>27,9</w:t>
      </w:r>
      <w:r w:rsidRPr="002563EA">
        <w:rPr>
          <w:rFonts w:ascii="Times New Roman" w:hAnsi="Times New Roman"/>
          <w:sz w:val="28"/>
          <w:szCs w:val="28"/>
        </w:rPr>
        <w:t xml:space="preserve"> %</w:t>
      </w:r>
      <w:r w:rsidR="005B16FC">
        <w:rPr>
          <w:rFonts w:ascii="Times New Roman" w:hAnsi="Times New Roman"/>
          <w:sz w:val="28"/>
          <w:szCs w:val="28"/>
        </w:rPr>
        <w:t xml:space="preserve"> за счет </w:t>
      </w:r>
      <w:r w:rsidR="00076579">
        <w:rPr>
          <w:rFonts w:ascii="Times New Roman" w:hAnsi="Times New Roman"/>
          <w:sz w:val="28"/>
          <w:szCs w:val="28"/>
        </w:rPr>
        <w:t>снижения</w:t>
      </w:r>
      <w:r w:rsidR="005B16FC">
        <w:rPr>
          <w:rFonts w:ascii="Times New Roman" w:hAnsi="Times New Roman"/>
          <w:sz w:val="28"/>
          <w:szCs w:val="28"/>
        </w:rPr>
        <w:t xml:space="preserve"> </w:t>
      </w:r>
      <w:r w:rsidRPr="002563EA">
        <w:rPr>
          <w:rFonts w:ascii="Times New Roman" w:hAnsi="Times New Roman"/>
          <w:sz w:val="28"/>
          <w:szCs w:val="28"/>
        </w:rPr>
        <w:t>поступлени</w:t>
      </w:r>
      <w:r w:rsidR="005B16FC">
        <w:rPr>
          <w:rFonts w:ascii="Times New Roman" w:hAnsi="Times New Roman"/>
          <w:sz w:val="28"/>
          <w:szCs w:val="28"/>
        </w:rPr>
        <w:t xml:space="preserve">я </w:t>
      </w:r>
      <w:r w:rsidR="00076579">
        <w:rPr>
          <w:rFonts w:ascii="Times New Roman" w:hAnsi="Times New Roman"/>
          <w:sz w:val="28"/>
          <w:szCs w:val="28"/>
        </w:rPr>
        <w:t xml:space="preserve">налоговых и неналоговых доходов, а также </w:t>
      </w:r>
      <w:r w:rsidRPr="002563EA">
        <w:rPr>
          <w:rFonts w:ascii="Times New Roman" w:hAnsi="Times New Roman"/>
          <w:sz w:val="28"/>
          <w:szCs w:val="28"/>
        </w:rPr>
        <w:t xml:space="preserve">безвозмездных поступлений.  </w:t>
      </w:r>
    </w:p>
    <w:p w:rsidR="002563EA" w:rsidRPr="002563EA" w:rsidRDefault="002563EA" w:rsidP="002563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63EA">
        <w:rPr>
          <w:rFonts w:ascii="Times New Roman" w:eastAsia="Calibri" w:hAnsi="Times New Roman"/>
          <w:sz w:val="28"/>
          <w:szCs w:val="28"/>
          <w:lang w:eastAsia="ru-RU"/>
        </w:rPr>
        <w:t>Анализ исполнения доходов бюджета сельского поселения А</w:t>
      </w:r>
      <w:r w:rsidR="005B16FC">
        <w:rPr>
          <w:rFonts w:ascii="Times New Roman" w:eastAsia="Calibri" w:hAnsi="Times New Roman"/>
          <w:sz w:val="28"/>
          <w:szCs w:val="28"/>
          <w:lang w:eastAsia="ru-RU"/>
        </w:rPr>
        <w:t>нхимовское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по видам доходов за 1 квартал </w:t>
      </w:r>
      <w:r w:rsidR="005058AA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2563EA">
        <w:rPr>
          <w:rFonts w:ascii="Times New Roman" w:eastAsia="Calibri" w:hAnsi="Times New Roman"/>
          <w:sz w:val="28"/>
          <w:szCs w:val="28"/>
          <w:lang w:eastAsia="ru-RU"/>
        </w:rPr>
        <w:t xml:space="preserve"> года представлен в приложении 1 к Заключению.  </w:t>
      </w:r>
    </w:p>
    <w:p w:rsidR="0096694B" w:rsidRDefault="0096694B" w:rsidP="007761AE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3D7B" w:rsidRPr="00937AEF" w:rsidRDefault="00EF3D7B" w:rsidP="00076579">
      <w:pPr>
        <w:spacing w:after="0" w:line="240" w:lineRule="auto"/>
        <w:ind w:left="808" w:right="23" w:hanging="2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7AEF"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EF3D7B" w:rsidRPr="00937AEF" w:rsidRDefault="00EF3D7B" w:rsidP="00BA764D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EF3D7B" w:rsidRPr="00A4764B" w:rsidRDefault="00EF3D7B" w:rsidP="000765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A4764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бюджета за </w:t>
      </w:r>
      <w:r w:rsidR="006E41FF">
        <w:rPr>
          <w:rFonts w:ascii="Times New Roman" w:hAnsi="Times New Roman"/>
          <w:sz w:val="28"/>
          <w:szCs w:val="28"/>
          <w:lang w:eastAsia="ru-RU"/>
        </w:rPr>
        <w:t>1 квартал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076579">
        <w:rPr>
          <w:rFonts w:ascii="Times New Roman" w:hAnsi="Times New Roman"/>
          <w:sz w:val="28"/>
          <w:szCs w:val="28"/>
          <w:lang w:eastAsia="ru-RU"/>
        </w:rPr>
        <w:t>1455,9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076579">
        <w:rPr>
          <w:rFonts w:ascii="Times New Roman" w:hAnsi="Times New Roman"/>
          <w:sz w:val="28"/>
          <w:szCs w:val="28"/>
          <w:lang w:eastAsia="ru-RU"/>
        </w:rPr>
        <w:t>20,5</w:t>
      </w:r>
      <w:r w:rsidR="005B16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</w:t>
      </w:r>
    </w:p>
    <w:p w:rsidR="00076579" w:rsidRDefault="00EF3D7B" w:rsidP="00076579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>Анализ исполнения расходной части бюджета поселения</w:t>
      </w:r>
      <w:r w:rsidR="005B16FC">
        <w:rPr>
          <w:rFonts w:ascii="Times New Roman" w:hAnsi="Times New Roman"/>
          <w:sz w:val="28"/>
          <w:szCs w:val="28"/>
          <w:lang w:eastAsia="ru-RU"/>
        </w:rPr>
        <w:t xml:space="preserve"> за 1 квартал 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F3D7B" w:rsidRDefault="00076579" w:rsidP="00076579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EF3D7B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A476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3D7B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B161CB" w:rsidRPr="0061037B" w:rsidTr="00C4615C">
        <w:tc>
          <w:tcPr>
            <w:tcW w:w="4342" w:type="dxa"/>
            <w:vMerge w:val="restart"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B161CB" w:rsidRPr="006E4462" w:rsidRDefault="00B161CB" w:rsidP="005B1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5B16F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5058AA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08" w:type="dxa"/>
            <w:gridSpan w:val="3"/>
          </w:tcPr>
          <w:p w:rsidR="00B161CB" w:rsidRPr="006E4462" w:rsidRDefault="005058AA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B161CB" w:rsidRPr="006E44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161CB" w:rsidRPr="0061037B" w:rsidTr="00C7433A">
        <w:tc>
          <w:tcPr>
            <w:tcW w:w="4342" w:type="dxa"/>
            <w:vMerge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B161CB" w:rsidRPr="006E4462" w:rsidRDefault="00B161CB" w:rsidP="00C4615C">
            <w:pPr>
              <w:tabs>
                <w:tab w:val="left" w:pos="0"/>
                <w:tab w:val="left" w:pos="237"/>
              </w:tabs>
              <w:spacing w:after="0" w:line="240" w:lineRule="auto"/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161CB" w:rsidRPr="006E4462" w:rsidRDefault="00B161CB" w:rsidP="005B1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5B16F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5058AA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B161CB" w:rsidRPr="006E4462" w:rsidRDefault="00B161CB" w:rsidP="00C461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B161CB" w:rsidRPr="0061037B" w:rsidTr="00C7433A">
        <w:tc>
          <w:tcPr>
            <w:tcW w:w="4342" w:type="dxa"/>
          </w:tcPr>
          <w:p w:rsidR="00B161CB" w:rsidRPr="00A80C07" w:rsidRDefault="00B161CB" w:rsidP="00C461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80C0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</w:tcPr>
          <w:p w:rsidR="00B161CB" w:rsidRPr="00A80C07" w:rsidRDefault="004A221B" w:rsidP="00076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76579">
              <w:rPr>
                <w:rFonts w:ascii="Times New Roman" w:hAnsi="Times New Roman"/>
                <w:b/>
                <w:sz w:val="20"/>
                <w:szCs w:val="20"/>
              </w:rPr>
              <w:t>646,5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B161CB" w:rsidRPr="00A80C07" w:rsidRDefault="00076579" w:rsidP="00076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7101,4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B161CB" w:rsidRPr="00A80C07" w:rsidRDefault="00C7433A" w:rsidP="00C4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1455,9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B161CB" w:rsidRPr="00A80C07" w:rsidRDefault="00C7433A" w:rsidP="00C46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20,5</w:t>
            </w:r>
          </w:p>
        </w:tc>
      </w:tr>
      <w:tr w:rsidR="00C7433A" w:rsidRPr="0061037B" w:rsidTr="00C7433A">
        <w:tc>
          <w:tcPr>
            <w:tcW w:w="4342" w:type="dxa"/>
          </w:tcPr>
          <w:p w:rsidR="00C7433A" w:rsidRPr="00AF2E99" w:rsidRDefault="00C7433A" w:rsidP="00C743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01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</w:tcBorders>
          </w:tcPr>
          <w:p w:rsidR="00C7433A" w:rsidRPr="00EC3762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3954,5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433A" w:rsidRPr="00EC3762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929,2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</w:tr>
      <w:tr w:rsidR="00C7433A" w:rsidRPr="00220E94" w:rsidTr="00C7433A">
        <w:tc>
          <w:tcPr>
            <w:tcW w:w="4342" w:type="dxa"/>
          </w:tcPr>
          <w:p w:rsidR="00C7433A" w:rsidRPr="00AF2E99" w:rsidRDefault="00C7433A" w:rsidP="00C7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left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</w:tr>
      <w:tr w:rsidR="00C7433A" w:rsidRPr="0061037B" w:rsidTr="00A31C98">
        <w:trPr>
          <w:trHeight w:val="321"/>
        </w:trPr>
        <w:tc>
          <w:tcPr>
            <w:tcW w:w="4342" w:type="dxa"/>
          </w:tcPr>
          <w:p w:rsidR="00C7433A" w:rsidRPr="00AF2E99" w:rsidRDefault="00C7433A" w:rsidP="00C7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  <w:left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433A" w:rsidRPr="0061037B" w:rsidTr="00A31C98">
        <w:tc>
          <w:tcPr>
            <w:tcW w:w="4342" w:type="dxa"/>
          </w:tcPr>
          <w:p w:rsidR="00C7433A" w:rsidRPr="00AF2E99" w:rsidRDefault="00C7433A" w:rsidP="00C7433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182" w:type="dxa"/>
            <w:tcBorders>
              <w:left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320" w:type="dxa"/>
            <w:tcBorders>
              <w:left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left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433A" w:rsidRPr="0061037B" w:rsidTr="00A31C98">
        <w:tc>
          <w:tcPr>
            <w:tcW w:w="4342" w:type="dxa"/>
          </w:tcPr>
          <w:p w:rsidR="00C7433A" w:rsidRPr="00AF2E99" w:rsidRDefault="00C7433A" w:rsidP="00C7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left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447,0</w:t>
            </w:r>
          </w:p>
        </w:tc>
        <w:tc>
          <w:tcPr>
            <w:tcW w:w="1320" w:type="dxa"/>
            <w:tcBorders>
              <w:left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1350,0</w:t>
            </w:r>
          </w:p>
        </w:tc>
        <w:tc>
          <w:tcPr>
            <w:tcW w:w="1318" w:type="dxa"/>
            <w:tcBorders>
              <w:left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138,3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</w:tr>
      <w:tr w:rsidR="00C7433A" w:rsidRPr="0061037B" w:rsidTr="00A31C98">
        <w:tc>
          <w:tcPr>
            <w:tcW w:w="4342" w:type="dxa"/>
            <w:tcBorders>
              <w:bottom w:val="single" w:sz="4" w:space="0" w:color="auto"/>
            </w:tcBorders>
          </w:tcPr>
          <w:p w:rsidR="00C7433A" w:rsidRPr="00AF2E99" w:rsidRDefault="00C7433A" w:rsidP="00C7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07 Образование </w:t>
            </w: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C7433A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7433A" w:rsidRPr="0061037B" w:rsidTr="00A31C98">
        <w:tc>
          <w:tcPr>
            <w:tcW w:w="4342" w:type="dxa"/>
            <w:tcBorders>
              <w:bottom w:val="single" w:sz="4" w:space="0" w:color="auto"/>
            </w:tcBorders>
          </w:tcPr>
          <w:p w:rsidR="00C7433A" w:rsidRPr="00AF2E99" w:rsidRDefault="00C7433A" w:rsidP="00C7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left w:val="nil"/>
              <w:bottom w:val="single" w:sz="4" w:space="0" w:color="auto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298,2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1240,5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310,1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C7433A" w:rsidRPr="0061037B" w:rsidTr="00A31C98">
        <w:tc>
          <w:tcPr>
            <w:tcW w:w="4342" w:type="dxa"/>
          </w:tcPr>
          <w:p w:rsidR="00C7433A" w:rsidRPr="00AF2E99" w:rsidRDefault="00C7433A" w:rsidP="00C7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1320" w:type="dxa"/>
            <w:tcBorders>
              <w:left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</w:tcBorders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</w:tr>
      <w:tr w:rsidR="00C7433A" w:rsidRPr="00853684" w:rsidTr="00A31C98">
        <w:tc>
          <w:tcPr>
            <w:tcW w:w="4342" w:type="dxa"/>
          </w:tcPr>
          <w:p w:rsidR="00C7433A" w:rsidRPr="00AF2E99" w:rsidRDefault="00C7433A" w:rsidP="00C7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left w:val="nil"/>
            </w:tcBorders>
            <w:vAlign w:val="bottom"/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C7433A" w:rsidRPr="00AF2E99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7433A" w:rsidRPr="00A80C07" w:rsidTr="00A31C98">
        <w:tc>
          <w:tcPr>
            <w:tcW w:w="4342" w:type="dxa"/>
          </w:tcPr>
          <w:p w:rsidR="00C7433A" w:rsidRPr="00A80C07" w:rsidRDefault="00C7433A" w:rsidP="00C743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0C07"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left w:val="nil"/>
            </w:tcBorders>
            <w:vAlign w:val="bottom"/>
          </w:tcPr>
          <w:p w:rsidR="00C7433A" w:rsidRPr="00A80C07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C7433A" w:rsidRPr="00A80C07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-216,8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C7433A" w:rsidRPr="00A80C07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-215,2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C7433A" w:rsidRPr="00A80C07" w:rsidRDefault="00C7433A" w:rsidP="00C743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20,5</w:t>
            </w:r>
          </w:p>
        </w:tc>
      </w:tr>
    </w:tbl>
    <w:p w:rsidR="00B161CB" w:rsidRDefault="00B161CB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C3762" w:rsidRDefault="00EC3762" w:rsidP="00EC3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C7433A">
        <w:rPr>
          <w:rFonts w:ascii="Times New Roman" w:hAnsi="Times New Roman"/>
          <w:sz w:val="28"/>
          <w:szCs w:val="28"/>
          <w:lang w:eastAsia="ru-RU"/>
        </w:rPr>
        <w:t>23,5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C7433A">
        <w:rPr>
          <w:rFonts w:ascii="Times New Roman" w:hAnsi="Times New Roman"/>
          <w:sz w:val="28"/>
          <w:szCs w:val="28"/>
          <w:lang w:eastAsia="ru-RU"/>
        </w:rPr>
        <w:t>929,2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C7433A">
        <w:rPr>
          <w:rFonts w:ascii="Times New Roman" w:hAnsi="Times New Roman"/>
          <w:sz w:val="28"/>
          <w:szCs w:val="28"/>
          <w:lang w:eastAsia="ru-RU"/>
        </w:rPr>
        <w:t>149,3</w:t>
      </w:r>
      <w:r w:rsidR="004A22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%, расходы </w:t>
      </w:r>
      <w:r w:rsidR="00557A5E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33A">
        <w:rPr>
          <w:rFonts w:ascii="Times New Roman" w:hAnsi="Times New Roman"/>
          <w:sz w:val="28"/>
          <w:szCs w:val="28"/>
          <w:lang w:eastAsia="ru-RU"/>
        </w:rPr>
        <w:t>306,9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Доля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в общих расходах бюджета составляет – </w:t>
      </w:r>
      <w:r w:rsidR="00C7433A">
        <w:rPr>
          <w:rFonts w:ascii="Times New Roman" w:hAnsi="Times New Roman"/>
          <w:sz w:val="28"/>
          <w:szCs w:val="28"/>
          <w:lang w:eastAsia="ru-RU"/>
        </w:rPr>
        <w:t>63,8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>%.</w:t>
      </w:r>
    </w:p>
    <w:p w:rsidR="00EC3762" w:rsidRPr="00527B7B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C7433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119,0</w:t>
      </w:r>
      <w:r w:rsidR="004A221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 w:rsidR="005058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C7433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119,6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рублей), или </w:t>
      </w:r>
      <w:r w:rsidR="00C7433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14,8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EC3762" w:rsidRPr="00527B7B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C7433A">
        <w:rPr>
          <w:rFonts w:ascii="Times New Roman" w:eastAsia="Calibri" w:hAnsi="Times New Roman"/>
          <w:sz w:val="28"/>
          <w:szCs w:val="28"/>
          <w:lang w:eastAsia="ru-RU"/>
        </w:rPr>
        <w:t>714,4</w:t>
      </w:r>
      <w:r w:rsidR="00B40429">
        <w:rPr>
          <w:rFonts w:ascii="Times New Roman" w:eastAsia="Calibri" w:hAnsi="Times New Roman"/>
          <w:sz w:val="28"/>
          <w:szCs w:val="28"/>
          <w:lang w:eastAsia="ru-RU"/>
        </w:rPr>
        <w:t xml:space="preserve"> т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ыс. рублей, или </w:t>
      </w:r>
      <w:r w:rsidR="00C7433A">
        <w:rPr>
          <w:rFonts w:ascii="Times New Roman" w:eastAsia="Calibri" w:hAnsi="Times New Roman"/>
          <w:sz w:val="28"/>
          <w:szCs w:val="28"/>
          <w:lang w:eastAsia="ru-RU"/>
        </w:rPr>
        <w:t>25,1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4A221B" w:rsidRDefault="004A221B" w:rsidP="004A221B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A221B">
        <w:rPr>
          <w:rFonts w:ascii="Times New Roman" w:eastAsia="Calibri" w:hAnsi="Times New Roman"/>
          <w:sz w:val="28"/>
          <w:szCs w:val="28"/>
          <w:lang w:eastAsia="ru-RU"/>
        </w:rPr>
        <w:t xml:space="preserve">В течение 1 квартала </w:t>
      </w:r>
      <w:r w:rsidR="005058AA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4A221B">
        <w:rPr>
          <w:rFonts w:ascii="Times New Roman" w:eastAsia="Calibri" w:hAnsi="Times New Roman"/>
          <w:sz w:val="28"/>
          <w:szCs w:val="28"/>
          <w:lang w:eastAsia="ru-RU"/>
        </w:rPr>
        <w:t xml:space="preserve"> года первоначальный плановый показатель (</w:t>
      </w:r>
      <w:r w:rsidR="00C7433A">
        <w:rPr>
          <w:rFonts w:ascii="Times New Roman" w:eastAsia="Calibri" w:hAnsi="Times New Roman"/>
          <w:sz w:val="28"/>
          <w:szCs w:val="28"/>
          <w:lang w:eastAsia="ru-RU"/>
        </w:rPr>
        <w:t>2693,5</w:t>
      </w:r>
      <w:r w:rsidRPr="004A221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был увеличен на </w:t>
      </w:r>
      <w:r w:rsidR="00C7433A">
        <w:rPr>
          <w:rFonts w:ascii="Times New Roman" w:eastAsia="Calibri" w:hAnsi="Times New Roman"/>
          <w:sz w:val="28"/>
          <w:szCs w:val="28"/>
          <w:lang w:eastAsia="ru-RU"/>
        </w:rPr>
        <w:t>151,5</w:t>
      </w:r>
      <w:r w:rsidRPr="004A221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C7433A">
        <w:rPr>
          <w:rFonts w:ascii="Times New Roman" w:eastAsia="Calibri" w:hAnsi="Times New Roman"/>
          <w:sz w:val="28"/>
          <w:szCs w:val="28"/>
          <w:lang w:eastAsia="ru-RU"/>
        </w:rPr>
        <w:t>5,6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4A221B">
        <w:rPr>
          <w:rFonts w:ascii="Times New Roman" w:eastAsia="Calibri" w:hAnsi="Times New Roman"/>
          <w:sz w:val="28"/>
          <w:szCs w:val="28"/>
          <w:lang w:eastAsia="ru-RU"/>
        </w:rPr>
        <w:t xml:space="preserve">% и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C7433A">
        <w:rPr>
          <w:rFonts w:ascii="Times New Roman" w:eastAsia="Calibri" w:hAnsi="Times New Roman"/>
          <w:sz w:val="28"/>
          <w:szCs w:val="28"/>
          <w:lang w:eastAsia="ru-RU"/>
        </w:rPr>
        <w:t>845,0</w:t>
      </w:r>
      <w:r w:rsidRPr="004A221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повышением расходов на </w:t>
      </w:r>
      <w:r w:rsidR="00C7433A">
        <w:rPr>
          <w:rFonts w:ascii="Times New Roman" w:eastAsia="Calibri" w:hAnsi="Times New Roman"/>
          <w:sz w:val="28"/>
          <w:szCs w:val="28"/>
          <w:lang w:eastAsia="ru-RU"/>
        </w:rPr>
        <w:t xml:space="preserve">оплату труда муниципальным служащим. </w:t>
      </w:r>
      <w:r w:rsidRPr="004A221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ED30A7" w:rsidRPr="00ED30A7" w:rsidRDefault="00ED30A7" w:rsidP="00ED30A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D30A7">
        <w:rPr>
          <w:rFonts w:ascii="Times New Roman" w:eastAsia="Calibri" w:hAnsi="Times New Roman"/>
          <w:sz w:val="28"/>
          <w:szCs w:val="28"/>
          <w:lang w:eastAsia="ru-RU"/>
        </w:rPr>
        <w:t xml:space="preserve">Объем расходов, запланированный в проекте бюджета на оплату труда выборных должностных лиц местного самоуправления, осуществляющих свои полномочия на постоянной основе, муниципальных служащих, на 2023 год составит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2143,4 </w:t>
      </w:r>
      <w:r w:rsidRPr="00ED30A7">
        <w:rPr>
          <w:rFonts w:ascii="Times New Roman" w:eastAsia="Calibri" w:hAnsi="Times New Roman"/>
          <w:sz w:val="28"/>
          <w:szCs w:val="28"/>
          <w:lang w:eastAsia="ru-RU"/>
        </w:rPr>
        <w:t>тыс. рублей, что соответствует нормативу 2189,0 тыс. рублей,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муниципальных образований области» (с изменениями).</w:t>
      </w:r>
    </w:p>
    <w:p w:rsidR="00EC3762" w:rsidRPr="00253824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данному подразделу составили:</w:t>
      </w:r>
    </w:p>
    <w:p w:rsidR="005C552F" w:rsidRPr="00ED30A7" w:rsidRDefault="005C552F" w:rsidP="005C552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EC3762"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- </w:t>
      </w:r>
      <w:r w:rsidRPr="005C552F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на обеспечение деятельности органов местного самоуправления – </w:t>
      </w:r>
      <w:r w:rsidR="00ED30A7">
        <w:rPr>
          <w:rFonts w:ascii="Times New Roman" w:eastAsia="Calibri" w:hAnsi="Times New Roman"/>
          <w:sz w:val="28"/>
          <w:szCs w:val="28"/>
          <w:lang w:eastAsia="ru-RU"/>
        </w:rPr>
        <w:t>701,0</w:t>
      </w:r>
      <w:r w:rsidRPr="005C552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ED30A7">
        <w:rPr>
          <w:rFonts w:ascii="Times New Roman" w:eastAsia="Calibri" w:hAnsi="Times New Roman"/>
          <w:sz w:val="28"/>
          <w:szCs w:val="28"/>
          <w:lang w:eastAsia="ru-RU"/>
        </w:rPr>
        <w:t xml:space="preserve"> (25,1 % от годового плана)</w:t>
      </w:r>
      <w:r w:rsidRPr="005C552F">
        <w:rPr>
          <w:rFonts w:ascii="Times New Roman" w:eastAsia="Calibri" w:hAnsi="Times New Roman"/>
          <w:sz w:val="28"/>
          <w:szCs w:val="28"/>
          <w:lang w:eastAsia="ru-RU"/>
        </w:rPr>
        <w:t>, в том числе: расходы на выплаты персоналу – 2</w:t>
      </w:r>
      <w:r w:rsidR="00ED30A7">
        <w:rPr>
          <w:rFonts w:ascii="Times New Roman" w:eastAsia="Calibri" w:hAnsi="Times New Roman"/>
          <w:sz w:val="28"/>
          <w:szCs w:val="28"/>
          <w:lang w:eastAsia="ru-RU"/>
        </w:rPr>
        <w:t>54,7</w:t>
      </w:r>
      <w:r w:rsidRPr="005C552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закупку товаров, работ, услуг – </w:t>
      </w:r>
      <w:r w:rsidR="00ED30A7">
        <w:rPr>
          <w:rFonts w:ascii="Times New Roman" w:eastAsia="Calibri" w:hAnsi="Times New Roman"/>
          <w:sz w:val="28"/>
          <w:szCs w:val="28"/>
          <w:lang w:eastAsia="ru-RU"/>
        </w:rPr>
        <w:t>446,3 тыс. рублей</w:t>
      </w:r>
      <w:r w:rsidR="00ED30A7" w:rsidRPr="00ED30A7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EC3762" w:rsidRDefault="005C552F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EC3762"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>
        <w:rPr>
          <w:rFonts w:ascii="Times New Roman" w:eastAsia="Calibri" w:hAnsi="Times New Roman"/>
          <w:sz w:val="28"/>
          <w:szCs w:val="28"/>
          <w:lang w:eastAsia="ru-RU"/>
        </w:rPr>
        <w:t>13,</w:t>
      </w:r>
      <w:r w:rsidR="00ED30A7">
        <w:rPr>
          <w:rFonts w:ascii="Times New Roman" w:eastAsia="Calibri" w:hAnsi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2306D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ED30A7">
        <w:rPr>
          <w:rFonts w:ascii="Times New Roman" w:eastAsia="Calibri" w:hAnsi="Times New Roman"/>
          <w:sz w:val="28"/>
          <w:szCs w:val="28"/>
          <w:lang w:eastAsia="ru-RU"/>
        </w:rPr>
        <w:t xml:space="preserve"> (25,0 % от плана на год)</w:t>
      </w:r>
      <w:r w:rsidR="001F0C56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EC3762" w:rsidRPr="00253824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    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253824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ED30A7">
        <w:rPr>
          <w:rFonts w:ascii="Times New Roman" w:eastAsia="Calibri" w:hAnsi="Times New Roman"/>
          <w:sz w:val="28"/>
          <w:szCs w:val="28"/>
          <w:lang w:eastAsia="ru-RU"/>
        </w:rPr>
        <w:t>сумме 66,5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5C552F">
        <w:rPr>
          <w:rFonts w:ascii="Times New Roman" w:eastAsia="Calibri" w:hAnsi="Times New Roman"/>
          <w:sz w:val="28"/>
          <w:szCs w:val="28"/>
          <w:lang w:eastAsia="ru-RU"/>
        </w:rPr>
        <w:t>25,0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ED30A7">
        <w:rPr>
          <w:rFonts w:ascii="Times New Roman" w:eastAsia="Calibri" w:hAnsi="Times New Roman"/>
          <w:sz w:val="28"/>
          <w:szCs w:val="28"/>
          <w:lang w:eastAsia="ru-RU"/>
        </w:rPr>
        <w:t>48,2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обеспечение полномочий по внешнему контролю – </w:t>
      </w:r>
      <w:r w:rsidR="00ED30A7">
        <w:rPr>
          <w:rFonts w:ascii="Times New Roman" w:eastAsia="Calibri" w:hAnsi="Times New Roman"/>
          <w:sz w:val="28"/>
          <w:szCs w:val="28"/>
          <w:lang w:eastAsia="ru-RU"/>
        </w:rPr>
        <w:t>18,3</w:t>
      </w: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         </w:t>
      </w:r>
      <w:r w:rsidRPr="0025382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5F74F8" w:rsidRDefault="00EC3762" w:rsidP="005F74F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="005F74F8" w:rsidRPr="005F74F8">
        <w:rPr>
          <w:rFonts w:ascii="Times New Roman" w:eastAsia="Calibri" w:hAnsi="Times New Roman"/>
          <w:sz w:val="28"/>
          <w:szCs w:val="28"/>
          <w:lang w:eastAsia="ru-RU"/>
        </w:rPr>
        <w:t>Расходы по подразделу</w:t>
      </w:r>
      <w:r w:rsidR="005F74F8" w:rsidRPr="005F74F8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="005F74F8" w:rsidRPr="005F74F8">
        <w:rPr>
          <w:rFonts w:ascii="Times New Roman" w:eastAsia="Calibri" w:hAnsi="Times New Roman"/>
          <w:sz w:val="28"/>
          <w:szCs w:val="28"/>
          <w:lang w:eastAsia="ru-RU"/>
        </w:rPr>
        <w:t xml:space="preserve"> в отчетном периоде исполнены в сумме </w:t>
      </w:r>
      <w:r w:rsidR="005F74F8">
        <w:rPr>
          <w:rFonts w:ascii="Times New Roman" w:eastAsia="Calibri" w:hAnsi="Times New Roman"/>
          <w:sz w:val="28"/>
          <w:szCs w:val="28"/>
          <w:lang w:eastAsia="ru-RU"/>
        </w:rPr>
        <w:t xml:space="preserve">29,3 </w:t>
      </w:r>
      <w:r w:rsidR="005F74F8" w:rsidRPr="005F74F8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5F74F8">
        <w:rPr>
          <w:rFonts w:ascii="Times New Roman" w:eastAsia="Calibri" w:hAnsi="Times New Roman"/>
          <w:sz w:val="28"/>
          <w:szCs w:val="28"/>
          <w:lang w:eastAsia="ru-RU"/>
        </w:rPr>
        <w:t>, или на 100,0 % от годового плана</w:t>
      </w:r>
      <w:r w:rsidR="005F74F8" w:rsidRPr="005F74F8">
        <w:rPr>
          <w:rFonts w:ascii="Times New Roman" w:eastAsia="Calibri" w:hAnsi="Times New Roman"/>
          <w:sz w:val="28"/>
          <w:szCs w:val="28"/>
          <w:lang w:eastAsia="ru-RU"/>
        </w:rPr>
        <w:t>. Средства были направлены:</w:t>
      </w:r>
    </w:p>
    <w:p w:rsidR="005F74F8" w:rsidRDefault="005F74F8" w:rsidP="005F74F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-</w:t>
      </w:r>
      <w:r w:rsidRPr="005F74F8">
        <w:rPr>
          <w:rFonts w:ascii="Times New Roman" w:eastAsia="Calibri" w:hAnsi="Times New Roman"/>
          <w:sz w:val="28"/>
          <w:szCs w:val="28"/>
          <w:lang w:eastAsia="ru-RU"/>
        </w:rPr>
        <w:t xml:space="preserve"> на уплату взносов в Ассоциацию «Совет муниципальных об</w:t>
      </w:r>
      <w:r>
        <w:rPr>
          <w:rFonts w:ascii="Times New Roman" w:eastAsia="Calibri" w:hAnsi="Times New Roman"/>
          <w:sz w:val="28"/>
          <w:szCs w:val="28"/>
          <w:lang w:eastAsia="ru-RU"/>
        </w:rPr>
        <w:t>разований Вологодской области» в сумме 6,1 тыс. рублей</w:t>
      </w:r>
      <w:r w:rsidRPr="005F74F8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5F74F8" w:rsidRPr="005F74F8" w:rsidRDefault="005F74F8" w:rsidP="005F74F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- на погашение задолженности по исполнительным листам в сумме 23,2 тыс. рублей (по имуществу казны), в том числе</w:t>
      </w:r>
      <w:r w:rsidRPr="005F74F8">
        <w:rPr>
          <w:rFonts w:ascii="Times New Roman" w:eastAsia="Calibri" w:hAnsi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оплата госпошлины – 2,0 тыс. рублей, оплата задолженности за потребленную теплоэнергию – 21,2 тыс. рублей.    </w:t>
      </w:r>
    </w:p>
    <w:p w:rsidR="00EC3762" w:rsidRDefault="00EC3762" w:rsidP="00EC376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6E41FF">
        <w:rPr>
          <w:rFonts w:ascii="Times New Roman" w:hAnsi="Times New Roman"/>
          <w:sz w:val="28"/>
          <w:szCs w:val="28"/>
          <w:lang w:eastAsia="ru-RU"/>
        </w:rPr>
        <w:t>1 квартал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</w:t>
      </w:r>
      <w:r w:rsidR="005F74F8">
        <w:rPr>
          <w:rFonts w:ascii="Times New Roman" w:hAnsi="Times New Roman"/>
          <w:sz w:val="28"/>
          <w:szCs w:val="28"/>
          <w:lang w:eastAsia="ru-RU"/>
        </w:rPr>
        <w:t xml:space="preserve"> администрации поселения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не производилось.  </w:t>
      </w:r>
    </w:p>
    <w:p w:rsidR="005C552F" w:rsidRPr="005C552F" w:rsidRDefault="005C552F" w:rsidP="005C55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552F">
        <w:rPr>
          <w:rFonts w:ascii="Times New Roman" w:hAnsi="Times New Roman"/>
          <w:sz w:val="28"/>
          <w:szCs w:val="28"/>
          <w:lang w:eastAsia="ru-RU"/>
        </w:rPr>
        <w:t>По </w:t>
      </w:r>
      <w:r w:rsidRPr="005C552F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5C55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5C552F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5F74F8">
        <w:rPr>
          <w:rFonts w:ascii="Times New Roman" w:hAnsi="Times New Roman"/>
          <w:sz w:val="28"/>
          <w:szCs w:val="28"/>
          <w:lang w:eastAsia="ru-RU"/>
        </w:rPr>
        <w:t>17,2</w:t>
      </w:r>
      <w:r>
        <w:rPr>
          <w:rFonts w:ascii="Times New Roman" w:hAnsi="Times New Roman"/>
          <w:sz w:val="28"/>
          <w:szCs w:val="28"/>
          <w:lang w:eastAsia="ru-RU"/>
        </w:rPr>
        <w:t xml:space="preserve"> %, </w:t>
      </w:r>
      <w:r w:rsidRPr="005C552F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5F74F8">
        <w:rPr>
          <w:rFonts w:ascii="Times New Roman" w:hAnsi="Times New Roman"/>
          <w:sz w:val="28"/>
          <w:szCs w:val="28"/>
          <w:lang w:eastAsia="ru-RU"/>
        </w:rPr>
        <w:t>2,9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61A9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C552F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5F74F8">
        <w:rPr>
          <w:rFonts w:ascii="Times New Roman" w:hAnsi="Times New Roman"/>
          <w:sz w:val="28"/>
          <w:szCs w:val="28"/>
          <w:lang w:eastAsia="ru-RU"/>
        </w:rPr>
        <w:t>97,0</w:t>
      </w:r>
      <w:r w:rsidRPr="005C552F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5F74F8">
        <w:rPr>
          <w:rFonts w:ascii="Times New Roman" w:hAnsi="Times New Roman"/>
          <w:sz w:val="28"/>
          <w:szCs w:val="28"/>
          <w:lang w:eastAsia="ru-RU"/>
        </w:rPr>
        <w:t xml:space="preserve"> (-0,7 тыс. рублей)</w:t>
      </w:r>
      <w:r w:rsidRPr="005C552F">
        <w:rPr>
          <w:rFonts w:ascii="Times New Roman" w:hAnsi="Times New Roman"/>
          <w:sz w:val="28"/>
          <w:szCs w:val="28"/>
          <w:lang w:eastAsia="ru-RU"/>
        </w:rPr>
        <w:t>.</w:t>
      </w:r>
    </w:p>
    <w:p w:rsidR="005C552F" w:rsidRPr="005C552F" w:rsidRDefault="005C552F" w:rsidP="005C552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C552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Расходы произведены по подразделу</w:t>
      </w:r>
      <w:r w:rsidRPr="005C552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5C552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5C552F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5C552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осуществление первичного воинского учета. Средства направлены на выплаты персоналу. </w:t>
      </w:r>
    </w:p>
    <w:p w:rsidR="001F0C56" w:rsidRDefault="00661A91" w:rsidP="005F74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EC3762" w:rsidRPr="00381CC8">
        <w:rPr>
          <w:rFonts w:ascii="Times New Roman" w:hAnsi="Times New Roman"/>
          <w:sz w:val="28"/>
          <w:szCs w:val="28"/>
          <w:lang w:eastAsia="ru-RU"/>
        </w:rPr>
        <w:t>о </w:t>
      </w:r>
      <w:r w:rsidR="00EC3762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="00EC3762"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Национальная безопасность и правоохранительная деятельность» </w:t>
      </w:r>
      <w:r w:rsidR="00EC3762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 плановом показателе на год </w:t>
      </w:r>
      <w:r w:rsidR="005F74F8">
        <w:rPr>
          <w:rFonts w:ascii="Times New Roman" w:hAnsi="Times New Roman"/>
          <w:bCs/>
          <w:sz w:val="28"/>
          <w:szCs w:val="28"/>
          <w:lang w:eastAsia="ru-RU"/>
        </w:rPr>
        <w:t>55,7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C3762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1 квартале не исполнялись. </w:t>
      </w:r>
    </w:p>
    <w:p w:rsidR="00661A91" w:rsidRDefault="00EC3762" w:rsidP="00661A9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5F74F8">
        <w:rPr>
          <w:rFonts w:ascii="Times New Roman" w:hAnsi="Times New Roman"/>
          <w:sz w:val="28"/>
          <w:szCs w:val="28"/>
          <w:lang w:eastAsia="ru-RU"/>
        </w:rPr>
        <w:t xml:space="preserve">10,2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 от плана, что составило </w:t>
      </w:r>
      <w:r w:rsidR="005F74F8">
        <w:rPr>
          <w:rFonts w:ascii="Times New Roman" w:hAnsi="Times New Roman"/>
          <w:sz w:val="28"/>
          <w:szCs w:val="28"/>
          <w:lang w:eastAsia="ru-RU"/>
        </w:rPr>
        <w:t>138,3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сравнению с аналогичным периодом </w:t>
      </w:r>
      <w:r w:rsidR="005058A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2022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года объем расходов </w:t>
      </w:r>
      <w:r w:rsidR="005F74F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сократился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5F74F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308,7</w:t>
      </w:r>
      <w:r w:rsid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ыс. рублей, или на </w:t>
      </w:r>
      <w:r w:rsidR="005F74F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69,1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  Доля расходов в общем объеме расходов бюджета поселения составила </w:t>
      </w:r>
      <w:r w:rsidR="005F74F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9,5</w:t>
      </w:r>
      <w:r w:rsid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</w:t>
      </w:r>
    </w:p>
    <w:p w:rsidR="00EC3762" w:rsidRPr="00661A91" w:rsidRDefault="005F74F8" w:rsidP="00661A91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5F74F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 по подразделу</w:t>
      </w:r>
      <w:r w:rsidRPr="005F74F8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 </w:t>
      </w:r>
      <w:r w:rsidRPr="005F74F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рамках муниципальной программы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F74F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«Развитие территории сельского поселения Анхимовское на 2021-2025 годы». 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были направлены </w:t>
      </w:r>
      <w:r w:rsid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</w:t>
      </w:r>
      <w:r w:rsidR="00661A91" w:rsidRP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p w:rsidR="00983D27" w:rsidRPr="00983D27" w:rsidRDefault="001C453C" w:rsidP="00983D2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="00EC3762"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организаци</w:t>
      </w:r>
      <w:r w:rsid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ю</w:t>
      </w:r>
      <w:r w:rsidR="00661A9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EC3762"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уличного освещения в населенных пунктах поселения</w:t>
      </w:r>
      <w:r w:rsidR="00983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сумме 127,1</w:t>
      </w:r>
      <w:r w:rsidR="00EC3762"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983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97,0 </w:t>
      </w:r>
      <w:r w:rsidR="00EC376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</w:t>
      </w:r>
      <w:r w:rsidR="00EC3762"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плана)</w:t>
      </w:r>
      <w:r w:rsidR="00983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</w:t>
      </w:r>
      <w:r w:rsidR="00983D27" w:rsidRPr="00983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рамках Основного мероприятия </w:t>
      </w:r>
      <w:r w:rsidR="000B1FE9" w:rsidRPr="000B1FE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«Организация и обустройство систем уличного освещения населенных пунктов</w:t>
      </w:r>
      <w:r w:rsidR="00983D27" w:rsidRPr="00983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»;</w:t>
      </w:r>
    </w:p>
    <w:p w:rsidR="000B1FE9" w:rsidRPr="000B1FE9" w:rsidRDefault="000B1FE9" w:rsidP="002C6EB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</w:t>
      </w:r>
      <w:r w:rsidR="00983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</w:t>
      </w:r>
      <w:r w:rsidR="00520200"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прочие мероприятия по благоустройству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сумме 11,2</w:t>
      </w:r>
      <w:r w:rsidR="0052020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520200"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1,3</w:t>
      </w:r>
      <w:r w:rsid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плановых назначений.</w:t>
      </w:r>
      <w:r w:rsidR="00520200" w:rsidRPr="003356D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983D2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исполнены в рамках Основного мероприятия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0B1FE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«Благоустройство территории сельского поселения»;</w:t>
      </w:r>
    </w:p>
    <w:p w:rsidR="002C6EB2" w:rsidRPr="002C6EB2" w:rsidRDefault="00AD7BB0" w:rsidP="002C6EB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2C6EB2" w:rsidRP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="002C6EB2" w:rsidRPr="002C6EB2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 w:rsidR="002C6EB2" w:rsidRP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</w:t>
      </w:r>
      <w:r w:rsid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годовом пла</w:t>
      </w:r>
      <w:r w:rsidR="002C6EB2" w:rsidRP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новом </w:t>
      </w:r>
      <w:r w:rsid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</w:t>
      </w:r>
      <w:r w:rsidR="002C6EB2" w:rsidRPr="002C6EB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оказателе 5,0 тыс. рублей расходы в 1 квартале не производились.  </w:t>
      </w:r>
    </w:p>
    <w:p w:rsidR="002C6EB2" w:rsidRPr="002C6EB2" w:rsidRDefault="00EC3762" w:rsidP="002C6E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6E41FF">
        <w:rPr>
          <w:rFonts w:ascii="Times New Roman" w:hAnsi="Times New Roman"/>
          <w:sz w:val="28"/>
          <w:szCs w:val="28"/>
          <w:lang w:eastAsia="ru-RU"/>
        </w:rPr>
        <w:t>1 квартал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2C6EB2">
        <w:rPr>
          <w:rFonts w:ascii="Times New Roman" w:hAnsi="Times New Roman"/>
          <w:sz w:val="28"/>
          <w:szCs w:val="28"/>
          <w:lang w:eastAsia="ru-RU"/>
        </w:rPr>
        <w:t>25,0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F95288">
        <w:rPr>
          <w:rFonts w:ascii="Times New Roman" w:hAnsi="Times New Roman"/>
          <w:sz w:val="28"/>
          <w:szCs w:val="28"/>
          <w:lang w:eastAsia="ru-RU"/>
        </w:rPr>
        <w:t>310,1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F95288">
        <w:rPr>
          <w:rFonts w:ascii="Times New Roman" w:hAnsi="Times New Roman"/>
          <w:sz w:val="28"/>
          <w:szCs w:val="28"/>
          <w:lang w:eastAsia="ru-RU"/>
        </w:rPr>
        <w:t>104,0</w:t>
      </w:r>
      <w:r w:rsidR="002C6E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2C6EB2" w:rsidRPr="002C6EB2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F95288">
        <w:rPr>
          <w:rFonts w:ascii="Times New Roman" w:hAnsi="Times New Roman"/>
          <w:sz w:val="28"/>
          <w:szCs w:val="28"/>
          <w:lang w:eastAsia="ru-RU"/>
        </w:rPr>
        <w:t>21,3</w:t>
      </w:r>
      <w:r w:rsidR="002C6EB2" w:rsidRPr="002C6EB2">
        <w:rPr>
          <w:rFonts w:ascii="Times New Roman" w:hAnsi="Times New Roman"/>
          <w:sz w:val="28"/>
          <w:szCs w:val="28"/>
          <w:lang w:eastAsia="ru-RU"/>
        </w:rPr>
        <w:t xml:space="preserve"> %. Исп</w:t>
      </w:r>
      <w:r w:rsidR="002C6EB2" w:rsidRPr="002C6EB2">
        <w:rPr>
          <w:rFonts w:ascii="Times New Roman" w:eastAsia="Calibri" w:hAnsi="Times New Roman"/>
          <w:sz w:val="28"/>
          <w:szCs w:val="28"/>
          <w:lang w:eastAsia="ru-RU"/>
        </w:rPr>
        <w:t>олнены по подразделу</w:t>
      </w:r>
      <w:r w:rsidR="002C6EB2" w:rsidRPr="002C6EB2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="002C6EB2" w:rsidRPr="002C6EB2">
        <w:rPr>
          <w:rFonts w:ascii="Times New Roman" w:eastAsia="Calibri" w:hAnsi="Times New Roman"/>
          <w:sz w:val="28"/>
          <w:szCs w:val="28"/>
          <w:lang w:eastAsia="ru-RU"/>
        </w:rPr>
        <w:t xml:space="preserve">. Расходы составили межбюджетные трансферты, перечисляемые в бюджет района на осуществление Администрацией района полномочий в сфере культуры по соглашению. </w:t>
      </w:r>
    </w:p>
    <w:p w:rsidR="00EC3762" w:rsidRDefault="00EC3762" w:rsidP="00AD7BB0">
      <w:pPr>
        <w:spacing w:after="0" w:line="240" w:lineRule="auto"/>
        <w:ind w:right="23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 отчетный период </w:t>
      </w:r>
      <w:r w:rsidR="005058AA">
        <w:rPr>
          <w:rFonts w:ascii="Times New Roman" w:hAnsi="Times New Roman"/>
          <w:bCs/>
          <w:sz w:val="28"/>
          <w:szCs w:val="28"/>
          <w:lang w:eastAsia="ru-RU"/>
        </w:rPr>
        <w:t>2023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в </w:t>
      </w:r>
      <w:r w:rsidR="002C6EB2">
        <w:rPr>
          <w:rFonts w:ascii="Times New Roman" w:hAnsi="Times New Roman"/>
          <w:bCs/>
          <w:sz w:val="28"/>
          <w:szCs w:val="28"/>
          <w:lang w:eastAsia="ru-RU"/>
        </w:rPr>
        <w:t>сумме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C6EB2">
        <w:rPr>
          <w:rFonts w:ascii="Times New Roman" w:hAnsi="Times New Roman"/>
          <w:bCs/>
          <w:sz w:val="28"/>
          <w:szCs w:val="28"/>
          <w:lang w:eastAsia="ru-RU"/>
        </w:rPr>
        <w:t>55,4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2C6EB2">
        <w:rPr>
          <w:rFonts w:ascii="Times New Roman" w:hAnsi="Times New Roman"/>
          <w:bCs/>
          <w:sz w:val="28"/>
          <w:szCs w:val="28"/>
          <w:lang w:eastAsia="ru-RU"/>
        </w:rPr>
        <w:t>16,7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>
        <w:rPr>
          <w:rFonts w:ascii="Times New Roman" w:hAnsi="Times New Roman"/>
          <w:sz w:val="28"/>
          <w:szCs w:val="28"/>
          <w:lang w:eastAsia="ru-RU"/>
        </w:rPr>
        <w:t>100,</w:t>
      </w:r>
      <w:r w:rsidR="00AD7BB0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 подразделу 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>01 «Пенсионное обеспечение»</w:t>
      </w:r>
      <w:r w:rsidR="00AD7BB0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 xml:space="preserve"> направлены на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доплаты к пенсии </w:t>
      </w:r>
      <w:r w:rsidR="002C6EB2">
        <w:rPr>
          <w:rFonts w:ascii="Times New Roman" w:hAnsi="Times New Roman"/>
          <w:bCs/>
          <w:sz w:val="28"/>
          <w:szCs w:val="28"/>
          <w:lang w:eastAsia="ru-RU"/>
        </w:rPr>
        <w:t>бывшим Главам поселения и муниципальным служащим.</w:t>
      </w:r>
    </w:p>
    <w:p w:rsidR="00EC3762" w:rsidRDefault="00AD7BB0" w:rsidP="00EC3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 годовом плановом показателе 30,0 тыс. рублей расходы п</w:t>
      </w:r>
      <w:r w:rsidR="00EC3762" w:rsidRPr="00381CC8">
        <w:rPr>
          <w:rFonts w:ascii="Times New Roman" w:hAnsi="Times New Roman"/>
          <w:bCs/>
          <w:sz w:val="28"/>
          <w:szCs w:val="28"/>
          <w:lang w:eastAsia="ru-RU"/>
        </w:rPr>
        <w:t>о разделу</w:t>
      </w:r>
      <w:r w:rsidR="00EC3762"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EC3762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 отчетный период не исполнены. </w:t>
      </w:r>
    </w:p>
    <w:p w:rsidR="00EC3762" w:rsidRPr="00811E99" w:rsidRDefault="00EC3762" w:rsidP="00EC376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F95288">
        <w:rPr>
          <w:rFonts w:ascii="Times New Roman" w:hAnsi="Times New Roman"/>
          <w:sz w:val="28"/>
          <w:szCs w:val="28"/>
          <w:lang w:eastAsia="ru-RU"/>
        </w:rPr>
        <w:t>365,5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2C6EB2">
        <w:rPr>
          <w:rFonts w:ascii="Times New Roman" w:hAnsi="Times New Roman"/>
          <w:sz w:val="28"/>
          <w:szCs w:val="28"/>
          <w:lang w:eastAsia="ru-RU"/>
        </w:rPr>
        <w:t>2</w:t>
      </w:r>
      <w:r w:rsidR="00F95288">
        <w:rPr>
          <w:rFonts w:ascii="Times New Roman" w:hAnsi="Times New Roman"/>
          <w:sz w:val="28"/>
          <w:szCs w:val="28"/>
          <w:lang w:eastAsia="ru-RU"/>
        </w:rPr>
        <w:t>5,1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>% от общего объема ра</w:t>
      </w:r>
      <w:r>
        <w:rPr>
          <w:rFonts w:ascii="Times New Roman" w:hAnsi="Times New Roman"/>
          <w:sz w:val="28"/>
          <w:szCs w:val="28"/>
          <w:lang w:eastAsia="ru-RU"/>
        </w:rPr>
        <w:t>сходов.</w:t>
      </w:r>
    </w:p>
    <w:p w:rsidR="00EC3762" w:rsidRDefault="00EC3762" w:rsidP="00EC37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CC8">
        <w:rPr>
          <w:rFonts w:ascii="Times New Roman" w:hAnsi="Times New Roman"/>
          <w:sz w:val="28"/>
          <w:szCs w:val="28"/>
        </w:rPr>
        <w:t xml:space="preserve">        По сравнению с аналогичным периодом </w:t>
      </w:r>
      <w:r w:rsidR="005058AA">
        <w:rPr>
          <w:rFonts w:ascii="Times New Roman" w:hAnsi="Times New Roman"/>
          <w:sz w:val="28"/>
          <w:szCs w:val="28"/>
        </w:rPr>
        <w:t>2022</w:t>
      </w:r>
      <w:r w:rsidRPr="00381CC8">
        <w:rPr>
          <w:rFonts w:ascii="Times New Roman" w:hAnsi="Times New Roman"/>
          <w:sz w:val="28"/>
          <w:szCs w:val="28"/>
        </w:rPr>
        <w:t xml:space="preserve"> года объем расхо</w:t>
      </w:r>
      <w:r>
        <w:rPr>
          <w:rFonts w:ascii="Times New Roman" w:hAnsi="Times New Roman"/>
          <w:sz w:val="28"/>
          <w:szCs w:val="28"/>
        </w:rPr>
        <w:t>дов бюджета поселения у</w:t>
      </w:r>
      <w:r w:rsidR="00F95288">
        <w:rPr>
          <w:rFonts w:ascii="Times New Roman" w:hAnsi="Times New Roman"/>
          <w:sz w:val="28"/>
          <w:szCs w:val="28"/>
        </w:rPr>
        <w:t>меньшился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F95288">
        <w:rPr>
          <w:rFonts w:ascii="Times New Roman" w:hAnsi="Times New Roman"/>
          <w:sz w:val="28"/>
          <w:szCs w:val="28"/>
        </w:rPr>
        <w:t>190,6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1CC8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F95288">
        <w:rPr>
          <w:rFonts w:ascii="Times New Roman" w:hAnsi="Times New Roman"/>
          <w:sz w:val="28"/>
          <w:szCs w:val="28"/>
        </w:rPr>
        <w:t>11,6</w:t>
      </w:r>
      <w:r w:rsidRPr="00381CC8">
        <w:rPr>
          <w:rFonts w:ascii="Times New Roman" w:hAnsi="Times New Roman"/>
          <w:sz w:val="28"/>
          <w:szCs w:val="28"/>
        </w:rPr>
        <w:t xml:space="preserve"> %. </w:t>
      </w:r>
    </w:p>
    <w:p w:rsidR="00EC3762" w:rsidRDefault="00EC3762" w:rsidP="00EC37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BB0" w:rsidRPr="00D71F43" w:rsidRDefault="00AD7BB0" w:rsidP="00AD7BB0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4</w:t>
      </w:r>
      <w:r w:rsidRPr="00D71F43">
        <w:rPr>
          <w:rFonts w:ascii="Times New Roman" w:eastAsia="Calibri" w:hAnsi="Times New Roman"/>
          <w:b/>
          <w:sz w:val="28"/>
          <w:szCs w:val="28"/>
          <w:lang w:eastAsia="ru-RU"/>
        </w:rPr>
        <w:t>. Реализация целевых программ.</w:t>
      </w:r>
    </w:p>
    <w:p w:rsidR="00AD7BB0" w:rsidRPr="00D71F43" w:rsidRDefault="00AD7BB0" w:rsidP="00AD7BB0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AD7BB0" w:rsidRPr="00D71F43" w:rsidRDefault="00AD7BB0" w:rsidP="00AD7BB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Бюджетом поселения на </w:t>
      </w:r>
      <w:r w:rsidR="005058AA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год и плановый период </w:t>
      </w:r>
      <w:r w:rsidR="005058AA">
        <w:rPr>
          <w:rFonts w:ascii="Times New Roman" w:eastAsia="Calibri" w:hAnsi="Times New Roman"/>
          <w:sz w:val="28"/>
          <w:szCs w:val="28"/>
          <w:lang w:eastAsia="ru-RU"/>
        </w:rPr>
        <w:t>2024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и </w:t>
      </w:r>
      <w:r w:rsidR="005058AA">
        <w:rPr>
          <w:rFonts w:ascii="Times New Roman" w:eastAsia="Calibri" w:hAnsi="Times New Roman"/>
          <w:sz w:val="28"/>
          <w:szCs w:val="28"/>
          <w:lang w:eastAsia="ru-RU"/>
        </w:rPr>
        <w:t>2025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годов предусмотрена реализация мероприятий 1 муниципальной программы «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Развитие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территории сельского поселения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 xml:space="preserve">Анхимовское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5058AA">
        <w:rPr>
          <w:rFonts w:ascii="Times New Roman" w:eastAsia="Calibri" w:hAnsi="Times New Roman"/>
          <w:sz w:val="28"/>
          <w:szCs w:val="28"/>
          <w:lang w:eastAsia="ru-RU"/>
        </w:rPr>
        <w:t>202</w:t>
      </w:r>
      <w:r w:rsidR="00F95288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– 2025 годы». Решением о бюджете (от </w:t>
      </w:r>
      <w:r w:rsidR="008D7811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F95288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>.12.</w:t>
      </w:r>
      <w:r w:rsidR="005058AA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№ </w:t>
      </w:r>
      <w:r w:rsidR="00F95288">
        <w:rPr>
          <w:rFonts w:ascii="Times New Roman" w:eastAsia="Calibri" w:hAnsi="Times New Roman"/>
          <w:sz w:val="28"/>
          <w:szCs w:val="28"/>
          <w:lang w:eastAsia="ru-RU"/>
        </w:rPr>
        <w:t>16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="00F95288">
        <w:rPr>
          <w:rFonts w:ascii="Times New Roman" w:eastAsia="Calibri" w:hAnsi="Times New Roman"/>
          <w:sz w:val="28"/>
          <w:szCs w:val="28"/>
          <w:lang w:eastAsia="ru-RU"/>
        </w:rPr>
        <w:t>1365,2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F95288">
        <w:rPr>
          <w:rFonts w:ascii="Times New Roman" w:eastAsia="Calibri" w:hAnsi="Times New Roman"/>
          <w:sz w:val="28"/>
          <w:szCs w:val="28"/>
          <w:lang w:eastAsia="ru-RU"/>
        </w:rPr>
        <w:t>19,8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объем финансирования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на реализацию мероприятий муниципальной программы увеличен на </w:t>
      </w:r>
      <w:r w:rsidR="00F95288">
        <w:rPr>
          <w:rFonts w:ascii="Times New Roman" w:eastAsia="Calibri" w:hAnsi="Times New Roman"/>
          <w:sz w:val="28"/>
          <w:szCs w:val="28"/>
          <w:lang w:eastAsia="ru-RU"/>
        </w:rPr>
        <w:t>19,8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или на </w:t>
      </w:r>
      <w:r w:rsidR="00F95288">
        <w:rPr>
          <w:rFonts w:ascii="Times New Roman" w:eastAsia="Calibri" w:hAnsi="Times New Roman"/>
          <w:sz w:val="28"/>
          <w:szCs w:val="28"/>
          <w:lang w:eastAsia="ru-RU"/>
        </w:rPr>
        <w:t>1,5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8B4FAB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F95288">
        <w:rPr>
          <w:rFonts w:ascii="Times New Roman" w:eastAsia="Calibri" w:hAnsi="Times New Roman"/>
          <w:sz w:val="28"/>
          <w:szCs w:val="28"/>
          <w:lang w:eastAsia="ru-RU"/>
        </w:rPr>
        <w:t>385,0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F95288">
        <w:rPr>
          <w:rFonts w:ascii="Times New Roman" w:eastAsia="Calibri" w:hAnsi="Times New Roman"/>
          <w:sz w:val="28"/>
          <w:szCs w:val="28"/>
          <w:lang w:eastAsia="ru-RU"/>
        </w:rPr>
        <w:t>19,5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C4615C" w:rsidRDefault="00AD7BB0" w:rsidP="006C11B9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6E41FF">
        <w:rPr>
          <w:rFonts w:ascii="Times New Roman" w:eastAsia="Calibri" w:hAnsi="Times New Roman"/>
          <w:sz w:val="28"/>
          <w:szCs w:val="28"/>
          <w:lang w:eastAsia="ru-RU"/>
        </w:rPr>
        <w:t>1 квартал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058AA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года в рамках программы исполнение бюджета составило </w:t>
      </w:r>
      <w:r w:rsidR="00F95288">
        <w:rPr>
          <w:rFonts w:ascii="Times New Roman" w:eastAsia="Calibri" w:hAnsi="Times New Roman"/>
          <w:sz w:val="28"/>
          <w:szCs w:val="28"/>
          <w:lang w:eastAsia="ru-RU"/>
        </w:rPr>
        <w:t>138,3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F95288">
        <w:rPr>
          <w:rFonts w:ascii="Times New Roman" w:eastAsia="Calibri" w:hAnsi="Times New Roman"/>
          <w:sz w:val="28"/>
          <w:szCs w:val="28"/>
          <w:lang w:eastAsia="ru-RU"/>
        </w:rPr>
        <w:t>10,0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</w:t>
      </w:r>
      <w:r w:rsidR="006C11B9">
        <w:rPr>
          <w:rFonts w:ascii="Times New Roman" w:eastAsia="Calibri" w:hAnsi="Times New Roman"/>
          <w:sz w:val="28"/>
          <w:szCs w:val="28"/>
          <w:lang w:eastAsia="ru-RU"/>
        </w:rPr>
        <w:t xml:space="preserve">. Расходы исполнены </w:t>
      </w:r>
      <w:r w:rsidR="00C4615C">
        <w:rPr>
          <w:rFonts w:ascii="Times New Roman" w:eastAsia="Calibri" w:hAnsi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/>
          <w:sz w:val="28"/>
          <w:szCs w:val="28"/>
          <w:lang w:eastAsia="ru-RU"/>
        </w:rPr>
        <w:t>о раздел</w:t>
      </w:r>
      <w:r w:rsidR="006C11B9">
        <w:rPr>
          <w:rFonts w:ascii="Times New Roman" w:eastAsia="Calibri" w:hAnsi="Times New Roman"/>
          <w:sz w:val="28"/>
          <w:szCs w:val="28"/>
          <w:lang w:eastAsia="ru-RU"/>
        </w:rPr>
        <w:t xml:space="preserve">у 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05 «Жилищно – коммунальное </w:t>
      </w:r>
      <w:r>
        <w:rPr>
          <w:rFonts w:ascii="Times New Roman" w:eastAsia="Calibri" w:hAnsi="Times New Roman"/>
          <w:sz w:val="28"/>
          <w:szCs w:val="28"/>
          <w:lang w:eastAsia="ru-RU"/>
        </w:rPr>
        <w:t>хозяйство»</w:t>
      </w:r>
      <w:r w:rsidR="006C11B9">
        <w:rPr>
          <w:rFonts w:ascii="Times New Roman" w:eastAsia="Calibri" w:hAnsi="Times New Roman"/>
          <w:sz w:val="28"/>
          <w:szCs w:val="28"/>
          <w:lang w:eastAsia="ru-RU"/>
        </w:rPr>
        <w:t xml:space="preserve">.  </w:t>
      </w:r>
    </w:p>
    <w:p w:rsidR="00AD7BB0" w:rsidRDefault="00AD7BB0" w:rsidP="00AD7BB0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Доля программного финансирования </w:t>
      </w:r>
      <w:r w:rsidRPr="00D71F4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1 </w:t>
      </w:r>
      <w:r w:rsidR="006C11B9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квартале </w:t>
      </w:r>
      <w:r w:rsidR="005058AA">
        <w:rPr>
          <w:rFonts w:ascii="Times New Roman" w:eastAsia="Calibri" w:hAnsi="Times New Roman"/>
          <w:bCs/>
          <w:sz w:val="28"/>
          <w:szCs w:val="28"/>
          <w:lang w:eastAsia="ru-RU"/>
        </w:rPr>
        <w:t>2023</w:t>
      </w:r>
      <w:r w:rsidRPr="00D71F4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года составила </w:t>
      </w:r>
      <w:r w:rsidR="00F95288">
        <w:rPr>
          <w:rFonts w:ascii="Times New Roman" w:eastAsia="Calibri" w:hAnsi="Times New Roman"/>
          <w:bCs/>
          <w:sz w:val="28"/>
          <w:szCs w:val="28"/>
          <w:lang w:eastAsia="ru-RU"/>
        </w:rPr>
        <w:t>9,5</w:t>
      </w:r>
      <w:r w:rsidRPr="00D71F43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8515CD" w:rsidRDefault="008515CD" w:rsidP="00E160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F3D7B" w:rsidRPr="007B4993" w:rsidRDefault="008515CD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EF3D7B" w:rsidRPr="007B4993">
        <w:rPr>
          <w:rFonts w:ascii="Times New Roman" w:hAnsi="Times New Roman"/>
          <w:b/>
          <w:bCs/>
          <w:sz w:val="28"/>
          <w:szCs w:val="28"/>
          <w:lang w:eastAsia="ru-RU"/>
        </w:rPr>
        <w:t>.  Дефицит бюджета поселения.</w:t>
      </w:r>
    </w:p>
    <w:p w:rsidR="00EF3D7B" w:rsidRPr="0063264C" w:rsidRDefault="00EF3D7B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15CD" w:rsidRPr="00480A5D" w:rsidRDefault="00937AEF" w:rsidP="008515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Анхимовское от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1</w:t>
      </w:r>
      <w:r w:rsidR="00F95288">
        <w:rPr>
          <w:rFonts w:ascii="Times New Roman" w:hAnsi="Times New Roman"/>
          <w:sz w:val="28"/>
          <w:szCs w:val="28"/>
          <w:lang w:eastAsia="ru-RU"/>
        </w:rPr>
        <w:t>4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.12.</w:t>
      </w:r>
      <w:r w:rsidR="005058AA">
        <w:rPr>
          <w:rFonts w:ascii="Times New Roman" w:hAnsi="Times New Roman"/>
          <w:sz w:val="28"/>
          <w:szCs w:val="28"/>
          <w:lang w:eastAsia="ru-RU"/>
        </w:rPr>
        <w:t>2022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F95288">
        <w:rPr>
          <w:rFonts w:ascii="Times New Roman" w:hAnsi="Times New Roman"/>
          <w:sz w:val="28"/>
          <w:szCs w:val="28"/>
          <w:lang w:eastAsia="ru-RU"/>
        </w:rPr>
        <w:t>1</w:t>
      </w:r>
      <w:r w:rsidR="006C11B9">
        <w:rPr>
          <w:rFonts w:ascii="Times New Roman" w:hAnsi="Times New Roman"/>
          <w:sz w:val="28"/>
          <w:szCs w:val="28"/>
          <w:lang w:eastAsia="ru-RU"/>
        </w:rPr>
        <w:t>6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Анхимовское на 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5058AA">
        <w:rPr>
          <w:rFonts w:ascii="Times New Roman" w:hAnsi="Times New Roman"/>
          <w:sz w:val="28"/>
          <w:szCs w:val="28"/>
          <w:lang w:eastAsia="ru-RU"/>
        </w:rPr>
        <w:t>2024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058AA">
        <w:rPr>
          <w:rFonts w:ascii="Times New Roman" w:hAnsi="Times New Roman"/>
          <w:sz w:val="28"/>
          <w:szCs w:val="28"/>
          <w:lang w:eastAsia="ru-RU"/>
        </w:rPr>
        <w:t>2025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В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результате внесенных изменений в плановые показатели бюджета поселения </w:t>
      </w:r>
      <w:r w:rsidR="006C11B9">
        <w:rPr>
          <w:rFonts w:ascii="Times New Roman" w:hAnsi="Times New Roman"/>
          <w:sz w:val="28"/>
          <w:szCs w:val="28"/>
          <w:lang w:eastAsia="ru-RU"/>
        </w:rPr>
        <w:t>по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расходам </w:t>
      </w:r>
      <w:r w:rsidR="006A09ED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бюджет</w:t>
      </w:r>
      <w:r w:rsidR="006A09ED">
        <w:rPr>
          <w:rFonts w:ascii="Times New Roman" w:hAnsi="Times New Roman"/>
          <w:sz w:val="28"/>
          <w:szCs w:val="28"/>
          <w:lang w:eastAsia="ru-RU"/>
        </w:rPr>
        <w:t>а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6A09ED" w:rsidRPr="00937AEF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F95288">
        <w:rPr>
          <w:rFonts w:ascii="Times New Roman" w:hAnsi="Times New Roman"/>
          <w:sz w:val="28"/>
          <w:szCs w:val="28"/>
          <w:lang w:eastAsia="ru-RU"/>
        </w:rPr>
        <w:t>216,8</w:t>
      </w:r>
      <w:r w:rsidR="006A09ED" w:rsidRPr="00937AEF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8515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15CD" w:rsidRPr="00480A5D">
        <w:rPr>
          <w:rFonts w:ascii="Times New Roman" w:hAnsi="Times New Roman"/>
          <w:sz w:val="28"/>
          <w:szCs w:val="28"/>
          <w:lang w:eastAsia="ru-RU"/>
        </w:rPr>
        <w:t>Источниками финансирования дефицита бюджета являются изменение средств на счетах бюджета по состоянию на 01</w:t>
      </w:r>
      <w:r w:rsidR="008515CD">
        <w:rPr>
          <w:rFonts w:ascii="Times New Roman" w:hAnsi="Times New Roman"/>
          <w:sz w:val="28"/>
          <w:szCs w:val="28"/>
          <w:lang w:eastAsia="ru-RU"/>
        </w:rPr>
        <w:t>.</w:t>
      </w:r>
      <w:r w:rsidR="008515CD" w:rsidRPr="00480A5D">
        <w:rPr>
          <w:rFonts w:ascii="Times New Roman" w:hAnsi="Times New Roman"/>
          <w:sz w:val="28"/>
          <w:szCs w:val="28"/>
          <w:lang w:eastAsia="ru-RU"/>
        </w:rPr>
        <w:t>01.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="008515CD" w:rsidRPr="00480A5D">
        <w:rPr>
          <w:rFonts w:ascii="Times New Roman" w:hAnsi="Times New Roman"/>
          <w:sz w:val="28"/>
          <w:szCs w:val="28"/>
          <w:lang w:eastAsia="ru-RU"/>
        </w:rPr>
        <w:t xml:space="preserve"> года. Размер дефицита соответствует требованиям, установленным пунктом 3 статьи 92.1 Бюджетного кодекса РФ. </w:t>
      </w:r>
    </w:p>
    <w:p w:rsidR="004E5007" w:rsidRPr="00937AEF" w:rsidRDefault="00EF3D7B" w:rsidP="00937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AEF">
        <w:rPr>
          <w:rFonts w:ascii="Times New Roman" w:hAnsi="Times New Roman"/>
          <w:sz w:val="28"/>
          <w:szCs w:val="28"/>
          <w:lang w:eastAsia="ru-RU"/>
        </w:rPr>
        <w:t xml:space="preserve">        По итогам </w:t>
      </w:r>
      <w:r w:rsidR="006C11B9">
        <w:rPr>
          <w:rFonts w:ascii="Times New Roman" w:hAnsi="Times New Roman"/>
          <w:sz w:val="28"/>
          <w:szCs w:val="28"/>
          <w:lang w:eastAsia="ru-RU"/>
        </w:rPr>
        <w:t xml:space="preserve">исполнения бюджета за 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6C11B9">
        <w:rPr>
          <w:rFonts w:ascii="Times New Roman" w:hAnsi="Times New Roman"/>
          <w:sz w:val="28"/>
          <w:szCs w:val="28"/>
          <w:lang w:eastAsia="ru-RU"/>
        </w:rPr>
        <w:t>квартал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58AA">
        <w:rPr>
          <w:rFonts w:ascii="Times New Roman" w:hAnsi="Times New Roman"/>
          <w:sz w:val="28"/>
          <w:szCs w:val="28"/>
          <w:lang w:eastAsia="ru-RU"/>
        </w:rPr>
        <w:t>2023</w:t>
      </w:r>
      <w:r w:rsidR="00937AEF"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года сложился </w:t>
      </w:r>
      <w:r w:rsidR="00F95288">
        <w:rPr>
          <w:rFonts w:ascii="Times New Roman" w:hAnsi="Times New Roman"/>
          <w:sz w:val="28"/>
          <w:szCs w:val="28"/>
          <w:lang w:eastAsia="ru-RU"/>
        </w:rPr>
        <w:t>дефицит</w:t>
      </w:r>
      <w:r w:rsidR="008515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бюджета в </w:t>
      </w:r>
      <w:r w:rsidR="006C11B9">
        <w:rPr>
          <w:rFonts w:ascii="Times New Roman" w:hAnsi="Times New Roman"/>
          <w:sz w:val="28"/>
          <w:szCs w:val="28"/>
          <w:lang w:eastAsia="ru-RU"/>
        </w:rPr>
        <w:t>сумме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5288">
        <w:rPr>
          <w:rFonts w:ascii="Times New Roman" w:hAnsi="Times New Roman"/>
          <w:sz w:val="28"/>
          <w:szCs w:val="28"/>
          <w:lang w:eastAsia="ru-RU"/>
        </w:rPr>
        <w:t>215,2</w:t>
      </w:r>
      <w:r w:rsidR="008515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AEF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937AEF" w:rsidRPr="00937AEF">
        <w:rPr>
          <w:rFonts w:ascii="Times New Roman" w:hAnsi="Times New Roman"/>
          <w:sz w:val="28"/>
          <w:szCs w:val="28"/>
        </w:rPr>
        <w:t xml:space="preserve"> </w:t>
      </w:r>
    </w:p>
    <w:p w:rsidR="00C35292" w:rsidRDefault="00C35292" w:rsidP="00C352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66B39" w:rsidRDefault="001F12B2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F3D7B" w:rsidRPr="000245AD">
        <w:rPr>
          <w:rFonts w:ascii="Times New Roman" w:hAnsi="Times New Roman"/>
          <w:b/>
          <w:sz w:val="24"/>
          <w:szCs w:val="24"/>
        </w:rPr>
        <w:t xml:space="preserve">   </w:t>
      </w:r>
    </w:p>
    <w:p w:rsidR="00EF3D7B" w:rsidRPr="001F12B2" w:rsidRDefault="00F95288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EF3D7B" w:rsidRPr="000245AD">
        <w:rPr>
          <w:rFonts w:ascii="Times New Roman" w:hAnsi="Times New Roman"/>
          <w:b/>
          <w:sz w:val="24"/>
          <w:szCs w:val="24"/>
        </w:rPr>
        <w:t xml:space="preserve"> </w:t>
      </w:r>
      <w:r w:rsidR="00EF3D7B" w:rsidRPr="001F12B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EF3D7B" w:rsidRPr="001F12B2" w:rsidRDefault="00EF3D7B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515CD" w:rsidRPr="00F674D6" w:rsidRDefault="00EF3D7B" w:rsidP="008515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2B2">
        <w:rPr>
          <w:rFonts w:ascii="Times New Roman" w:hAnsi="Times New Roman"/>
          <w:sz w:val="28"/>
          <w:szCs w:val="28"/>
        </w:rPr>
        <w:t xml:space="preserve">         </w:t>
      </w:r>
      <w:r w:rsidR="008515CD" w:rsidRPr="00F674D6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</w:t>
      </w:r>
      <w:r w:rsidR="008515CD">
        <w:rPr>
          <w:rFonts w:ascii="Times New Roman" w:hAnsi="Times New Roman"/>
          <w:sz w:val="28"/>
          <w:szCs w:val="28"/>
        </w:rPr>
        <w:t>Анхимовское</w:t>
      </w:r>
      <w:r w:rsidR="008515CD" w:rsidRPr="00F674D6">
        <w:rPr>
          <w:rFonts w:ascii="Times New Roman" w:hAnsi="Times New Roman"/>
          <w:sz w:val="28"/>
          <w:szCs w:val="28"/>
        </w:rPr>
        <w:t xml:space="preserve"> представлен в </w:t>
      </w:r>
      <w:r w:rsidR="008515CD">
        <w:rPr>
          <w:rFonts w:ascii="Times New Roman" w:hAnsi="Times New Roman"/>
          <w:sz w:val="28"/>
          <w:szCs w:val="28"/>
        </w:rPr>
        <w:t xml:space="preserve">Совет сельского поселения Анхимовское </w:t>
      </w:r>
      <w:r w:rsidR="008515CD" w:rsidRPr="00F674D6">
        <w:rPr>
          <w:rFonts w:ascii="Times New Roman" w:hAnsi="Times New Roman"/>
          <w:sz w:val="28"/>
          <w:szCs w:val="28"/>
        </w:rPr>
        <w:t xml:space="preserve">в соответствии с Положением о бюджетном процессе в сельском поселении </w:t>
      </w:r>
      <w:r w:rsidR="008515CD">
        <w:rPr>
          <w:rFonts w:ascii="Times New Roman" w:hAnsi="Times New Roman"/>
          <w:sz w:val="28"/>
          <w:szCs w:val="28"/>
        </w:rPr>
        <w:t>Анхимовское.</w:t>
      </w:r>
      <w:r w:rsidR="008515CD" w:rsidRPr="00F674D6">
        <w:rPr>
          <w:rFonts w:ascii="Times New Roman" w:hAnsi="Times New Roman"/>
          <w:sz w:val="28"/>
          <w:szCs w:val="28"/>
        </w:rPr>
        <w:t xml:space="preserve">   </w:t>
      </w:r>
      <w:r w:rsidR="008515CD">
        <w:rPr>
          <w:rFonts w:ascii="Times New Roman" w:hAnsi="Times New Roman"/>
          <w:sz w:val="28"/>
          <w:szCs w:val="28"/>
        </w:rPr>
        <w:t xml:space="preserve">Данные отчета достоверно отражают исполнение основных характеристик бюджета сельского поселения Анхимовское за </w:t>
      </w:r>
      <w:r w:rsidR="006E41FF">
        <w:rPr>
          <w:rFonts w:ascii="Times New Roman" w:hAnsi="Times New Roman"/>
          <w:sz w:val="28"/>
          <w:szCs w:val="28"/>
        </w:rPr>
        <w:t>1 квартал</w:t>
      </w:r>
      <w:r w:rsidR="008515CD">
        <w:rPr>
          <w:rFonts w:ascii="Times New Roman" w:hAnsi="Times New Roman"/>
          <w:sz w:val="28"/>
          <w:szCs w:val="28"/>
        </w:rPr>
        <w:t xml:space="preserve"> </w:t>
      </w:r>
      <w:r w:rsidR="005058AA">
        <w:rPr>
          <w:rFonts w:ascii="Times New Roman" w:hAnsi="Times New Roman"/>
          <w:sz w:val="28"/>
          <w:szCs w:val="28"/>
        </w:rPr>
        <w:t>2023</w:t>
      </w:r>
      <w:r w:rsidR="008515CD">
        <w:rPr>
          <w:rFonts w:ascii="Times New Roman" w:hAnsi="Times New Roman"/>
          <w:sz w:val="28"/>
          <w:szCs w:val="28"/>
        </w:rPr>
        <w:t xml:space="preserve"> года. </w:t>
      </w:r>
    </w:p>
    <w:p w:rsidR="008515CD" w:rsidRPr="00362B3B" w:rsidRDefault="008515CD" w:rsidP="008515C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64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сельского поселения Анхимовское</w:t>
      </w:r>
      <w:r w:rsidRPr="00362B3B">
        <w:rPr>
          <w:rFonts w:ascii="Times New Roman" w:hAnsi="Times New Roman"/>
          <w:sz w:val="28"/>
          <w:szCs w:val="28"/>
        </w:rPr>
        <w:t xml:space="preserve"> за </w:t>
      </w:r>
      <w:r w:rsidR="006E41FF">
        <w:rPr>
          <w:rFonts w:ascii="Times New Roman" w:hAnsi="Times New Roman"/>
          <w:sz w:val="28"/>
          <w:szCs w:val="28"/>
        </w:rPr>
        <w:t>1 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5058AA">
        <w:rPr>
          <w:rFonts w:ascii="Times New Roman" w:hAnsi="Times New Roman"/>
          <w:sz w:val="28"/>
          <w:szCs w:val="28"/>
        </w:rPr>
        <w:t>2023</w:t>
      </w:r>
      <w:r w:rsidRPr="00362B3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Pr="00362B3B">
        <w:rPr>
          <w:rFonts w:ascii="Times New Roman" w:hAnsi="Times New Roman"/>
          <w:b/>
          <w:bCs/>
          <w:sz w:val="28"/>
          <w:szCs w:val="28"/>
        </w:rPr>
        <w:t> </w:t>
      </w:r>
      <w:r w:rsidR="006C11B9">
        <w:rPr>
          <w:rFonts w:ascii="Times New Roman" w:hAnsi="Times New Roman"/>
          <w:b/>
          <w:bCs/>
          <w:sz w:val="28"/>
          <w:szCs w:val="28"/>
        </w:rPr>
        <w:t>1</w:t>
      </w:r>
      <w:r w:rsidR="00F95288">
        <w:rPr>
          <w:rFonts w:ascii="Times New Roman" w:hAnsi="Times New Roman"/>
          <w:b/>
          <w:bCs/>
          <w:sz w:val="28"/>
          <w:szCs w:val="28"/>
        </w:rPr>
        <w:t>240,7</w:t>
      </w:r>
      <w:r w:rsidRPr="00362B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F95288">
        <w:rPr>
          <w:rFonts w:ascii="Times New Roman" w:hAnsi="Times New Roman"/>
          <w:sz w:val="28"/>
          <w:szCs w:val="28"/>
        </w:rPr>
        <w:t>18,0</w:t>
      </w:r>
      <w:r w:rsidR="006C11B9"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% от годового плана, расходы исполнены на сумму </w:t>
      </w:r>
      <w:r w:rsidR="006C11B9" w:rsidRPr="006C11B9">
        <w:rPr>
          <w:rFonts w:ascii="Times New Roman" w:hAnsi="Times New Roman"/>
          <w:b/>
          <w:sz w:val="28"/>
          <w:szCs w:val="28"/>
        </w:rPr>
        <w:t>1</w:t>
      </w:r>
      <w:r w:rsidR="00F95288">
        <w:rPr>
          <w:rFonts w:ascii="Times New Roman" w:hAnsi="Times New Roman"/>
          <w:b/>
          <w:sz w:val="28"/>
          <w:szCs w:val="28"/>
        </w:rPr>
        <w:t xml:space="preserve">455,9 </w:t>
      </w:r>
      <w:r w:rsidRPr="00362B3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A31C98">
        <w:rPr>
          <w:rFonts w:ascii="Times New Roman" w:hAnsi="Times New Roman"/>
          <w:sz w:val="28"/>
          <w:szCs w:val="28"/>
        </w:rPr>
        <w:t>20,5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515CD" w:rsidRDefault="008515CD" w:rsidP="008515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C602F">
        <w:rPr>
          <w:rFonts w:ascii="Times New Roman" w:hAnsi="Times New Roman"/>
          <w:sz w:val="28"/>
          <w:szCs w:val="28"/>
        </w:rPr>
        <w:t xml:space="preserve">Бюджет поселения исполнен с </w:t>
      </w:r>
      <w:r w:rsidR="00A31C98" w:rsidRPr="00A31C98">
        <w:rPr>
          <w:rFonts w:ascii="Times New Roman" w:hAnsi="Times New Roman"/>
          <w:b/>
          <w:sz w:val="28"/>
          <w:szCs w:val="28"/>
        </w:rPr>
        <w:t>дефицитом</w:t>
      </w:r>
      <w:r w:rsidRPr="009C602F">
        <w:rPr>
          <w:rFonts w:ascii="Times New Roman" w:hAnsi="Times New Roman"/>
          <w:b/>
          <w:sz w:val="28"/>
          <w:szCs w:val="28"/>
        </w:rPr>
        <w:t xml:space="preserve"> </w:t>
      </w:r>
      <w:r w:rsidRPr="009C602F">
        <w:rPr>
          <w:rFonts w:ascii="Times New Roman" w:hAnsi="Times New Roman"/>
          <w:sz w:val="28"/>
          <w:szCs w:val="28"/>
        </w:rPr>
        <w:t xml:space="preserve">в </w:t>
      </w:r>
      <w:r w:rsidR="006C11B9">
        <w:rPr>
          <w:rFonts w:ascii="Times New Roman" w:hAnsi="Times New Roman"/>
          <w:sz w:val="28"/>
          <w:szCs w:val="28"/>
        </w:rPr>
        <w:t xml:space="preserve">сумме </w:t>
      </w:r>
      <w:r w:rsidR="00A31C98">
        <w:rPr>
          <w:rFonts w:ascii="Times New Roman" w:hAnsi="Times New Roman"/>
          <w:sz w:val="28"/>
          <w:szCs w:val="28"/>
        </w:rPr>
        <w:t xml:space="preserve">215,2 </w:t>
      </w:r>
      <w:r w:rsidRPr="009C602F">
        <w:rPr>
          <w:rFonts w:ascii="Times New Roman" w:hAnsi="Times New Roman"/>
          <w:sz w:val="28"/>
          <w:szCs w:val="28"/>
        </w:rPr>
        <w:t>тыс. рублей.</w:t>
      </w:r>
      <w:r w:rsidRPr="00362B3B">
        <w:rPr>
          <w:rFonts w:ascii="Times New Roman" w:hAnsi="Times New Roman"/>
          <w:sz w:val="28"/>
          <w:szCs w:val="28"/>
        </w:rPr>
        <w:t xml:space="preserve">    </w:t>
      </w:r>
    </w:p>
    <w:p w:rsidR="00A31C98" w:rsidRDefault="008515CD" w:rsidP="00A31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F73F5">
        <w:rPr>
          <w:rFonts w:ascii="Times New Roman" w:hAnsi="Times New Roman"/>
          <w:sz w:val="28"/>
          <w:szCs w:val="28"/>
        </w:rPr>
        <w:t>Общий</w:t>
      </w:r>
      <w:r>
        <w:rPr>
          <w:rFonts w:ascii="Times New Roman" w:hAnsi="Times New Roman"/>
          <w:sz w:val="28"/>
          <w:szCs w:val="28"/>
        </w:rPr>
        <w:t xml:space="preserve"> размер поступлений за </w:t>
      </w:r>
      <w:r w:rsidR="006E41FF">
        <w:rPr>
          <w:rFonts w:ascii="Times New Roman" w:hAnsi="Times New Roman"/>
          <w:sz w:val="28"/>
          <w:szCs w:val="28"/>
        </w:rPr>
        <w:t>1 квартал</w:t>
      </w:r>
      <w:r w:rsidRPr="00CF73F5">
        <w:rPr>
          <w:rFonts w:ascii="Times New Roman" w:hAnsi="Times New Roman"/>
          <w:sz w:val="28"/>
          <w:szCs w:val="28"/>
        </w:rPr>
        <w:t xml:space="preserve"> текущего года </w:t>
      </w:r>
      <w:r w:rsidR="00A31C98">
        <w:rPr>
          <w:rFonts w:ascii="Times New Roman" w:hAnsi="Times New Roman"/>
          <w:sz w:val="28"/>
          <w:szCs w:val="28"/>
        </w:rPr>
        <w:t>сократился</w:t>
      </w:r>
      <w:r w:rsidR="00A31C98" w:rsidRPr="002563EA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 </w:t>
      </w:r>
      <w:r w:rsidR="00A31C98">
        <w:rPr>
          <w:rFonts w:ascii="Times New Roman" w:hAnsi="Times New Roman"/>
          <w:sz w:val="28"/>
          <w:szCs w:val="28"/>
        </w:rPr>
        <w:t>480,8</w:t>
      </w:r>
      <w:r w:rsidR="00A31C98" w:rsidRPr="002563EA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31C98">
        <w:rPr>
          <w:rFonts w:ascii="Times New Roman" w:hAnsi="Times New Roman"/>
          <w:sz w:val="28"/>
          <w:szCs w:val="28"/>
        </w:rPr>
        <w:t>27,9</w:t>
      </w:r>
      <w:r w:rsidR="00A31C98" w:rsidRPr="002563EA">
        <w:rPr>
          <w:rFonts w:ascii="Times New Roman" w:hAnsi="Times New Roman"/>
          <w:sz w:val="28"/>
          <w:szCs w:val="28"/>
        </w:rPr>
        <w:t xml:space="preserve"> %</w:t>
      </w:r>
      <w:r w:rsidR="00A31C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3F5">
        <w:rPr>
          <w:rFonts w:ascii="Times New Roman" w:hAnsi="Times New Roman"/>
          <w:sz w:val="28"/>
          <w:szCs w:val="28"/>
        </w:rPr>
        <w:t>По сравне</w:t>
      </w:r>
      <w:r>
        <w:rPr>
          <w:rFonts w:ascii="Times New Roman" w:hAnsi="Times New Roman"/>
          <w:sz w:val="28"/>
          <w:szCs w:val="28"/>
        </w:rPr>
        <w:t xml:space="preserve">нию с аналогичным периодом </w:t>
      </w:r>
      <w:r w:rsidR="005058AA">
        <w:rPr>
          <w:rFonts w:ascii="Times New Roman" w:hAnsi="Times New Roman"/>
          <w:sz w:val="28"/>
          <w:szCs w:val="28"/>
        </w:rPr>
        <w:t>2022</w:t>
      </w:r>
      <w:r w:rsidRPr="00CF73F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общий </w:t>
      </w:r>
      <w:r w:rsidRPr="00CF73F5">
        <w:rPr>
          <w:rFonts w:ascii="Times New Roman" w:hAnsi="Times New Roman"/>
          <w:sz w:val="28"/>
          <w:szCs w:val="28"/>
        </w:rPr>
        <w:t>объем расхо</w:t>
      </w:r>
      <w:r>
        <w:rPr>
          <w:rFonts w:ascii="Times New Roman" w:hAnsi="Times New Roman"/>
          <w:sz w:val="28"/>
          <w:szCs w:val="28"/>
        </w:rPr>
        <w:t xml:space="preserve">дов бюджета поселения </w:t>
      </w:r>
      <w:r w:rsidR="00A31C98">
        <w:rPr>
          <w:rFonts w:ascii="Times New Roman" w:hAnsi="Times New Roman"/>
          <w:sz w:val="28"/>
          <w:szCs w:val="28"/>
        </w:rPr>
        <w:t xml:space="preserve">уменьшился на 190,6 </w:t>
      </w:r>
      <w:r w:rsidR="00A31C98" w:rsidRPr="00381CC8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A31C98">
        <w:rPr>
          <w:rFonts w:ascii="Times New Roman" w:hAnsi="Times New Roman"/>
          <w:sz w:val="28"/>
          <w:szCs w:val="28"/>
        </w:rPr>
        <w:t>11,6</w:t>
      </w:r>
      <w:r w:rsidR="00A31C98" w:rsidRPr="00381CC8">
        <w:rPr>
          <w:rFonts w:ascii="Times New Roman" w:hAnsi="Times New Roman"/>
          <w:sz w:val="28"/>
          <w:szCs w:val="28"/>
        </w:rPr>
        <w:t xml:space="preserve"> %. </w:t>
      </w:r>
    </w:p>
    <w:p w:rsidR="008515CD" w:rsidRPr="00CF73F5" w:rsidRDefault="008515CD" w:rsidP="00A31C9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8515CD" w:rsidRPr="00675179" w:rsidRDefault="008515CD" w:rsidP="006C11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73F5"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       Ревизионная комиссия Вытегорского муниципального района предлагает представленный отчет об исполнении бюджета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362B3B">
        <w:rPr>
          <w:rFonts w:ascii="Times New Roman" w:hAnsi="Times New Roman"/>
          <w:sz w:val="28"/>
          <w:szCs w:val="28"/>
        </w:rPr>
        <w:t xml:space="preserve"> за </w:t>
      </w:r>
      <w:r w:rsidR="006E41FF">
        <w:rPr>
          <w:rFonts w:ascii="Times New Roman" w:hAnsi="Times New Roman"/>
          <w:sz w:val="28"/>
          <w:szCs w:val="28"/>
        </w:rPr>
        <w:t>1 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5058AA">
        <w:rPr>
          <w:rFonts w:ascii="Times New Roman" w:hAnsi="Times New Roman"/>
          <w:sz w:val="28"/>
          <w:szCs w:val="28"/>
        </w:rPr>
        <w:t>2023</w:t>
      </w:r>
      <w:r w:rsidRPr="00362B3B">
        <w:rPr>
          <w:rFonts w:ascii="Times New Roman" w:hAnsi="Times New Roman"/>
          <w:sz w:val="28"/>
          <w:szCs w:val="28"/>
        </w:rPr>
        <w:t xml:space="preserve"> года к рассмотрению с</w:t>
      </w:r>
      <w:r w:rsidR="006C11B9">
        <w:rPr>
          <w:rFonts w:ascii="Times New Roman" w:hAnsi="Times New Roman"/>
          <w:sz w:val="28"/>
          <w:szCs w:val="28"/>
        </w:rPr>
        <w:t xml:space="preserve"> учетом подготовленного анализа. </w:t>
      </w:r>
    </w:p>
    <w:p w:rsidR="00EF3D7B" w:rsidRDefault="00EF3D7B" w:rsidP="008515CD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F3D7B" w:rsidRPr="001907A1" w:rsidRDefault="00EF3D7B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07A1">
        <w:rPr>
          <w:rFonts w:ascii="Times New Roman" w:hAnsi="Times New Roman"/>
          <w:sz w:val="28"/>
          <w:szCs w:val="28"/>
        </w:rPr>
        <w:t xml:space="preserve">Аудитор  </w:t>
      </w:r>
    </w:p>
    <w:p w:rsidR="001907A1" w:rsidRPr="001907A1" w:rsidRDefault="00EF3D7B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07A1">
        <w:rPr>
          <w:rFonts w:ascii="Times New Roman" w:hAnsi="Times New Roman"/>
          <w:sz w:val="28"/>
          <w:szCs w:val="28"/>
        </w:rPr>
        <w:t xml:space="preserve">Ревизионной комиссии                                                         </w:t>
      </w:r>
      <w:r w:rsidR="001907A1">
        <w:rPr>
          <w:rFonts w:ascii="Times New Roman" w:hAnsi="Times New Roman"/>
          <w:sz w:val="28"/>
          <w:szCs w:val="28"/>
        </w:rPr>
        <w:t xml:space="preserve">        </w:t>
      </w:r>
      <w:r w:rsidRPr="001907A1">
        <w:rPr>
          <w:rFonts w:ascii="Times New Roman" w:hAnsi="Times New Roman"/>
          <w:sz w:val="28"/>
          <w:szCs w:val="28"/>
        </w:rPr>
        <w:t xml:space="preserve">  </w:t>
      </w:r>
      <w:r w:rsidR="001907A1">
        <w:rPr>
          <w:rFonts w:ascii="Times New Roman" w:hAnsi="Times New Roman"/>
          <w:sz w:val="28"/>
          <w:szCs w:val="28"/>
        </w:rPr>
        <w:t>О.</w:t>
      </w:r>
      <w:r w:rsidRPr="001907A1">
        <w:rPr>
          <w:rFonts w:ascii="Times New Roman" w:hAnsi="Times New Roman"/>
          <w:sz w:val="28"/>
          <w:szCs w:val="28"/>
        </w:rPr>
        <w:t xml:space="preserve"> Е. Нестерова      </w:t>
      </w:r>
    </w:p>
    <w:p w:rsidR="001907A1" w:rsidRPr="001907A1" w:rsidRDefault="001907A1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07A1" w:rsidRDefault="001907A1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7A1" w:rsidRDefault="001907A1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907A1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811" w:rsidRDefault="00EB7811" w:rsidP="009C2D9D">
      <w:pPr>
        <w:spacing w:after="0" w:line="240" w:lineRule="auto"/>
      </w:pPr>
      <w:r>
        <w:separator/>
      </w:r>
    </w:p>
  </w:endnote>
  <w:endnote w:type="continuationSeparator" w:id="0">
    <w:p w:rsidR="00EB7811" w:rsidRDefault="00EB7811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811" w:rsidRDefault="00EB7811" w:rsidP="009C2D9D">
      <w:pPr>
        <w:spacing w:after="0" w:line="240" w:lineRule="auto"/>
      </w:pPr>
      <w:r>
        <w:separator/>
      </w:r>
    </w:p>
  </w:footnote>
  <w:footnote w:type="continuationSeparator" w:id="0">
    <w:p w:rsidR="00EB7811" w:rsidRDefault="00EB7811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 w15:restartNumberingAfterBreak="0">
    <w:nsid w:val="25E16A49"/>
    <w:multiLevelType w:val="hybridMultilevel"/>
    <w:tmpl w:val="0B90F66C"/>
    <w:lvl w:ilvl="0" w:tplc="B2529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3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0332"/>
    <w:rsid w:val="000238EB"/>
    <w:rsid w:val="000245AD"/>
    <w:rsid w:val="00043029"/>
    <w:rsid w:val="000536C9"/>
    <w:rsid w:val="00056522"/>
    <w:rsid w:val="00066B39"/>
    <w:rsid w:val="00075FBF"/>
    <w:rsid w:val="00076579"/>
    <w:rsid w:val="000A0426"/>
    <w:rsid w:val="000A5D13"/>
    <w:rsid w:val="000A5F2F"/>
    <w:rsid w:val="000B1FE9"/>
    <w:rsid w:val="000C5381"/>
    <w:rsid w:val="000C67A3"/>
    <w:rsid w:val="00100243"/>
    <w:rsid w:val="00102AEF"/>
    <w:rsid w:val="00107740"/>
    <w:rsid w:val="00115970"/>
    <w:rsid w:val="00122BDF"/>
    <w:rsid w:val="001252BF"/>
    <w:rsid w:val="00125992"/>
    <w:rsid w:val="00142D65"/>
    <w:rsid w:val="001457C4"/>
    <w:rsid w:val="00157D22"/>
    <w:rsid w:val="0016667F"/>
    <w:rsid w:val="001667D4"/>
    <w:rsid w:val="00174C2B"/>
    <w:rsid w:val="0017616D"/>
    <w:rsid w:val="001834CF"/>
    <w:rsid w:val="001907A1"/>
    <w:rsid w:val="00190C0E"/>
    <w:rsid w:val="00191FAD"/>
    <w:rsid w:val="001A0468"/>
    <w:rsid w:val="001A24FA"/>
    <w:rsid w:val="001A7810"/>
    <w:rsid w:val="001B25E5"/>
    <w:rsid w:val="001C3D49"/>
    <w:rsid w:val="001C453C"/>
    <w:rsid w:val="001F0C56"/>
    <w:rsid w:val="001F12B2"/>
    <w:rsid w:val="001F2BE3"/>
    <w:rsid w:val="001F3083"/>
    <w:rsid w:val="001F3266"/>
    <w:rsid w:val="001F3424"/>
    <w:rsid w:val="00224687"/>
    <w:rsid w:val="00234AE2"/>
    <w:rsid w:val="002406EF"/>
    <w:rsid w:val="0024431B"/>
    <w:rsid w:val="0025466B"/>
    <w:rsid w:val="0025555F"/>
    <w:rsid w:val="002563EA"/>
    <w:rsid w:val="00267E05"/>
    <w:rsid w:val="00275F99"/>
    <w:rsid w:val="00281E4B"/>
    <w:rsid w:val="0029353B"/>
    <w:rsid w:val="00297B0C"/>
    <w:rsid w:val="002A5EAA"/>
    <w:rsid w:val="002B7546"/>
    <w:rsid w:val="002C6EB2"/>
    <w:rsid w:val="002E121B"/>
    <w:rsid w:val="002E2B26"/>
    <w:rsid w:val="002E7608"/>
    <w:rsid w:val="002F2BA5"/>
    <w:rsid w:val="00300992"/>
    <w:rsid w:val="00302620"/>
    <w:rsid w:val="00311ADC"/>
    <w:rsid w:val="00314AB4"/>
    <w:rsid w:val="0032109A"/>
    <w:rsid w:val="00362FF8"/>
    <w:rsid w:val="003710D9"/>
    <w:rsid w:val="00373D16"/>
    <w:rsid w:val="00374072"/>
    <w:rsid w:val="00374CB4"/>
    <w:rsid w:val="00377C08"/>
    <w:rsid w:val="00384B3B"/>
    <w:rsid w:val="003A32F1"/>
    <w:rsid w:val="003B0806"/>
    <w:rsid w:val="003B0E51"/>
    <w:rsid w:val="003B19DD"/>
    <w:rsid w:val="003B2BEB"/>
    <w:rsid w:val="003B6A98"/>
    <w:rsid w:val="003D53C9"/>
    <w:rsid w:val="003E54F8"/>
    <w:rsid w:val="003F31C1"/>
    <w:rsid w:val="003F4937"/>
    <w:rsid w:val="003F7BF3"/>
    <w:rsid w:val="004000A4"/>
    <w:rsid w:val="00400DD6"/>
    <w:rsid w:val="00413BCF"/>
    <w:rsid w:val="00445B90"/>
    <w:rsid w:val="00456B52"/>
    <w:rsid w:val="004630ED"/>
    <w:rsid w:val="00464B46"/>
    <w:rsid w:val="00477946"/>
    <w:rsid w:val="004779C0"/>
    <w:rsid w:val="00480C8D"/>
    <w:rsid w:val="0049301B"/>
    <w:rsid w:val="00496ABC"/>
    <w:rsid w:val="004A221B"/>
    <w:rsid w:val="004B7338"/>
    <w:rsid w:val="004C303F"/>
    <w:rsid w:val="004D58F0"/>
    <w:rsid w:val="004D797C"/>
    <w:rsid w:val="004E5007"/>
    <w:rsid w:val="004E6233"/>
    <w:rsid w:val="005058AA"/>
    <w:rsid w:val="00505A07"/>
    <w:rsid w:val="00520200"/>
    <w:rsid w:val="00533806"/>
    <w:rsid w:val="00533D81"/>
    <w:rsid w:val="00535EE0"/>
    <w:rsid w:val="005501D5"/>
    <w:rsid w:val="005509A0"/>
    <w:rsid w:val="00557A5E"/>
    <w:rsid w:val="005654EA"/>
    <w:rsid w:val="00576124"/>
    <w:rsid w:val="005775FA"/>
    <w:rsid w:val="00590326"/>
    <w:rsid w:val="0059687D"/>
    <w:rsid w:val="005A0419"/>
    <w:rsid w:val="005A6AD9"/>
    <w:rsid w:val="005B16FC"/>
    <w:rsid w:val="005B3649"/>
    <w:rsid w:val="005C2752"/>
    <w:rsid w:val="005C552F"/>
    <w:rsid w:val="005C75C2"/>
    <w:rsid w:val="005E4287"/>
    <w:rsid w:val="005E584C"/>
    <w:rsid w:val="005F2401"/>
    <w:rsid w:val="005F74F8"/>
    <w:rsid w:val="00601951"/>
    <w:rsid w:val="00605237"/>
    <w:rsid w:val="00606BD2"/>
    <w:rsid w:val="00606F87"/>
    <w:rsid w:val="00607040"/>
    <w:rsid w:val="0061037B"/>
    <w:rsid w:val="00617226"/>
    <w:rsid w:val="006232D4"/>
    <w:rsid w:val="00625401"/>
    <w:rsid w:val="0063264C"/>
    <w:rsid w:val="00632ACF"/>
    <w:rsid w:val="00632EAA"/>
    <w:rsid w:val="00635BD3"/>
    <w:rsid w:val="00636991"/>
    <w:rsid w:val="00642579"/>
    <w:rsid w:val="00643F98"/>
    <w:rsid w:val="00653CE0"/>
    <w:rsid w:val="00660678"/>
    <w:rsid w:val="00661A91"/>
    <w:rsid w:val="00671702"/>
    <w:rsid w:val="00674E39"/>
    <w:rsid w:val="006833BB"/>
    <w:rsid w:val="0069047E"/>
    <w:rsid w:val="006A09ED"/>
    <w:rsid w:val="006B2F61"/>
    <w:rsid w:val="006B4807"/>
    <w:rsid w:val="006B68C4"/>
    <w:rsid w:val="006C11B9"/>
    <w:rsid w:val="006C1833"/>
    <w:rsid w:val="006C784A"/>
    <w:rsid w:val="006D214A"/>
    <w:rsid w:val="006D288D"/>
    <w:rsid w:val="006D5EE2"/>
    <w:rsid w:val="006E41FF"/>
    <w:rsid w:val="006F6F4D"/>
    <w:rsid w:val="00722B16"/>
    <w:rsid w:val="00727856"/>
    <w:rsid w:val="007369AE"/>
    <w:rsid w:val="00740E04"/>
    <w:rsid w:val="0074201B"/>
    <w:rsid w:val="007503D9"/>
    <w:rsid w:val="007612FC"/>
    <w:rsid w:val="007647E0"/>
    <w:rsid w:val="007761AE"/>
    <w:rsid w:val="0079576A"/>
    <w:rsid w:val="007A03FD"/>
    <w:rsid w:val="007A08A8"/>
    <w:rsid w:val="007A6E32"/>
    <w:rsid w:val="007B4993"/>
    <w:rsid w:val="007B667B"/>
    <w:rsid w:val="007D55CC"/>
    <w:rsid w:val="007D5C10"/>
    <w:rsid w:val="007D6063"/>
    <w:rsid w:val="007E3ACF"/>
    <w:rsid w:val="007E5A67"/>
    <w:rsid w:val="00805589"/>
    <w:rsid w:val="00816418"/>
    <w:rsid w:val="00816F14"/>
    <w:rsid w:val="0082077C"/>
    <w:rsid w:val="008217AE"/>
    <w:rsid w:val="00835807"/>
    <w:rsid w:val="008515CD"/>
    <w:rsid w:val="00853684"/>
    <w:rsid w:val="008547B4"/>
    <w:rsid w:val="00861CA2"/>
    <w:rsid w:val="00864E1C"/>
    <w:rsid w:val="008B2AE5"/>
    <w:rsid w:val="008B2D86"/>
    <w:rsid w:val="008B305D"/>
    <w:rsid w:val="008B4FAB"/>
    <w:rsid w:val="008D25C8"/>
    <w:rsid w:val="008D7811"/>
    <w:rsid w:val="008E2A43"/>
    <w:rsid w:val="008E6D97"/>
    <w:rsid w:val="008F5227"/>
    <w:rsid w:val="009100F7"/>
    <w:rsid w:val="00913AE0"/>
    <w:rsid w:val="00917266"/>
    <w:rsid w:val="0092306D"/>
    <w:rsid w:val="00923922"/>
    <w:rsid w:val="00926228"/>
    <w:rsid w:val="00934BBA"/>
    <w:rsid w:val="00937AEF"/>
    <w:rsid w:val="009434F8"/>
    <w:rsid w:val="00950979"/>
    <w:rsid w:val="009514E3"/>
    <w:rsid w:val="009567C9"/>
    <w:rsid w:val="00957984"/>
    <w:rsid w:val="009629E9"/>
    <w:rsid w:val="00965F4F"/>
    <w:rsid w:val="0096694B"/>
    <w:rsid w:val="00971A95"/>
    <w:rsid w:val="00972C73"/>
    <w:rsid w:val="00976BE5"/>
    <w:rsid w:val="00983D27"/>
    <w:rsid w:val="009A408D"/>
    <w:rsid w:val="009B6386"/>
    <w:rsid w:val="009C0D12"/>
    <w:rsid w:val="009C2D9D"/>
    <w:rsid w:val="009C316D"/>
    <w:rsid w:val="009C512B"/>
    <w:rsid w:val="009D25CA"/>
    <w:rsid w:val="009E53A6"/>
    <w:rsid w:val="009E7DB3"/>
    <w:rsid w:val="009F1878"/>
    <w:rsid w:val="009F224E"/>
    <w:rsid w:val="009F52E0"/>
    <w:rsid w:val="009F5B88"/>
    <w:rsid w:val="00A03A29"/>
    <w:rsid w:val="00A05A56"/>
    <w:rsid w:val="00A1107D"/>
    <w:rsid w:val="00A12341"/>
    <w:rsid w:val="00A317F9"/>
    <w:rsid w:val="00A31C98"/>
    <w:rsid w:val="00A4764B"/>
    <w:rsid w:val="00A5369E"/>
    <w:rsid w:val="00A63AE5"/>
    <w:rsid w:val="00A65942"/>
    <w:rsid w:val="00A757D1"/>
    <w:rsid w:val="00A82665"/>
    <w:rsid w:val="00A82F7E"/>
    <w:rsid w:val="00A954F2"/>
    <w:rsid w:val="00AA0374"/>
    <w:rsid w:val="00AB2619"/>
    <w:rsid w:val="00AC7860"/>
    <w:rsid w:val="00AD5F7F"/>
    <w:rsid w:val="00AD6BC1"/>
    <w:rsid w:val="00AD7BB0"/>
    <w:rsid w:val="00AE28CC"/>
    <w:rsid w:val="00AF3CB8"/>
    <w:rsid w:val="00B00FBF"/>
    <w:rsid w:val="00B156F0"/>
    <w:rsid w:val="00B161CB"/>
    <w:rsid w:val="00B169E8"/>
    <w:rsid w:val="00B40429"/>
    <w:rsid w:val="00B45AA1"/>
    <w:rsid w:val="00B572F3"/>
    <w:rsid w:val="00B742AF"/>
    <w:rsid w:val="00B9131B"/>
    <w:rsid w:val="00B938E6"/>
    <w:rsid w:val="00BA457D"/>
    <w:rsid w:val="00BA764D"/>
    <w:rsid w:val="00BB0056"/>
    <w:rsid w:val="00BB4A1E"/>
    <w:rsid w:val="00BC4D7A"/>
    <w:rsid w:val="00BC63CB"/>
    <w:rsid w:val="00BE7CC7"/>
    <w:rsid w:val="00BE7DC9"/>
    <w:rsid w:val="00C13569"/>
    <w:rsid w:val="00C27FF3"/>
    <w:rsid w:val="00C3114B"/>
    <w:rsid w:val="00C32558"/>
    <w:rsid w:val="00C33C1C"/>
    <w:rsid w:val="00C34C27"/>
    <w:rsid w:val="00C35292"/>
    <w:rsid w:val="00C42468"/>
    <w:rsid w:val="00C4615C"/>
    <w:rsid w:val="00C46869"/>
    <w:rsid w:val="00C71438"/>
    <w:rsid w:val="00C7433A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D2B0E"/>
    <w:rsid w:val="00CE20B8"/>
    <w:rsid w:val="00CF348A"/>
    <w:rsid w:val="00D2337F"/>
    <w:rsid w:val="00D244A7"/>
    <w:rsid w:val="00D44CBD"/>
    <w:rsid w:val="00D4647A"/>
    <w:rsid w:val="00D47AFE"/>
    <w:rsid w:val="00D54E46"/>
    <w:rsid w:val="00D64849"/>
    <w:rsid w:val="00D6678E"/>
    <w:rsid w:val="00D777CE"/>
    <w:rsid w:val="00D975BC"/>
    <w:rsid w:val="00DB2204"/>
    <w:rsid w:val="00DB4ACE"/>
    <w:rsid w:val="00DB6AD1"/>
    <w:rsid w:val="00DC574C"/>
    <w:rsid w:val="00DC67A2"/>
    <w:rsid w:val="00DD4D8A"/>
    <w:rsid w:val="00E06C0F"/>
    <w:rsid w:val="00E15204"/>
    <w:rsid w:val="00E1603C"/>
    <w:rsid w:val="00E250C4"/>
    <w:rsid w:val="00E27894"/>
    <w:rsid w:val="00E37C7C"/>
    <w:rsid w:val="00E54EBA"/>
    <w:rsid w:val="00E640DD"/>
    <w:rsid w:val="00E711A9"/>
    <w:rsid w:val="00E755AA"/>
    <w:rsid w:val="00E813F1"/>
    <w:rsid w:val="00E84834"/>
    <w:rsid w:val="00E873B6"/>
    <w:rsid w:val="00EA12A9"/>
    <w:rsid w:val="00EB1232"/>
    <w:rsid w:val="00EB7811"/>
    <w:rsid w:val="00EC3762"/>
    <w:rsid w:val="00EC435F"/>
    <w:rsid w:val="00EC555C"/>
    <w:rsid w:val="00EC61C7"/>
    <w:rsid w:val="00ED00C5"/>
    <w:rsid w:val="00ED16C0"/>
    <w:rsid w:val="00ED30A7"/>
    <w:rsid w:val="00ED59BC"/>
    <w:rsid w:val="00EE272E"/>
    <w:rsid w:val="00EE6EB4"/>
    <w:rsid w:val="00EF03B0"/>
    <w:rsid w:val="00EF3D7B"/>
    <w:rsid w:val="00F010A9"/>
    <w:rsid w:val="00F07FC7"/>
    <w:rsid w:val="00F25F38"/>
    <w:rsid w:val="00F26EFD"/>
    <w:rsid w:val="00F276BB"/>
    <w:rsid w:val="00F4123E"/>
    <w:rsid w:val="00F45010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95288"/>
    <w:rsid w:val="00FA28A8"/>
    <w:rsid w:val="00FB2712"/>
    <w:rsid w:val="00FD1C33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1EA3D77-5A76-422C-B876-81610CCE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D9F6-F78E-4C47-A43D-63D286C7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7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57</cp:revision>
  <cp:lastPrinted>2023-06-06T08:34:00Z</cp:lastPrinted>
  <dcterms:created xsi:type="dcterms:W3CDTF">2015-05-25T05:36:00Z</dcterms:created>
  <dcterms:modified xsi:type="dcterms:W3CDTF">2023-06-06T08:53:00Z</dcterms:modified>
</cp:coreProperties>
</file>