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7E" w:rsidRDefault="00D4257C">
      <w:pPr>
        <w:jc w:val="center"/>
        <w:rPr>
          <w:lang w:eastAsia="ru-RU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47E" w:rsidRDefault="00D4257C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F047E" w:rsidRDefault="00D4257C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F047E" w:rsidRDefault="00D4257C">
      <w:pPr>
        <w:pStyle w:val="af3"/>
        <w:jc w:val="center"/>
      </w:pPr>
      <w:r>
        <w:t xml:space="preserve">тел. (81746)  2-22-03, 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u w:val="single"/>
        </w:rP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4F047E" w:rsidRDefault="00D4257C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C48DC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4F047E" w:rsidRDefault="004F04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047E" w:rsidRDefault="00D425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4F047E" w:rsidRDefault="00D425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отчет об исполнении бюджета сельского поселения Андомское за </w:t>
      </w:r>
      <w:r w:rsidR="00A247D4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2023 года</w:t>
      </w:r>
    </w:p>
    <w:p w:rsidR="004F047E" w:rsidRDefault="004F04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047E" w:rsidRDefault="00D42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47D4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A247D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г.                                                                                      г. Вытегра</w:t>
      </w:r>
    </w:p>
    <w:p w:rsidR="004F047E" w:rsidRDefault="00D4257C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047E" w:rsidRDefault="00D425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Андомское (далее – бюджет поселения) за </w:t>
      </w:r>
      <w:r w:rsidR="00A247D4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4F047E" w:rsidRDefault="00D4257C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A247D4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года, утвержденного постановлением Администрации сельского поселения Андомское от 31.</w:t>
      </w:r>
      <w:r w:rsidR="00A247D4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.2023 г № </w:t>
      </w:r>
      <w:r w:rsidR="00A247D4">
        <w:rPr>
          <w:rFonts w:ascii="Times New Roman" w:hAnsi="Times New Roman"/>
          <w:sz w:val="28"/>
          <w:szCs w:val="28"/>
          <w:lang w:eastAsia="ru-RU"/>
        </w:rPr>
        <w:t>98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047E" w:rsidRDefault="00D4257C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 поселения на 2023 год утверждён решением Совета сельского поселения Андомское от 09.12.2022 года № 15 «О бюджете сельского поселения Андомское на 2023 год и плановый период 2024 и 2025 годов» (далее – решение о бюджете) по доходам в сумме 13022,2 тыс. рублей, по расходам в сумме 13022,2 тыс. рублей. Бюджет принят без дефицита.</w:t>
      </w:r>
    </w:p>
    <w:p w:rsidR="004F047E" w:rsidRDefault="004F047E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047E" w:rsidRPr="00545DAB" w:rsidRDefault="00D4257C" w:rsidP="001029B7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5DA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4F047E" w:rsidRDefault="00D4257C" w:rsidP="00545DAB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247D4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в решение о бюджете изменения вн</w:t>
      </w:r>
      <w:r w:rsidR="00A247D4">
        <w:rPr>
          <w:rFonts w:ascii="Times New Roman" w:hAnsi="Times New Roman"/>
          <w:sz w:val="28"/>
          <w:szCs w:val="28"/>
          <w:lang w:eastAsia="ru-RU"/>
        </w:rPr>
        <w:t>есены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47D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A247D4">
        <w:rPr>
          <w:rFonts w:ascii="Times New Roman" w:hAnsi="Times New Roman"/>
          <w:sz w:val="28"/>
          <w:szCs w:val="28"/>
          <w:lang w:eastAsia="ru-RU"/>
        </w:rPr>
        <w:t xml:space="preserve"> (решения от 30.01.2023 № 20, 29.03.2023 № 30, 30.05.2023 № 32, 25.07.2023 № 34, 25.09.2023 № 41)</w:t>
      </w:r>
      <w:r>
        <w:rPr>
          <w:rFonts w:ascii="Times New Roman" w:hAnsi="Times New Roman"/>
          <w:sz w:val="28"/>
          <w:szCs w:val="28"/>
          <w:lang w:eastAsia="ru-RU"/>
        </w:rPr>
        <w:t xml:space="preserve">. В результате внесенных изменений плановые показатели бюджета поселения по доходам составили </w:t>
      </w:r>
      <w:r w:rsidR="00A247D4">
        <w:rPr>
          <w:rFonts w:ascii="Times New Roman" w:hAnsi="Times New Roman"/>
          <w:sz w:val="28"/>
          <w:szCs w:val="28"/>
          <w:lang w:eastAsia="ru-RU"/>
        </w:rPr>
        <w:t>44254,2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A247D4">
        <w:rPr>
          <w:rFonts w:ascii="Times New Roman" w:hAnsi="Times New Roman"/>
          <w:sz w:val="28"/>
          <w:szCs w:val="28"/>
          <w:lang w:eastAsia="ru-RU"/>
        </w:rPr>
        <w:t>31232,0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в 3,</w:t>
      </w:r>
      <w:r w:rsidR="00A247D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раза), по расходам составили </w:t>
      </w:r>
      <w:r w:rsidR="00A247D4">
        <w:rPr>
          <w:rFonts w:ascii="Times New Roman" w:hAnsi="Times New Roman"/>
          <w:sz w:val="28"/>
          <w:szCs w:val="28"/>
          <w:lang w:eastAsia="ru-RU"/>
        </w:rPr>
        <w:t>44842,7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A247D4">
        <w:rPr>
          <w:rFonts w:ascii="Times New Roman" w:hAnsi="Times New Roman"/>
          <w:sz w:val="28"/>
          <w:szCs w:val="28"/>
          <w:lang w:eastAsia="ru-RU"/>
        </w:rPr>
        <w:t>31820,5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в 3,</w:t>
      </w:r>
      <w:r w:rsidR="00A247D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раза). Дефицит бюджета утвержден в сумме </w:t>
      </w:r>
      <w:r w:rsidR="00A247D4">
        <w:rPr>
          <w:rFonts w:ascii="Times New Roman" w:hAnsi="Times New Roman"/>
          <w:sz w:val="28"/>
          <w:szCs w:val="28"/>
          <w:lang w:eastAsia="ru-RU"/>
        </w:rPr>
        <w:t>588,5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  </w:t>
      </w:r>
    </w:p>
    <w:p w:rsidR="004F047E" w:rsidRDefault="00D4257C" w:rsidP="00545DAB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2023 года в доход бюджета поселения поступило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A247D4">
        <w:rPr>
          <w:rFonts w:ascii="Times New Roman" w:hAnsi="Times New Roman"/>
          <w:bCs/>
          <w:sz w:val="28"/>
          <w:szCs w:val="28"/>
          <w:lang w:eastAsia="ru-RU"/>
        </w:rPr>
        <w:t>28935,4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A247D4">
        <w:rPr>
          <w:rFonts w:ascii="Times New Roman" w:hAnsi="Times New Roman"/>
          <w:sz w:val="28"/>
          <w:szCs w:val="28"/>
          <w:lang w:eastAsia="ru-RU"/>
        </w:rPr>
        <w:t>65,4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прогнозного плана. Расходы исполнены в сумме </w:t>
      </w:r>
      <w:r w:rsidR="00A247D4">
        <w:rPr>
          <w:rFonts w:ascii="Times New Roman" w:hAnsi="Times New Roman"/>
          <w:sz w:val="28"/>
          <w:szCs w:val="28"/>
          <w:lang w:eastAsia="ru-RU"/>
        </w:rPr>
        <w:t>27862,4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A247D4">
        <w:rPr>
          <w:rFonts w:ascii="Times New Roman" w:hAnsi="Times New Roman"/>
          <w:sz w:val="28"/>
          <w:szCs w:val="28"/>
          <w:lang w:eastAsia="ru-RU"/>
        </w:rPr>
        <w:t>62,1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значений.</w:t>
      </w:r>
    </w:p>
    <w:p w:rsidR="004F047E" w:rsidRDefault="00D4257C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A247D4">
        <w:rPr>
          <w:rFonts w:ascii="Times New Roman" w:hAnsi="Times New Roman"/>
          <w:sz w:val="28"/>
          <w:szCs w:val="28"/>
          <w:lang w:eastAsia="ru-RU"/>
        </w:rPr>
        <w:t>исполнения бюджета поселения за 9 месяцев 2023 года с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формировался профицит бюджета поселения в сумме </w:t>
      </w:r>
      <w:r w:rsidR="00A247D4">
        <w:rPr>
          <w:rFonts w:ascii="Times New Roman" w:hAnsi="Times New Roman"/>
          <w:sz w:val="28"/>
          <w:szCs w:val="28"/>
          <w:lang w:eastAsia="ru-RU"/>
        </w:rPr>
        <w:t>1073,0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4F047E" w:rsidRPr="00545DAB" w:rsidRDefault="00D4257C" w:rsidP="00535875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5DA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4F047E" w:rsidRDefault="00D4257C" w:rsidP="00545DAB">
      <w:pPr>
        <w:spacing w:after="12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по состоянию на 1 </w:t>
      </w:r>
      <w:r w:rsidR="00A247D4">
        <w:rPr>
          <w:rFonts w:ascii="Times New Roman" w:hAnsi="Times New Roman"/>
          <w:sz w:val="28"/>
          <w:szCs w:val="28"/>
          <w:lang w:eastAsia="ru-RU"/>
        </w:rPr>
        <w:t xml:space="preserve">октября </w:t>
      </w:r>
      <w:r>
        <w:rPr>
          <w:rFonts w:ascii="Times New Roman" w:hAnsi="Times New Roman"/>
          <w:sz w:val="28"/>
          <w:szCs w:val="28"/>
          <w:lang w:eastAsia="ru-RU"/>
        </w:rPr>
        <w:t>2023 года представлен в таблице:</w:t>
      </w:r>
    </w:p>
    <w:p w:rsidR="004F047E" w:rsidRDefault="00D4257C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f2"/>
        <w:tblW w:w="9322" w:type="dxa"/>
        <w:tblLook w:val="04A0" w:firstRow="1" w:lastRow="0" w:firstColumn="1" w:lastColumn="0" w:noHBand="0" w:noVBand="1"/>
      </w:tblPr>
      <w:tblGrid>
        <w:gridCol w:w="4219"/>
        <w:gridCol w:w="1203"/>
        <w:gridCol w:w="1410"/>
        <w:gridCol w:w="1269"/>
        <w:gridCol w:w="1221"/>
      </w:tblGrid>
      <w:tr w:rsidR="003B03F6">
        <w:tc>
          <w:tcPr>
            <w:tcW w:w="4219" w:type="dxa"/>
            <w:vMerge w:val="restart"/>
          </w:tcPr>
          <w:p w:rsidR="004F047E" w:rsidRDefault="00D425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03" w:type="dxa"/>
            <w:vMerge w:val="restart"/>
          </w:tcPr>
          <w:p w:rsidR="004F047E" w:rsidRDefault="00D4257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4F047E" w:rsidRDefault="00D4257C" w:rsidP="00A247D4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A247D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3900" w:type="dxa"/>
            <w:gridSpan w:val="3"/>
          </w:tcPr>
          <w:p w:rsidR="004F047E" w:rsidRDefault="00D425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3B03F6">
        <w:trPr>
          <w:trHeight w:val="713"/>
        </w:trPr>
        <w:tc>
          <w:tcPr>
            <w:tcW w:w="4219" w:type="dxa"/>
            <w:vMerge/>
          </w:tcPr>
          <w:p w:rsidR="004F047E" w:rsidRDefault="004F047E"/>
        </w:tc>
        <w:tc>
          <w:tcPr>
            <w:tcW w:w="1203" w:type="dxa"/>
            <w:vMerge/>
          </w:tcPr>
          <w:p w:rsidR="004F047E" w:rsidRDefault="004F047E"/>
        </w:tc>
        <w:tc>
          <w:tcPr>
            <w:tcW w:w="1410" w:type="dxa"/>
          </w:tcPr>
          <w:p w:rsidR="004F047E" w:rsidRDefault="00D4257C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4F047E" w:rsidRDefault="00D4257C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4F047E" w:rsidRDefault="00D4257C" w:rsidP="00A247D4">
            <w:pPr>
              <w:ind w:right="-108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</w:t>
            </w:r>
            <w:r w:rsidR="00A247D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221" w:type="dxa"/>
          </w:tcPr>
          <w:p w:rsidR="004F047E" w:rsidRDefault="00D425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3B03F6">
        <w:tc>
          <w:tcPr>
            <w:tcW w:w="4219" w:type="dxa"/>
          </w:tcPr>
          <w:p w:rsidR="004F047E" w:rsidRDefault="00D4257C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A247D4" w:rsidP="00A247D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17621,8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A247D4" w:rsidP="00A247D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44254,2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28935,4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65,4</w:t>
            </w:r>
          </w:p>
        </w:tc>
      </w:tr>
      <w:tr w:rsidR="003B03F6">
        <w:tc>
          <w:tcPr>
            <w:tcW w:w="4219" w:type="dxa"/>
          </w:tcPr>
          <w:p w:rsidR="004F047E" w:rsidRDefault="00D4257C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2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A247D4" w:rsidP="00A24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1254,9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D425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1353,2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</w:tr>
      <w:tr w:rsidR="003B03F6">
        <w:trPr>
          <w:trHeight w:val="152"/>
        </w:trPr>
        <w:tc>
          <w:tcPr>
            <w:tcW w:w="4219" w:type="dxa"/>
          </w:tcPr>
          <w:p w:rsidR="004F047E" w:rsidRDefault="00D4257C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A247D4" w:rsidP="00A24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A247D4" w:rsidP="00A24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873,0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102,2</w:t>
            </w:r>
          </w:p>
        </w:tc>
      </w:tr>
      <w:tr w:rsidR="003B03F6">
        <w:trPr>
          <w:trHeight w:val="180"/>
        </w:trPr>
        <w:tc>
          <w:tcPr>
            <w:tcW w:w="4219" w:type="dxa"/>
          </w:tcPr>
          <w:p w:rsidR="004F047E" w:rsidRDefault="00D4257C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A247D4" w:rsidP="00A247D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1362,5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A247D4" w:rsidP="00A247D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2884,6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2226,2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77,2</w:t>
            </w:r>
          </w:p>
        </w:tc>
      </w:tr>
      <w:tr w:rsidR="003B03F6">
        <w:tc>
          <w:tcPr>
            <w:tcW w:w="4219" w:type="dxa"/>
          </w:tcPr>
          <w:p w:rsidR="004F047E" w:rsidRDefault="00D4257C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поступления, в том числе: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A247D4" w:rsidP="00A247D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16259,3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D4257C" w:rsidP="00A247D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="00A247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1369,6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26709,2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64,6</w:t>
            </w:r>
          </w:p>
        </w:tc>
      </w:tr>
      <w:tr w:rsidR="003B03F6">
        <w:tc>
          <w:tcPr>
            <w:tcW w:w="4219" w:type="dxa"/>
          </w:tcPr>
          <w:p w:rsidR="004F047E" w:rsidRDefault="00D4257C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2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A247D4" w:rsidP="00A24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6837,7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A247D4" w:rsidP="00A24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11056,7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8698,0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78,7</w:t>
            </w:r>
          </w:p>
        </w:tc>
      </w:tr>
      <w:tr w:rsidR="003B03F6">
        <w:tc>
          <w:tcPr>
            <w:tcW w:w="4219" w:type="dxa"/>
          </w:tcPr>
          <w:p w:rsidR="004F047E" w:rsidRDefault="00D4257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A247D4" w:rsidP="00A24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8959,7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A247D4" w:rsidP="00A24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28987,3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D4257C" w:rsidP="003B0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B03F6">
              <w:rPr>
                <w:rFonts w:ascii="Times New Roman" w:hAnsi="Times New Roman"/>
                <w:color w:val="000000"/>
                <w:sz w:val="20"/>
                <w:szCs w:val="20"/>
              </w:rPr>
              <w:t>7002,8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D4257C" w:rsidP="003B03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</w:t>
            </w:r>
            <w:r w:rsidR="003B03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B03F6">
        <w:tc>
          <w:tcPr>
            <w:tcW w:w="4219" w:type="dxa"/>
          </w:tcPr>
          <w:p w:rsidR="004F047E" w:rsidRDefault="00D4257C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A247D4" w:rsidP="00A24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D425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334,5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</w:tr>
      <w:tr w:rsidR="003B03F6">
        <w:trPr>
          <w:trHeight w:val="269"/>
        </w:trPr>
        <w:tc>
          <w:tcPr>
            <w:tcW w:w="4219" w:type="dxa"/>
            <w:vMerge w:val="restart"/>
            <w:tcBorders>
              <w:bottom w:val="single" w:sz="4" w:space="0" w:color="000000"/>
            </w:tcBorders>
          </w:tcPr>
          <w:p w:rsidR="004F047E" w:rsidRDefault="00D4257C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047E" w:rsidRDefault="00D425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047E" w:rsidRDefault="00D425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505,0</w:t>
            </w:r>
          </w:p>
        </w:tc>
        <w:tc>
          <w:tcPr>
            <w:tcW w:w="126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318,8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63,1</w:t>
            </w:r>
          </w:p>
        </w:tc>
      </w:tr>
      <w:tr w:rsidR="003B03F6">
        <w:tc>
          <w:tcPr>
            <w:tcW w:w="4219" w:type="dxa"/>
            <w:tcBorders>
              <w:bottom w:val="single" w:sz="4" w:space="0" w:color="auto"/>
            </w:tcBorders>
          </w:tcPr>
          <w:p w:rsidR="004F047E" w:rsidRDefault="00D4257C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2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D4257C" w:rsidP="00A24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247D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D4257C" w:rsidP="00A24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47D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D4257C" w:rsidP="003B0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B03F6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D425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3B03F6">
        <w:trPr>
          <w:trHeight w:val="226"/>
        </w:trPr>
        <w:tc>
          <w:tcPr>
            <w:tcW w:w="4219" w:type="dxa"/>
            <w:tcBorders>
              <w:right w:val="single" w:sz="4" w:space="0" w:color="auto"/>
            </w:tcBorders>
          </w:tcPr>
          <w:p w:rsidR="004F047E" w:rsidRDefault="00D4257C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A247D4" w:rsidP="00A24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D425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296,1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3B03F6" w:rsidP="003B0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94,2</w:t>
            </w:r>
          </w:p>
        </w:tc>
      </w:tr>
      <w:tr w:rsidR="003B03F6">
        <w:tc>
          <w:tcPr>
            <w:tcW w:w="4219" w:type="dxa"/>
            <w:tcBorders>
              <w:right w:val="single" w:sz="4" w:space="0" w:color="auto"/>
            </w:tcBorders>
          </w:tcPr>
          <w:p w:rsidR="004F047E" w:rsidRDefault="00D4257C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Возврат остатков субсидий, субвенций, и иных межбюджетных трансфертов, имеющих целевое назначение </w:t>
            </w:r>
          </w:p>
        </w:tc>
        <w:tc>
          <w:tcPr>
            <w:tcW w:w="12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D425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-26,3</w:t>
            </w:r>
          </w:p>
          <w:p w:rsidR="004F047E" w:rsidRDefault="004F04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047E" w:rsidRDefault="004F04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4F0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4F04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47E" w:rsidRDefault="004F04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F047E" w:rsidRDefault="004F047E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047E" w:rsidRDefault="00D425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247D4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в бюджет поселения поступило налоговых и неналоговых доходов в сумме </w:t>
      </w:r>
      <w:r w:rsidR="003B03F6">
        <w:rPr>
          <w:rFonts w:ascii="Times New Roman" w:hAnsi="Times New Roman"/>
          <w:sz w:val="28"/>
          <w:szCs w:val="28"/>
          <w:lang w:eastAsia="ru-RU"/>
        </w:rPr>
        <w:t xml:space="preserve">2226,2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3B03F6">
        <w:rPr>
          <w:rFonts w:ascii="Times New Roman" w:hAnsi="Times New Roman"/>
          <w:sz w:val="28"/>
          <w:szCs w:val="28"/>
          <w:lang w:eastAsia="ru-RU"/>
        </w:rPr>
        <w:t>77,2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</w:p>
    <w:p w:rsidR="003B03F6" w:rsidRDefault="00D425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Налоговые доходы поступили в сумме </w:t>
      </w:r>
      <w:r w:rsidR="003B03F6">
        <w:rPr>
          <w:rFonts w:ascii="Times New Roman" w:hAnsi="Times New Roman"/>
          <w:sz w:val="28"/>
          <w:szCs w:val="28"/>
          <w:lang w:eastAsia="ru-RU"/>
        </w:rPr>
        <w:t xml:space="preserve">1353,2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3B03F6">
        <w:rPr>
          <w:rFonts w:ascii="Times New Roman" w:hAnsi="Times New Roman"/>
          <w:sz w:val="28"/>
          <w:szCs w:val="28"/>
          <w:lang w:eastAsia="ru-RU"/>
        </w:rPr>
        <w:t>66,7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</w:t>
      </w:r>
    </w:p>
    <w:p w:rsidR="003B03F6" w:rsidRDefault="003B03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3F6">
        <w:rPr>
          <w:rFonts w:ascii="Times New Roman" w:hAnsi="Times New Roman"/>
          <w:sz w:val="28"/>
          <w:szCs w:val="28"/>
          <w:lang w:eastAsia="ru-RU"/>
        </w:rPr>
        <w:t>Имущественные налоги в целом исполнены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1040,7 тыс. рублей, или на 65,3 % от годового плана, в том числе</w:t>
      </w:r>
      <w:r w:rsidRPr="003B03F6">
        <w:rPr>
          <w:rFonts w:ascii="Times New Roman" w:hAnsi="Times New Roman"/>
          <w:sz w:val="28"/>
          <w:szCs w:val="28"/>
          <w:lang w:eastAsia="ru-RU"/>
        </w:rPr>
        <w:t>:</w:t>
      </w:r>
    </w:p>
    <w:p w:rsidR="003B03F6" w:rsidRPr="003B03F6" w:rsidRDefault="003B03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</w:t>
      </w:r>
      <w:r>
        <w:rPr>
          <w:rFonts w:ascii="Times New Roman" w:hAnsi="Times New Roman"/>
          <w:iCs/>
          <w:sz w:val="28"/>
          <w:szCs w:val="28"/>
          <w:lang w:eastAsia="ru-RU"/>
        </w:rPr>
        <w:t>алог на имущество физических лиц исполнен в сумме 73,1 тыс. рублей, или на 28,7 % от годового плана и на 44,1 % к уровню 2022 года (- 92,7 тыс. рублей)</w:t>
      </w:r>
      <w:r w:rsidR="00674A5F">
        <w:rPr>
          <w:rFonts w:ascii="Times New Roman" w:hAnsi="Times New Roman"/>
          <w:iCs/>
          <w:sz w:val="28"/>
          <w:szCs w:val="28"/>
          <w:lang w:eastAsia="ru-RU"/>
        </w:rPr>
        <w:t xml:space="preserve"> (п</w:t>
      </w:r>
      <w:r>
        <w:rPr>
          <w:rFonts w:ascii="Times New Roman" w:hAnsi="Times New Roman"/>
          <w:sz w:val="28"/>
          <w:szCs w:val="28"/>
          <w:lang w:eastAsia="ru-RU"/>
        </w:rPr>
        <w:t>ричины такого значительного отклонения в пояснительной записке к отчету не раскрыты</w:t>
      </w:r>
      <w:r w:rsidR="00674A5F">
        <w:rPr>
          <w:rFonts w:ascii="Times New Roman" w:hAnsi="Times New Roman"/>
          <w:sz w:val="28"/>
          <w:szCs w:val="28"/>
          <w:lang w:eastAsia="ru-RU"/>
        </w:rPr>
        <w:t>)</w:t>
      </w:r>
      <w:r w:rsidR="00674A5F" w:rsidRPr="00674A5F">
        <w:rPr>
          <w:rFonts w:ascii="Times New Roman" w:hAnsi="Times New Roman"/>
          <w:sz w:val="28"/>
          <w:szCs w:val="28"/>
          <w:lang w:eastAsia="ru-RU"/>
        </w:rPr>
        <w:t>;</w:t>
      </w:r>
    </w:p>
    <w:p w:rsidR="004F047E" w:rsidRDefault="00D425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 w:rsidR="003B03F6">
        <w:rPr>
          <w:rFonts w:ascii="Times New Roman" w:hAnsi="Times New Roman"/>
          <w:sz w:val="28"/>
          <w:szCs w:val="28"/>
          <w:lang w:eastAsia="ru-RU"/>
        </w:rPr>
        <w:t>967,6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3B03F6">
        <w:rPr>
          <w:rFonts w:ascii="Times New Roman" w:hAnsi="Times New Roman"/>
          <w:sz w:val="28"/>
          <w:szCs w:val="28"/>
          <w:lang w:eastAsia="ru-RU"/>
        </w:rPr>
        <w:t>72,3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2023 год, в том числе: земельный налог с организаций – </w:t>
      </w:r>
      <w:r w:rsidR="003B03F6">
        <w:rPr>
          <w:rFonts w:ascii="Times New Roman" w:hAnsi="Times New Roman"/>
          <w:sz w:val="28"/>
          <w:szCs w:val="28"/>
          <w:lang w:eastAsia="ru-RU"/>
        </w:rPr>
        <w:t>870,0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3B03F6">
        <w:rPr>
          <w:rFonts w:ascii="Times New Roman" w:hAnsi="Times New Roman"/>
          <w:iCs/>
          <w:sz w:val="28"/>
          <w:szCs w:val="28"/>
          <w:lang w:eastAsia="ru-RU"/>
        </w:rPr>
        <w:t>104,2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</w:t>
      </w:r>
      <w:r w:rsidR="003B03F6">
        <w:rPr>
          <w:rFonts w:ascii="Times New Roman" w:hAnsi="Times New Roman"/>
          <w:iCs/>
          <w:sz w:val="28"/>
          <w:szCs w:val="28"/>
          <w:lang w:eastAsia="ru-RU"/>
        </w:rPr>
        <w:t xml:space="preserve"> (+35,0 тыс. рублей)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земельный налог с физических лиц – </w:t>
      </w:r>
      <w:r w:rsidR="003B03F6">
        <w:rPr>
          <w:rFonts w:ascii="Times New Roman" w:hAnsi="Times New Roman"/>
          <w:iCs/>
          <w:sz w:val="28"/>
          <w:szCs w:val="28"/>
          <w:lang w:eastAsia="ru-RU"/>
        </w:rPr>
        <w:t xml:space="preserve">97,6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3B03F6">
        <w:rPr>
          <w:rFonts w:ascii="Times New Roman" w:hAnsi="Times New Roman"/>
          <w:iCs/>
          <w:sz w:val="28"/>
          <w:szCs w:val="28"/>
          <w:lang w:eastAsia="ru-RU"/>
        </w:rPr>
        <w:t>19,4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плана.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2022 года земельного налога поступило больше на </w:t>
      </w:r>
      <w:r w:rsidR="003B03F6">
        <w:rPr>
          <w:rFonts w:ascii="Times New Roman" w:hAnsi="Times New Roman"/>
          <w:sz w:val="28"/>
          <w:szCs w:val="28"/>
          <w:lang w:eastAsia="ru-RU"/>
        </w:rPr>
        <w:t>155,2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3B03F6">
        <w:rPr>
          <w:rFonts w:ascii="Times New Roman" w:hAnsi="Times New Roman"/>
          <w:sz w:val="28"/>
          <w:szCs w:val="28"/>
          <w:lang w:eastAsia="ru-RU"/>
        </w:rPr>
        <w:t xml:space="preserve">19,1 </w:t>
      </w:r>
      <w:r>
        <w:rPr>
          <w:rFonts w:ascii="Times New Roman" w:hAnsi="Times New Roman"/>
          <w:sz w:val="28"/>
          <w:szCs w:val="28"/>
          <w:lang w:eastAsia="ru-RU"/>
        </w:rPr>
        <w:t>%;</w:t>
      </w:r>
    </w:p>
    <w:p w:rsidR="00674A5F" w:rsidRDefault="00674A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4257C"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 w:rsidR="00D4257C">
        <w:rPr>
          <w:rFonts w:ascii="Times New Roman" w:hAnsi="Times New Roman"/>
          <w:sz w:val="28"/>
          <w:szCs w:val="28"/>
          <w:lang w:eastAsia="ru-RU"/>
        </w:rPr>
        <w:t xml:space="preserve"> поступил в сумме </w:t>
      </w:r>
      <w:r>
        <w:rPr>
          <w:rFonts w:ascii="Times New Roman" w:hAnsi="Times New Roman"/>
          <w:sz w:val="28"/>
          <w:szCs w:val="28"/>
          <w:lang w:eastAsia="ru-RU"/>
        </w:rPr>
        <w:t>309,7</w:t>
      </w:r>
      <w:r w:rsidR="00D4257C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составило 74,6 % от годового уточненного плана и 120,2 % к уровню 2022 года (+52,0 тыс. рублей).  </w:t>
      </w:r>
      <w:r w:rsidR="00D425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047E" w:rsidRDefault="00674A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</w:t>
      </w:r>
      <w:r w:rsidR="00D4257C">
        <w:rPr>
          <w:rFonts w:ascii="Times New Roman" w:hAnsi="Times New Roman"/>
          <w:iCs/>
          <w:sz w:val="28"/>
          <w:szCs w:val="28"/>
          <w:lang w:eastAsia="ru-RU"/>
        </w:rPr>
        <w:t>ходы от поступления государственной пошлины составили 3,</w:t>
      </w:r>
      <w:r>
        <w:rPr>
          <w:rFonts w:ascii="Times New Roman" w:hAnsi="Times New Roman"/>
          <w:iCs/>
          <w:sz w:val="28"/>
          <w:szCs w:val="28"/>
          <w:lang w:eastAsia="ru-RU"/>
        </w:rPr>
        <w:t>8</w:t>
      </w:r>
      <w:r w:rsidR="00D4257C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  <w:lang w:eastAsia="ru-RU"/>
        </w:rPr>
        <w:t>34,5</w:t>
      </w:r>
      <w:r w:rsidR="00D4257C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2023 год), что меньше чем за </w:t>
      </w:r>
      <w:r w:rsidR="00A247D4">
        <w:rPr>
          <w:rFonts w:ascii="Times New Roman" w:hAnsi="Times New Roman"/>
          <w:iCs/>
          <w:sz w:val="28"/>
          <w:szCs w:val="28"/>
          <w:lang w:eastAsia="ru-RU"/>
        </w:rPr>
        <w:t>9 месяцев</w:t>
      </w:r>
      <w:r w:rsidR="00D4257C">
        <w:rPr>
          <w:rFonts w:ascii="Times New Roman" w:hAnsi="Times New Roman"/>
          <w:iCs/>
          <w:sz w:val="28"/>
          <w:szCs w:val="28"/>
          <w:lang w:eastAsia="ru-RU"/>
        </w:rPr>
        <w:t xml:space="preserve"> 2022 года в 2,</w:t>
      </w:r>
      <w:r>
        <w:rPr>
          <w:rFonts w:ascii="Times New Roman" w:hAnsi="Times New Roman"/>
          <w:iCs/>
          <w:sz w:val="28"/>
          <w:szCs w:val="28"/>
          <w:lang w:eastAsia="ru-RU"/>
        </w:rPr>
        <w:t>4</w:t>
      </w:r>
      <w:r w:rsidR="00D4257C">
        <w:rPr>
          <w:rFonts w:ascii="Times New Roman" w:hAnsi="Times New Roman"/>
          <w:iCs/>
          <w:sz w:val="28"/>
          <w:szCs w:val="28"/>
          <w:lang w:eastAsia="ru-RU"/>
        </w:rPr>
        <w:t xml:space="preserve"> раза, или на </w:t>
      </w:r>
      <w:r>
        <w:rPr>
          <w:rFonts w:ascii="Times New Roman" w:hAnsi="Times New Roman"/>
          <w:iCs/>
          <w:sz w:val="28"/>
          <w:szCs w:val="28"/>
          <w:lang w:eastAsia="ru-RU"/>
        </w:rPr>
        <w:t>5,4</w:t>
      </w:r>
      <w:r w:rsidR="00D4257C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рублей. </w:t>
      </w:r>
    </w:p>
    <w:p w:rsidR="00674A5F" w:rsidRDefault="00674A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Поступления по е</w:t>
      </w:r>
      <w:r w:rsidR="00D4257C">
        <w:rPr>
          <w:rFonts w:ascii="Times New Roman" w:hAnsi="Times New Roman"/>
          <w:iCs/>
          <w:sz w:val="28"/>
          <w:szCs w:val="28"/>
          <w:lang w:eastAsia="ru-RU"/>
        </w:rPr>
        <w:t>дин</w:t>
      </w:r>
      <w:r>
        <w:rPr>
          <w:rFonts w:ascii="Times New Roman" w:hAnsi="Times New Roman"/>
          <w:iCs/>
          <w:sz w:val="28"/>
          <w:szCs w:val="28"/>
          <w:lang w:eastAsia="ru-RU"/>
        </w:rPr>
        <w:t>ому</w:t>
      </w:r>
      <w:r w:rsidR="00D4257C">
        <w:rPr>
          <w:rFonts w:ascii="Times New Roman" w:hAnsi="Times New Roman"/>
          <w:iCs/>
          <w:sz w:val="28"/>
          <w:szCs w:val="28"/>
          <w:lang w:eastAsia="ru-RU"/>
        </w:rPr>
        <w:t xml:space="preserve"> сельскохозяйственн</w:t>
      </w:r>
      <w:r>
        <w:rPr>
          <w:rFonts w:ascii="Times New Roman" w:hAnsi="Times New Roman"/>
          <w:iCs/>
          <w:sz w:val="28"/>
          <w:szCs w:val="28"/>
          <w:lang w:eastAsia="ru-RU"/>
        </w:rPr>
        <w:t>ому</w:t>
      </w:r>
      <w:r w:rsidR="00D4257C">
        <w:rPr>
          <w:rFonts w:ascii="Times New Roman" w:hAnsi="Times New Roman"/>
          <w:iCs/>
          <w:sz w:val="28"/>
          <w:szCs w:val="28"/>
          <w:lang w:eastAsia="ru-RU"/>
        </w:rPr>
        <w:t xml:space="preserve"> налог</w:t>
      </w:r>
      <w:r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="00D4257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составили (-1,0) тыс. рублей. </w:t>
      </w:r>
    </w:p>
    <w:p w:rsidR="004F047E" w:rsidRDefault="00D425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структуре налоговых доходов в отчетном периоде основной доходный источник – земельный налог, составивший </w:t>
      </w:r>
      <w:r w:rsidR="00674A5F">
        <w:rPr>
          <w:rFonts w:ascii="Times New Roman" w:hAnsi="Times New Roman"/>
          <w:sz w:val="28"/>
          <w:szCs w:val="28"/>
          <w:lang w:eastAsia="ru-RU"/>
        </w:rPr>
        <w:t>71,5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налоговых доходов. По сравнению с аналогичным периодом 2022 года налоговых доходов поступило на </w:t>
      </w:r>
      <w:r w:rsidR="00674A5F">
        <w:rPr>
          <w:rFonts w:ascii="Times New Roman" w:hAnsi="Times New Roman"/>
          <w:sz w:val="28"/>
          <w:szCs w:val="28"/>
          <w:lang w:eastAsia="ru-RU"/>
        </w:rPr>
        <w:t>98,3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674A5F">
        <w:rPr>
          <w:rFonts w:ascii="Times New Roman" w:hAnsi="Times New Roman"/>
          <w:sz w:val="28"/>
          <w:szCs w:val="28"/>
          <w:lang w:eastAsia="ru-RU"/>
        </w:rPr>
        <w:t>7,8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674A5F">
        <w:rPr>
          <w:rFonts w:ascii="Times New Roman" w:hAnsi="Times New Roman"/>
          <w:sz w:val="28"/>
          <w:szCs w:val="28"/>
          <w:lang w:eastAsia="ru-RU"/>
        </w:rPr>
        <w:t>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F047E" w:rsidRDefault="00D4257C">
      <w:pPr>
        <w:spacing w:after="0" w:line="240" w:lineRule="auto"/>
        <w:ind w:right="23" w:firstLine="567"/>
        <w:jc w:val="both"/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Неналоговые доходы в бюджет поселения поступили в сумме </w:t>
      </w:r>
      <w:r w:rsidR="00674A5F">
        <w:rPr>
          <w:rFonts w:ascii="Times New Roman" w:hAnsi="Times New Roman"/>
          <w:iCs/>
          <w:sz w:val="28"/>
          <w:szCs w:val="28"/>
          <w:lang w:eastAsia="ru-RU"/>
        </w:rPr>
        <w:t>873,0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</w:t>
      </w:r>
      <w:r w:rsidR="00674A5F">
        <w:rPr>
          <w:rFonts w:ascii="Times New Roman" w:hAnsi="Times New Roman"/>
          <w:iCs/>
          <w:sz w:val="28"/>
          <w:szCs w:val="28"/>
          <w:lang w:eastAsia="ru-RU"/>
        </w:rPr>
        <w:t xml:space="preserve">или </w:t>
      </w:r>
      <w:r w:rsidR="00D45C65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="00674A5F">
        <w:rPr>
          <w:rFonts w:ascii="Times New Roman" w:hAnsi="Times New Roman"/>
          <w:iCs/>
          <w:sz w:val="28"/>
          <w:szCs w:val="28"/>
          <w:lang w:eastAsia="ru-RU"/>
        </w:rPr>
        <w:t xml:space="preserve">а </w:t>
      </w:r>
      <w:r w:rsidR="00D45C65">
        <w:rPr>
          <w:rFonts w:ascii="Times New Roman" w:hAnsi="Times New Roman"/>
          <w:iCs/>
          <w:sz w:val="28"/>
          <w:szCs w:val="28"/>
          <w:lang w:eastAsia="ru-RU"/>
        </w:rPr>
        <w:t xml:space="preserve">102,2 % от </w:t>
      </w:r>
      <w:r>
        <w:rPr>
          <w:rFonts w:ascii="Times New Roman" w:hAnsi="Times New Roman"/>
          <w:iCs/>
          <w:sz w:val="28"/>
          <w:szCs w:val="28"/>
          <w:lang w:eastAsia="ru-RU"/>
        </w:rPr>
        <w:t>уточненного плана на год</w:t>
      </w:r>
      <w:r w:rsidR="00D45C65">
        <w:rPr>
          <w:rFonts w:ascii="Times New Roman" w:hAnsi="Times New Roman"/>
          <w:iCs/>
          <w:sz w:val="28"/>
          <w:szCs w:val="28"/>
          <w:lang w:eastAsia="ru-RU"/>
        </w:rPr>
        <w:t xml:space="preserve"> (+18,4 тыс. рублей).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По сравнению с аналогичным периодом 2022 года неналоговых доходов поступило больше на </w:t>
      </w:r>
      <w:r w:rsidR="00D45C65">
        <w:rPr>
          <w:rFonts w:ascii="Times New Roman" w:hAnsi="Times New Roman"/>
          <w:iCs/>
          <w:sz w:val="28"/>
          <w:szCs w:val="28"/>
          <w:lang w:eastAsia="ru-RU"/>
        </w:rPr>
        <w:t>765,4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</w:t>
      </w:r>
      <w:r w:rsidR="00D45C6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рублей, или в </w:t>
      </w:r>
      <w:r w:rsidR="00D45C65">
        <w:rPr>
          <w:rFonts w:ascii="Times New Roman" w:hAnsi="Times New Roman"/>
          <w:iCs/>
          <w:sz w:val="28"/>
          <w:szCs w:val="28"/>
          <w:lang w:eastAsia="ru-RU"/>
        </w:rPr>
        <w:t xml:space="preserve">8,1 </w:t>
      </w:r>
      <w:r>
        <w:rPr>
          <w:rFonts w:ascii="Times New Roman" w:hAnsi="Times New Roman"/>
          <w:iCs/>
          <w:sz w:val="28"/>
          <w:szCs w:val="28"/>
          <w:lang w:eastAsia="ru-RU"/>
        </w:rPr>
        <w:t>раз больше. Неналоговые доходы представлены следующими доходами:</w:t>
      </w:r>
    </w:p>
    <w:p w:rsidR="004F047E" w:rsidRPr="00D45C65" w:rsidRDefault="00D4257C">
      <w:pPr>
        <w:spacing w:after="0" w:line="240" w:lineRule="auto"/>
        <w:ind w:right="23" w:firstLine="567"/>
        <w:jc w:val="both"/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от использования муниципального имущества в сумме 2,6 тыс. рублей, </w:t>
      </w:r>
      <w:r w:rsidR="00D45C65">
        <w:rPr>
          <w:rFonts w:ascii="Times New Roman" w:hAnsi="Times New Roman"/>
          <w:iCs/>
          <w:sz w:val="28"/>
          <w:szCs w:val="28"/>
          <w:lang w:eastAsia="ru-RU"/>
        </w:rPr>
        <w:t>из них</w:t>
      </w:r>
      <w:r w:rsidR="00D45C65" w:rsidRPr="00D45C65">
        <w:rPr>
          <w:rFonts w:ascii="Times New Roman" w:hAnsi="Times New Roman"/>
          <w:iCs/>
          <w:sz w:val="28"/>
          <w:szCs w:val="28"/>
          <w:lang w:eastAsia="ru-RU"/>
        </w:rPr>
        <w:t>:</w:t>
      </w:r>
      <w:r w:rsidR="00D45C6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доходы от аренды земельных участков - 2,6 тыс. рублей</w:t>
      </w:r>
      <w:r w:rsidR="00D45C6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(не планиров</w:t>
      </w:r>
      <w:r w:rsidR="00D45C65">
        <w:rPr>
          <w:rFonts w:ascii="Times New Roman" w:hAnsi="Times New Roman"/>
          <w:iCs/>
          <w:sz w:val="28"/>
          <w:szCs w:val="28"/>
          <w:lang w:eastAsia="ru-RU"/>
        </w:rPr>
        <w:t>ались)</w:t>
      </w:r>
      <w:r w:rsidR="00D45C65" w:rsidRPr="00D45C65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4F047E" w:rsidRDefault="00D4257C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 от оказания платных услуг и компенсации затрат государства в сумме 5</w:t>
      </w:r>
      <w:r w:rsidR="00D45C65">
        <w:rPr>
          <w:rFonts w:ascii="Times New Roman" w:hAnsi="Times New Roman"/>
          <w:iCs/>
          <w:sz w:val="28"/>
          <w:szCs w:val="28"/>
          <w:lang w:eastAsia="ru-RU"/>
        </w:rPr>
        <w:t>75,3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</w:t>
      </w:r>
      <w:r w:rsidR="00D45C65">
        <w:rPr>
          <w:rFonts w:ascii="Times New Roman" w:hAnsi="Times New Roman"/>
          <w:iCs/>
          <w:sz w:val="28"/>
          <w:szCs w:val="28"/>
          <w:lang w:eastAsia="ru-RU"/>
        </w:rPr>
        <w:t>или на 102,8 % от уточненного годового плана (+15,8 тыс. рублей)</w:t>
      </w:r>
      <w:r>
        <w:rPr>
          <w:rFonts w:ascii="Times New Roman" w:hAnsi="Times New Roman"/>
          <w:iCs/>
          <w:sz w:val="28"/>
          <w:szCs w:val="28"/>
          <w:lang w:eastAsia="ru-RU"/>
        </w:rPr>
        <w:t>, в том числе</w:t>
      </w:r>
      <w:r w:rsidRPr="00A247D4">
        <w:rPr>
          <w:rFonts w:ascii="Times New Roman" w:hAnsi="Times New Roman"/>
          <w:iCs/>
          <w:sz w:val="28"/>
          <w:szCs w:val="28"/>
        </w:rPr>
        <w:t>: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доходы от оказания платных услуг (КУК «Онего») в сумме </w:t>
      </w:r>
      <w:r w:rsidR="00D45C65">
        <w:rPr>
          <w:rFonts w:ascii="Times New Roman" w:hAnsi="Times New Roman"/>
          <w:iCs/>
          <w:sz w:val="28"/>
          <w:szCs w:val="28"/>
          <w:lang w:eastAsia="ru-RU"/>
        </w:rPr>
        <w:t>136,7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D45C65">
        <w:rPr>
          <w:rFonts w:ascii="Times New Roman" w:hAnsi="Times New Roman"/>
          <w:iCs/>
          <w:sz w:val="28"/>
          <w:szCs w:val="28"/>
          <w:lang w:eastAsia="ru-RU"/>
        </w:rPr>
        <w:t>113,0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год, прочие доходы от компенсации затрат бюджетов сельских поселений (возмещение затрат за коммунальные услуги по ДК) в сумме 438,6 тыс. рублей (поступлен</w:t>
      </w:r>
      <w:r w:rsidR="00D45C65">
        <w:rPr>
          <w:rFonts w:ascii="Times New Roman" w:hAnsi="Times New Roman"/>
          <w:iCs/>
          <w:sz w:val="28"/>
          <w:szCs w:val="28"/>
          <w:lang w:eastAsia="ru-RU"/>
        </w:rPr>
        <w:t>ие бюджетом не планировалось)</w:t>
      </w:r>
      <w:r w:rsidR="00D45C65" w:rsidRPr="00D45C65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D45C65" w:rsidRPr="00D45C65" w:rsidRDefault="00D45C65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 от продажи материальных и нематериальных активов в сумме 295,1 тыс. рублей, или на 100,0 % от годового плана</w:t>
      </w:r>
      <w:r w:rsidR="00263D84">
        <w:rPr>
          <w:rFonts w:ascii="Times New Roman" w:hAnsi="Times New Roman"/>
          <w:iCs/>
          <w:sz w:val="28"/>
          <w:szCs w:val="28"/>
          <w:lang w:eastAsia="ru-RU"/>
        </w:rPr>
        <w:t xml:space="preserve"> (реализовано имущество согласно плану приватизации). </w:t>
      </w:r>
    </w:p>
    <w:p w:rsidR="004F047E" w:rsidRDefault="00D425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Доля налоговых и неналоговых доходов в общем объёме поступлений составила </w:t>
      </w:r>
      <w:r w:rsidR="00263D84">
        <w:rPr>
          <w:rFonts w:ascii="Times New Roman" w:hAnsi="Times New Roman"/>
          <w:iCs/>
          <w:sz w:val="28"/>
          <w:szCs w:val="28"/>
          <w:lang w:eastAsia="ru-RU"/>
        </w:rPr>
        <w:t>7,7 %, что выше на 3,2 процентных пункта чем по итогам 1 полугодия 2023 года (</w:t>
      </w:r>
      <w:r>
        <w:rPr>
          <w:rFonts w:ascii="Times New Roman" w:hAnsi="Times New Roman"/>
          <w:iCs/>
          <w:sz w:val="28"/>
          <w:szCs w:val="28"/>
          <w:lang w:eastAsia="ru-RU"/>
        </w:rPr>
        <w:t>4,5 %</w:t>
      </w:r>
      <w:r w:rsidR="00263D84">
        <w:rPr>
          <w:rFonts w:ascii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p w:rsidR="004F047E" w:rsidRPr="00263D84" w:rsidRDefault="00263D84" w:rsidP="00263D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Б</w:t>
      </w:r>
      <w:r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 за 9 месяцев 2023 года исполнены в сумме 26709,2 тыс. рублей, или на 64,6 % от годовых плановых назначений, из них</w:t>
      </w:r>
      <w:r w:rsidRPr="00263D84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4F047E" w:rsidRDefault="00D425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дотации </w:t>
      </w:r>
      <w:r w:rsidR="00263D84">
        <w:rPr>
          <w:rFonts w:ascii="Times New Roman" w:hAnsi="Times New Roman"/>
          <w:iCs/>
          <w:sz w:val="28"/>
          <w:szCs w:val="28"/>
          <w:lang w:eastAsia="ru-RU"/>
        </w:rPr>
        <w:t>8698,0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</w:t>
      </w:r>
      <w:r w:rsidR="00263D84">
        <w:rPr>
          <w:rFonts w:ascii="Times New Roman" w:hAnsi="Times New Roman"/>
          <w:iCs/>
          <w:sz w:val="28"/>
          <w:szCs w:val="28"/>
          <w:lang w:eastAsia="ru-RU"/>
        </w:rPr>
        <w:t>, или 78,7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плана, в том числе:</w:t>
      </w:r>
    </w:p>
    <w:p w:rsidR="004F047E" w:rsidRDefault="00D425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поддержку мер по обеспечению сбалансированности бюджетов </w:t>
      </w:r>
      <w:r w:rsidR="00263D84">
        <w:rPr>
          <w:rFonts w:ascii="Times New Roman" w:hAnsi="Times New Roman"/>
          <w:iCs/>
          <w:sz w:val="28"/>
          <w:szCs w:val="28"/>
          <w:lang w:eastAsia="ru-RU"/>
        </w:rPr>
        <w:t>3410,3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263D84">
        <w:rPr>
          <w:rFonts w:ascii="Times New Roman" w:hAnsi="Times New Roman"/>
          <w:iCs/>
          <w:sz w:val="28"/>
          <w:szCs w:val="28"/>
          <w:lang w:eastAsia="ru-RU"/>
        </w:rPr>
        <w:t>85,1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</w:t>
      </w:r>
    </w:p>
    <w:p w:rsidR="004F047E" w:rsidRDefault="00D425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выравнивание бюджетной обеспеченности </w:t>
      </w:r>
      <w:r w:rsidR="00263D84">
        <w:rPr>
          <w:rFonts w:ascii="Times New Roman" w:hAnsi="Times New Roman"/>
          <w:iCs/>
          <w:sz w:val="28"/>
          <w:szCs w:val="28"/>
          <w:lang w:eastAsia="ru-RU"/>
        </w:rPr>
        <w:t>5287,7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263D84">
        <w:rPr>
          <w:rFonts w:ascii="Times New Roman" w:hAnsi="Times New Roman"/>
          <w:iCs/>
          <w:sz w:val="28"/>
          <w:szCs w:val="28"/>
          <w:lang w:eastAsia="ru-RU"/>
        </w:rPr>
        <w:t>75,0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планового показателя);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- субсидии </w:t>
      </w:r>
      <w:r w:rsidR="00263D84">
        <w:rPr>
          <w:rFonts w:ascii="Times New Roman" w:eastAsia="Calibri" w:hAnsi="Times New Roman"/>
          <w:iCs/>
          <w:sz w:val="28"/>
          <w:szCs w:val="28"/>
        </w:rPr>
        <w:t>17002,8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рублей, или </w:t>
      </w:r>
      <w:r w:rsidR="00263D84">
        <w:rPr>
          <w:rFonts w:ascii="Times New Roman" w:eastAsia="Calibri" w:hAnsi="Times New Roman"/>
          <w:iCs/>
          <w:sz w:val="28"/>
          <w:szCs w:val="28"/>
        </w:rPr>
        <w:t>58,7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годового плана, в том числе</w:t>
      </w:r>
      <w:r w:rsidRPr="00A247D4">
        <w:rPr>
          <w:rFonts w:ascii="Times New Roman" w:eastAsia="Calibri" w:hAnsi="Times New Roman"/>
          <w:iCs/>
          <w:sz w:val="28"/>
          <w:szCs w:val="28"/>
        </w:rPr>
        <w:t>:</w:t>
      </w:r>
      <w:r>
        <w:rPr>
          <w:rFonts w:ascii="Times New Roman" w:eastAsia="Calibri" w:hAnsi="Times New Roman"/>
          <w:iCs/>
          <w:sz w:val="28"/>
          <w:szCs w:val="28"/>
        </w:rPr>
        <w:t xml:space="preserve"> субсидии на организацию уличного освещения – 323,3 тыс. рублей,  или 64,4 % от плана (освоены на 100,0 % от поступившей суммы), на реализацию проекта «Народный бюджет» - 3800,3 тыс. рублей, или на 100,0 % от годового плана (освоены на 84,5 %), на проведение мероприятий по предотвращению сорного растения борщевик Сосновского  - 600,1 тыс. рублей, или 100,0 % от плана (освоены на 100,0 % от поступившей суммы), на капитальный ремонт ДК - 12279,1 тыс. рублей, или 51,0 % от плана на год (освоены на 100,0 % от поступившей суммы);</w:t>
      </w:r>
    </w:p>
    <w:p w:rsidR="004F047E" w:rsidRDefault="00D425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    - субвенции 220,7 тыс. рублей, или 66,0 % от годового плана), в том числе:</w:t>
      </w:r>
    </w:p>
    <w:p w:rsidR="004F047E" w:rsidRDefault="00D4257C">
      <w:pPr>
        <w:spacing w:after="0"/>
        <w:jc w:val="both"/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на осуществление первичного воинского учета 220,7 тыс. рублей </w:t>
      </w:r>
      <w:r>
        <w:rPr>
          <w:rFonts w:ascii="Times New Roman" w:eastAsia="Calibri" w:hAnsi="Times New Roman"/>
          <w:iCs/>
          <w:sz w:val="28"/>
          <w:szCs w:val="28"/>
        </w:rPr>
        <w:t>(66,4 % от плана год);</w:t>
      </w:r>
    </w:p>
    <w:p w:rsidR="004F047E" w:rsidRDefault="00D4257C">
      <w:pPr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единая субвенция бюджетам сельских поселений из бюджета субъекта Российской Федерации при годовом плановом показателе 2,0 тыс. рублей в отчетном периоде не поступала</w:t>
      </w:r>
      <w:r w:rsidRPr="00A247D4">
        <w:rPr>
          <w:rFonts w:ascii="Times New Roman" w:eastAsia="Calibri" w:hAnsi="Times New Roman"/>
          <w:iCs/>
          <w:sz w:val="28"/>
          <w:szCs w:val="28"/>
        </w:rPr>
        <w:t>;</w:t>
      </w:r>
    </w:p>
    <w:p w:rsidR="004F047E" w:rsidRDefault="00D4257C">
      <w:pPr>
        <w:spacing w:after="0"/>
        <w:jc w:val="both"/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- иные межбюджетные трансферты 318,8 тыс. рублей (63,1% от плана), в том числе:         </w:t>
      </w:r>
    </w:p>
    <w:p w:rsidR="004F047E" w:rsidRPr="00A247D4" w:rsidRDefault="00D4257C">
      <w:pPr>
        <w:tabs>
          <w:tab w:val="left" w:pos="567"/>
        </w:tabs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на финансирование мероприятий в части содержания контейнерных площадок и мест накопления ТКО на территории поселения – 318,8 тыс. рублей (освоены на 100,0 % от суммы поступивших трансфертов)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4F047E" w:rsidRDefault="00D4257C">
      <w:pPr>
        <w:spacing w:after="0"/>
        <w:ind w:firstLine="1120"/>
        <w:jc w:val="both"/>
      </w:pPr>
      <w:r>
        <w:rPr>
          <w:rFonts w:ascii="Times New Roman" w:eastAsia="Calibri" w:hAnsi="Times New Roman"/>
          <w:bCs/>
          <w:iCs/>
          <w:sz w:val="28"/>
          <w:szCs w:val="28"/>
        </w:rPr>
        <w:t>- б</w:t>
      </w:r>
      <w:r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от негосударственных организаций 190,0 тыс. рублей (100,0 % от годового плана);</w:t>
      </w:r>
    </w:p>
    <w:p w:rsidR="004F047E" w:rsidRDefault="00D4257C">
      <w:pPr>
        <w:spacing w:after="0"/>
        <w:ind w:firstLine="11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прочие </w:t>
      </w:r>
      <w:r>
        <w:rPr>
          <w:rFonts w:ascii="Times New Roman" w:eastAsia="Calibri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в сумме 278,9 тыс. рублей (94,2 % от годового плана). </w:t>
      </w:r>
    </w:p>
    <w:p w:rsidR="004F047E" w:rsidRDefault="00D4257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По сравнению с аналогичным периодом 2022 года безвозмездных поступлений поступило больше на 1</w:t>
      </w:r>
      <w:r w:rsidR="00245CFB">
        <w:rPr>
          <w:rFonts w:ascii="Times New Roman" w:hAnsi="Times New Roman"/>
          <w:bCs/>
          <w:iCs/>
          <w:sz w:val="28"/>
          <w:szCs w:val="28"/>
          <w:lang w:eastAsia="ru-RU"/>
        </w:rPr>
        <w:t>0449,9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рублей, или </w:t>
      </w:r>
      <w:r w:rsidR="00245CFB">
        <w:rPr>
          <w:rFonts w:ascii="Times New Roman" w:hAnsi="Times New Roman"/>
          <w:bCs/>
          <w:iCs/>
          <w:sz w:val="28"/>
          <w:szCs w:val="28"/>
          <w:lang w:eastAsia="ru-RU"/>
        </w:rPr>
        <w:t>на 64,3 %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в том числе за счет увеличения поступлений субсидий на </w:t>
      </w:r>
      <w:r w:rsidR="00245CFB">
        <w:rPr>
          <w:rFonts w:ascii="Times New Roman" w:hAnsi="Times New Roman"/>
          <w:bCs/>
          <w:iCs/>
          <w:sz w:val="28"/>
          <w:szCs w:val="28"/>
          <w:lang w:eastAsia="ru-RU"/>
        </w:rPr>
        <w:t>8043,1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</w:t>
      </w:r>
      <w:r w:rsidR="00245CFB">
        <w:rPr>
          <w:rFonts w:ascii="Times New Roman" w:hAnsi="Times New Roman"/>
          <w:bCs/>
          <w:iCs/>
          <w:sz w:val="28"/>
          <w:szCs w:val="28"/>
          <w:lang w:eastAsia="ru-RU"/>
        </w:rPr>
        <w:t>, дотаций – на 1860,3 тыс. рублей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Доля безвозмездных поступлений в общем объеме доходов поселения составила </w:t>
      </w:r>
      <w:r w:rsidR="00245CFB">
        <w:rPr>
          <w:rFonts w:ascii="Times New Roman" w:hAnsi="Times New Roman"/>
          <w:iCs/>
          <w:sz w:val="28"/>
          <w:szCs w:val="28"/>
          <w:lang w:eastAsia="ru-RU"/>
        </w:rPr>
        <w:t xml:space="preserve">92,3 </w:t>
      </w:r>
      <w:r>
        <w:rPr>
          <w:rFonts w:ascii="Times New Roman" w:hAnsi="Times New Roman"/>
          <w:iCs/>
          <w:sz w:val="28"/>
          <w:szCs w:val="28"/>
          <w:lang w:eastAsia="ru-RU"/>
        </w:rPr>
        <w:t>%.</w:t>
      </w:r>
    </w:p>
    <w:p w:rsidR="00DD33B7" w:rsidRDefault="00D425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Общий размер поступлений за </w:t>
      </w:r>
      <w:r w:rsidR="00A247D4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текущего года увеличился по сравнению с аналогичным периодом прошлого года на </w:t>
      </w:r>
      <w:r w:rsidR="00DD33B7">
        <w:rPr>
          <w:rFonts w:ascii="Times New Roman" w:hAnsi="Times New Roman"/>
          <w:sz w:val="28"/>
          <w:szCs w:val="28"/>
          <w:lang w:eastAsia="ru-RU"/>
        </w:rPr>
        <w:t>11313,6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DD33B7">
        <w:rPr>
          <w:rFonts w:ascii="Times New Roman" w:hAnsi="Times New Roman"/>
          <w:sz w:val="28"/>
          <w:szCs w:val="28"/>
          <w:lang w:eastAsia="ru-RU"/>
        </w:rPr>
        <w:t>на 64,2 %,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обусловлено увеличением поступлений </w:t>
      </w:r>
      <w:r w:rsidR="00DD33B7">
        <w:rPr>
          <w:rFonts w:ascii="Times New Roman" w:hAnsi="Times New Roman"/>
          <w:sz w:val="28"/>
          <w:szCs w:val="28"/>
          <w:lang w:eastAsia="ru-RU"/>
        </w:rPr>
        <w:t>как налоговых и неналоговых доходов, так и безвозмездных поступлений.</w:t>
      </w:r>
    </w:p>
    <w:p w:rsidR="004F047E" w:rsidRDefault="00DD33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D4257C">
        <w:rPr>
          <w:rFonts w:ascii="Times New Roman" w:hAnsi="Times New Roman"/>
          <w:sz w:val="28"/>
          <w:szCs w:val="28"/>
          <w:lang w:eastAsia="ru-RU"/>
        </w:rPr>
        <w:t xml:space="preserve">нализ исполнения доходов бюджета сельского поселения Андомское по видам доходов за </w:t>
      </w:r>
      <w:r w:rsidR="00A247D4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D4257C">
        <w:rPr>
          <w:rFonts w:ascii="Times New Roman" w:hAnsi="Times New Roman"/>
          <w:sz w:val="28"/>
          <w:szCs w:val="28"/>
          <w:lang w:eastAsia="ru-RU"/>
        </w:rPr>
        <w:t xml:space="preserve"> 2023 года представлен в приложении 1 к Заключению.  </w:t>
      </w:r>
    </w:p>
    <w:p w:rsidR="004F047E" w:rsidRDefault="004F047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F047E" w:rsidRDefault="00D4257C" w:rsidP="00545DAB">
      <w:p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4F047E" w:rsidRDefault="00D4257C" w:rsidP="00504C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за </w:t>
      </w:r>
      <w:r w:rsidR="00A247D4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составили </w:t>
      </w:r>
      <w:r w:rsidR="00456651">
        <w:rPr>
          <w:rFonts w:ascii="Times New Roman" w:hAnsi="Times New Roman"/>
          <w:sz w:val="28"/>
          <w:szCs w:val="28"/>
          <w:lang w:eastAsia="ru-RU"/>
        </w:rPr>
        <w:t>27862,4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456651">
        <w:rPr>
          <w:rFonts w:ascii="Times New Roman" w:hAnsi="Times New Roman"/>
          <w:sz w:val="28"/>
          <w:szCs w:val="28"/>
          <w:lang w:eastAsia="ru-RU"/>
        </w:rPr>
        <w:t>62,1</w:t>
      </w:r>
      <w:r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назначениям. </w:t>
      </w:r>
    </w:p>
    <w:p w:rsidR="004F047E" w:rsidRDefault="00D4257C" w:rsidP="00504C1B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за </w:t>
      </w:r>
      <w:r w:rsidR="00A247D4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представлен в таблице:</w:t>
      </w:r>
    </w:p>
    <w:p w:rsidR="004F047E" w:rsidRPr="00D578B1" w:rsidRDefault="00D4257C">
      <w:pPr>
        <w:spacing w:after="0" w:line="240" w:lineRule="auto"/>
        <w:ind w:right="23"/>
        <w:jc w:val="right"/>
        <w:rPr>
          <w:rFonts w:ascii="Times New Roman" w:hAnsi="Times New Roman"/>
          <w:sz w:val="18"/>
          <w:szCs w:val="18"/>
          <w:lang w:eastAsia="ru-RU"/>
        </w:rPr>
      </w:pPr>
      <w:r w:rsidRPr="00D578B1">
        <w:rPr>
          <w:rFonts w:ascii="Times New Roman" w:hAnsi="Times New Roman"/>
          <w:sz w:val="18"/>
          <w:szCs w:val="18"/>
          <w:lang w:eastAsia="ru-RU"/>
        </w:rPr>
        <w:t> (тыс. рублей)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394"/>
        <w:gridCol w:w="1159"/>
        <w:gridCol w:w="1345"/>
        <w:gridCol w:w="1294"/>
        <w:gridCol w:w="1235"/>
        <w:gridCol w:w="1144"/>
      </w:tblGrid>
      <w:tr w:rsidR="00456651" w:rsidRPr="00456651" w:rsidTr="00456651">
        <w:trPr>
          <w:trHeight w:val="264"/>
          <w:jc w:val="center"/>
        </w:trPr>
        <w:tc>
          <w:tcPr>
            <w:tcW w:w="3396" w:type="dxa"/>
            <w:vMerge w:val="restart"/>
            <w:noWrap/>
            <w:hideMark/>
          </w:tcPr>
          <w:p w:rsidR="00456651" w:rsidRPr="00456651" w:rsidRDefault="00456651" w:rsidP="00456651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59" w:type="dxa"/>
            <w:vMerge w:val="restart"/>
            <w:hideMark/>
          </w:tcPr>
          <w:p w:rsidR="00456651" w:rsidRPr="00456651" w:rsidRDefault="00456651" w:rsidP="00456651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 01.10.22</w:t>
            </w:r>
          </w:p>
        </w:tc>
        <w:tc>
          <w:tcPr>
            <w:tcW w:w="5016" w:type="dxa"/>
            <w:gridSpan w:val="4"/>
            <w:noWrap/>
            <w:hideMark/>
          </w:tcPr>
          <w:p w:rsidR="00456651" w:rsidRPr="00456651" w:rsidRDefault="00456651" w:rsidP="00456651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</w:tr>
      <w:tr w:rsidR="00456651" w:rsidRPr="00456651" w:rsidTr="00D578B1">
        <w:trPr>
          <w:trHeight w:val="885"/>
          <w:jc w:val="center"/>
        </w:trPr>
        <w:tc>
          <w:tcPr>
            <w:tcW w:w="3396" w:type="dxa"/>
            <w:vMerge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hideMark/>
          </w:tcPr>
          <w:p w:rsidR="00456651" w:rsidRPr="00456651" w:rsidRDefault="00456651" w:rsidP="00456651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hideMark/>
          </w:tcPr>
          <w:p w:rsidR="00456651" w:rsidRPr="00456651" w:rsidRDefault="00456651" w:rsidP="00456651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Уточненный годовой план</w:t>
            </w:r>
          </w:p>
        </w:tc>
        <w:tc>
          <w:tcPr>
            <w:tcW w:w="1295" w:type="dxa"/>
            <w:hideMark/>
          </w:tcPr>
          <w:p w:rsidR="00456651" w:rsidRPr="00456651" w:rsidRDefault="00456651" w:rsidP="00456651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 01.10.2023</w:t>
            </w:r>
          </w:p>
        </w:tc>
        <w:tc>
          <w:tcPr>
            <w:tcW w:w="1235" w:type="dxa"/>
            <w:hideMark/>
          </w:tcPr>
          <w:p w:rsidR="00456651" w:rsidRPr="00456651" w:rsidRDefault="00456651" w:rsidP="00456651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Процент исполнения к годовому плану</w:t>
            </w:r>
          </w:p>
        </w:tc>
        <w:tc>
          <w:tcPr>
            <w:tcW w:w="1140" w:type="dxa"/>
            <w:hideMark/>
          </w:tcPr>
          <w:p w:rsidR="00456651" w:rsidRPr="00456651" w:rsidRDefault="00456651" w:rsidP="00456651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% исполнения к уровню 2022 года</w:t>
            </w:r>
          </w:p>
        </w:tc>
      </w:tr>
      <w:tr w:rsidR="00456651" w:rsidRPr="00456651" w:rsidTr="00456651">
        <w:trPr>
          <w:trHeight w:val="264"/>
          <w:jc w:val="center"/>
        </w:trPr>
        <w:tc>
          <w:tcPr>
            <w:tcW w:w="3396" w:type="dxa"/>
            <w:noWrap/>
            <w:hideMark/>
          </w:tcPr>
          <w:p w:rsidR="00456651" w:rsidRPr="00456651" w:rsidRDefault="00456651" w:rsidP="00456651">
            <w:pPr>
              <w:ind w:right="2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1159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17 513,2</w:t>
            </w:r>
          </w:p>
        </w:tc>
        <w:tc>
          <w:tcPr>
            <w:tcW w:w="1346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44 842,7</w:t>
            </w:r>
          </w:p>
        </w:tc>
        <w:tc>
          <w:tcPr>
            <w:tcW w:w="129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27 862,4</w:t>
            </w:r>
          </w:p>
        </w:tc>
        <w:tc>
          <w:tcPr>
            <w:tcW w:w="123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62,1%</w:t>
            </w:r>
          </w:p>
        </w:tc>
        <w:tc>
          <w:tcPr>
            <w:tcW w:w="1140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159,1</w:t>
            </w:r>
          </w:p>
        </w:tc>
      </w:tr>
      <w:tr w:rsidR="00456651" w:rsidRPr="00456651" w:rsidTr="00456651">
        <w:trPr>
          <w:trHeight w:val="264"/>
          <w:jc w:val="center"/>
        </w:trPr>
        <w:tc>
          <w:tcPr>
            <w:tcW w:w="3396" w:type="dxa"/>
            <w:hideMark/>
          </w:tcPr>
          <w:p w:rsidR="00456651" w:rsidRPr="00456651" w:rsidRDefault="00456651" w:rsidP="00456651">
            <w:pPr>
              <w:ind w:right="2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01 Общегосударственные вопросы</w:t>
            </w:r>
          </w:p>
        </w:tc>
        <w:tc>
          <w:tcPr>
            <w:tcW w:w="1159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4 196,9</w:t>
            </w:r>
          </w:p>
        </w:tc>
        <w:tc>
          <w:tcPr>
            <w:tcW w:w="1346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4 870,0</w:t>
            </w:r>
          </w:p>
        </w:tc>
        <w:tc>
          <w:tcPr>
            <w:tcW w:w="129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3 322,9</w:t>
            </w:r>
          </w:p>
        </w:tc>
        <w:tc>
          <w:tcPr>
            <w:tcW w:w="123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68,2%</w:t>
            </w:r>
          </w:p>
        </w:tc>
        <w:tc>
          <w:tcPr>
            <w:tcW w:w="1140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79,2</w:t>
            </w:r>
          </w:p>
        </w:tc>
      </w:tr>
      <w:tr w:rsidR="00456651" w:rsidRPr="00456651" w:rsidTr="00456651">
        <w:trPr>
          <w:trHeight w:val="264"/>
          <w:jc w:val="center"/>
        </w:trPr>
        <w:tc>
          <w:tcPr>
            <w:tcW w:w="3396" w:type="dxa"/>
            <w:hideMark/>
          </w:tcPr>
          <w:p w:rsidR="00456651" w:rsidRPr="00456651" w:rsidRDefault="00456651" w:rsidP="00456651">
            <w:pPr>
              <w:ind w:right="2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02 Национальная оборона </w:t>
            </w:r>
          </w:p>
        </w:tc>
        <w:tc>
          <w:tcPr>
            <w:tcW w:w="1159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1346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332,5</w:t>
            </w:r>
          </w:p>
        </w:tc>
        <w:tc>
          <w:tcPr>
            <w:tcW w:w="129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220,7</w:t>
            </w:r>
          </w:p>
        </w:tc>
        <w:tc>
          <w:tcPr>
            <w:tcW w:w="123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66,4%</w:t>
            </w:r>
          </w:p>
        </w:tc>
        <w:tc>
          <w:tcPr>
            <w:tcW w:w="1140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112,8</w:t>
            </w:r>
          </w:p>
        </w:tc>
      </w:tr>
      <w:tr w:rsidR="00456651" w:rsidRPr="00456651" w:rsidTr="00456651">
        <w:trPr>
          <w:trHeight w:val="264"/>
          <w:jc w:val="center"/>
        </w:trPr>
        <w:tc>
          <w:tcPr>
            <w:tcW w:w="3396" w:type="dxa"/>
            <w:hideMark/>
          </w:tcPr>
          <w:p w:rsidR="00456651" w:rsidRPr="00456651" w:rsidRDefault="00456651" w:rsidP="00456651">
            <w:pPr>
              <w:ind w:right="2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59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346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782,2</w:t>
            </w:r>
          </w:p>
        </w:tc>
        <w:tc>
          <w:tcPr>
            <w:tcW w:w="129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745,3</w:t>
            </w:r>
          </w:p>
        </w:tc>
        <w:tc>
          <w:tcPr>
            <w:tcW w:w="123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95,3%</w:t>
            </w:r>
          </w:p>
        </w:tc>
        <w:tc>
          <w:tcPr>
            <w:tcW w:w="1140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5 962,4</w:t>
            </w:r>
          </w:p>
        </w:tc>
      </w:tr>
      <w:tr w:rsidR="00456651" w:rsidRPr="00456651" w:rsidTr="00456651">
        <w:trPr>
          <w:trHeight w:val="264"/>
          <w:jc w:val="center"/>
        </w:trPr>
        <w:tc>
          <w:tcPr>
            <w:tcW w:w="3396" w:type="dxa"/>
            <w:hideMark/>
          </w:tcPr>
          <w:p w:rsidR="00456651" w:rsidRPr="00456651" w:rsidRDefault="00456651" w:rsidP="00456651">
            <w:pPr>
              <w:ind w:right="2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04 Национальная экономика</w:t>
            </w:r>
          </w:p>
        </w:tc>
        <w:tc>
          <w:tcPr>
            <w:tcW w:w="1159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606,2</w:t>
            </w:r>
          </w:p>
        </w:tc>
        <w:tc>
          <w:tcPr>
            <w:tcW w:w="1346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606,2</w:t>
            </w:r>
          </w:p>
        </w:tc>
        <w:tc>
          <w:tcPr>
            <w:tcW w:w="129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606,2</w:t>
            </w:r>
          </w:p>
        </w:tc>
        <w:tc>
          <w:tcPr>
            <w:tcW w:w="123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40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456651" w:rsidRPr="00456651" w:rsidTr="00456651">
        <w:trPr>
          <w:trHeight w:val="264"/>
          <w:jc w:val="center"/>
        </w:trPr>
        <w:tc>
          <w:tcPr>
            <w:tcW w:w="3396" w:type="dxa"/>
            <w:hideMark/>
          </w:tcPr>
          <w:p w:rsidR="00456651" w:rsidRPr="00456651" w:rsidRDefault="00456651" w:rsidP="00456651">
            <w:pPr>
              <w:ind w:right="2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05 Жилищно-коммунальное хозяйство</w:t>
            </w:r>
          </w:p>
        </w:tc>
        <w:tc>
          <w:tcPr>
            <w:tcW w:w="1159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3 313,6</w:t>
            </w:r>
          </w:p>
        </w:tc>
        <w:tc>
          <w:tcPr>
            <w:tcW w:w="1346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4 658,4</w:t>
            </w:r>
          </w:p>
        </w:tc>
        <w:tc>
          <w:tcPr>
            <w:tcW w:w="129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3 726,2</w:t>
            </w:r>
          </w:p>
        </w:tc>
        <w:tc>
          <w:tcPr>
            <w:tcW w:w="123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80,0%</w:t>
            </w:r>
          </w:p>
        </w:tc>
        <w:tc>
          <w:tcPr>
            <w:tcW w:w="1140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112,5</w:t>
            </w:r>
          </w:p>
        </w:tc>
      </w:tr>
      <w:tr w:rsidR="00456651" w:rsidRPr="00456651" w:rsidTr="00456651">
        <w:trPr>
          <w:trHeight w:val="264"/>
          <w:jc w:val="center"/>
        </w:trPr>
        <w:tc>
          <w:tcPr>
            <w:tcW w:w="3396" w:type="dxa"/>
            <w:hideMark/>
          </w:tcPr>
          <w:p w:rsidR="00456651" w:rsidRPr="00456651" w:rsidRDefault="00456651" w:rsidP="00456651">
            <w:pPr>
              <w:ind w:right="2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07 Образование </w:t>
            </w:r>
          </w:p>
        </w:tc>
        <w:tc>
          <w:tcPr>
            <w:tcW w:w="1159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6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9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40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56651" w:rsidRPr="00456651" w:rsidTr="00456651">
        <w:trPr>
          <w:trHeight w:val="264"/>
          <w:jc w:val="center"/>
        </w:trPr>
        <w:tc>
          <w:tcPr>
            <w:tcW w:w="3396" w:type="dxa"/>
            <w:hideMark/>
          </w:tcPr>
          <w:p w:rsidR="00456651" w:rsidRPr="00456651" w:rsidRDefault="00456651" w:rsidP="00456651">
            <w:pPr>
              <w:ind w:right="2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08 Культура, кинематография</w:t>
            </w:r>
          </w:p>
        </w:tc>
        <w:tc>
          <w:tcPr>
            <w:tcW w:w="1159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8 836,5</w:t>
            </w:r>
          </w:p>
        </w:tc>
        <w:tc>
          <w:tcPr>
            <w:tcW w:w="1346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31 998,5</w:t>
            </w:r>
          </w:p>
        </w:tc>
        <w:tc>
          <w:tcPr>
            <w:tcW w:w="129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18 104,2</w:t>
            </w:r>
          </w:p>
        </w:tc>
        <w:tc>
          <w:tcPr>
            <w:tcW w:w="123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56,6%</w:t>
            </w:r>
          </w:p>
        </w:tc>
        <w:tc>
          <w:tcPr>
            <w:tcW w:w="1140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204,9</w:t>
            </w:r>
          </w:p>
        </w:tc>
      </w:tr>
      <w:tr w:rsidR="00456651" w:rsidRPr="00456651" w:rsidTr="00456651">
        <w:trPr>
          <w:trHeight w:val="264"/>
          <w:jc w:val="center"/>
        </w:trPr>
        <w:tc>
          <w:tcPr>
            <w:tcW w:w="3396" w:type="dxa"/>
            <w:hideMark/>
          </w:tcPr>
          <w:p w:rsidR="00456651" w:rsidRPr="00456651" w:rsidRDefault="00456651" w:rsidP="00456651">
            <w:pPr>
              <w:ind w:right="2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 Социальная политика </w:t>
            </w:r>
          </w:p>
        </w:tc>
        <w:tc>
          <w:tcPr>
            <w:tcW w:w="1159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263,9</w:t>
            </w:r>
          </w:p>
        </w:tc>
        <w:tc>
          <w:tcPr>
            <w:tcW w:w="1346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453,9</w:t>
            </w:r>
          </w:p>
        </w:tc>
        <w:tc>
          <w:tcPr>
            <w:tcW w:w="129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307,1</w:t>
            </w:r>
          </w:p>
        </w:tc>
        <w:tc>
          <w:tcPr>
            <w:tcW w:w="123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67,7%</w:t>
            </w:r>
          </w:p>
        </w:tc>
        <w:tc>
          <w:tcPr>
            <w:tcW w:w="1140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116,4</w:t>
            </w:r>
          </w:p>
        </w:tc>
      </w:tr>
      <w:tr w:rsidR="00456651" w:rsidRPr="00456651" w:rsidTr="00456651">
        <w:trPr>
          <w:trHeight w:val="264"/>
          <w:jc w:val="center"/>
        </w:trPr>
        <w:tc>
          <w:tcPr>
            <w:tcW w:w="3396" w:type="dxa"/>
            <w:hideMark/>
          </w:tcPr>
          <w:p w:rsidR="00456651" w:rsidRPr="00456651" w:rsidRDefault="00456651" w:rsidP="00456651">
            <w:pPr>
              <w:ind w:right="2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11 Физическая культура и спорт</w:t>
            </w:r>
          </w:p>
        </w:tc>
        <w:tc>
          <w:tcPr>
            <w:tcW w:w="1159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1346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1 135,0</w:t>
            </w:r>
          </w:p>
        </w:tc>
        <w:tc>
          <w:tcPr>
            <w:tcW w:w="129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829,8</w:t>
            </w:r>
          </w:p>
        </w:tc>
        <w:tc>
          <w:tcPr>
            <w:tcW w:w="123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73,1%</w:t>
            </w:r>
          </w:p>
        </w:tc>
        <w:tc>
          <w:tcPr>
            <w:tcW w:w="1140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943,0</w:t>
            </w:r>
          </w:p>
        </w:tc>
      </w:tr>
      <w:tr w:rsidR="00456651" w:rsidRPr="00456651" w:rsidTr="00456651">
        <w:trPr>
          <w:trHeight w:val="264"/>
          <w:jc w:val="center"/>
        </w:trPr>
        <w:tc>
          <w:tcPr>
            <w:tcW w:w="3396" w:type="dxa"/>
            <w:hideMark/>
          </w:tcPr>
          <w:p w:rsidR="00456651" w:rsidRPr="00456651" w:rsidRDefault="00456651" w:rsidP="00456651">
            <w:pPr>
              <w:ind w:right="2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Результат (- дефицит, + профицит)</w:t>
            </w:r>
          </w:p>
        </w:tc>
        <w:tc>
          <w:tcPr>
            <w:tcW w:w="1159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346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-588,5</w:t>
            </w:r>
          </w:p>
        </w:tc>
        <w:tc>
          <w:tcPr>
            <w:tcW w:w="129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1 073,0</w:t>
            </w:r>
          </w:p>
        </w:tc>
        <w:tc>
          <w:tcPr>
            <w:tcW w:w="1235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456651" w:rsidRPr="00456651" w:rsidRDefault="00456651" w:rsidP="00456651">
            <w:pPr>
              <w:ind w:right="2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65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56651" w:rsidRDefault="00456651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разделу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исполнение годового плана составило </w:t>
      </w:r>
      <w:r w:rsidR="004566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3322,9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4566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68,2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 аналогичным периодом 2022 года объем расходов по разделу у</w:t>
      </w:r>
      <w:r w:rsidR="004566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меньшился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4566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874,0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4566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,8 %. Доля расходов раздела в общем объеме расходов поселения – </w:t>
      </w:r>
      <w:r w:rsidR="004566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11,9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4566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804,9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4566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65,9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годовых бюджетных назначений и </w:t>
      </w:r>
      <w:r w:rsidR="004566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82,5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показателю за </w:t>
      </w:r>
      <w:r w:rsidR="00A247D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2022 года (</w:t>
      </w:r>
      <w:r w:rsidR="004566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- 171,2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рублей).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456651">
        <w:rPr>
          <w:rFonts w:ascii="Times New Roman" w:eastAsia="Calibri" w:hAnsi="Times New Roman"/>
          <w:sz w:val="28"/>
          <w:szCs w:val="28"/>
          <w:lang w:eastAsia="ru-RU"/>
        </w:rPr>
        <w:t>2174,9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456651">
        <w:rPr>
          <w:rFonts w:ascii="Times New Roman" w:eastAsia="Calibri" w:hAnsi="Times New Roman"/>
          <w:sz w:val="28"/>
          <w:szCs w:val="28"/>
          <w:lang w:eastAsia="ru-RU"/>
        </w:rPr>
        <w:t xml:space="preserve">68,7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 и </w:t>
      </w:r>
      <w:r w:rsidR="00456651">
        <w:rPr>
          <w:rFonts w:ascii="Times New Roman" w:eastAsia="Calibri" w:hAnsi="Times New Roman"/>
          <w:sz w:val="28"/>
          <w:szCs w:val="28"/>
          <w:lang w:eastAsia="ru-RU"/>
        </w:rPr>
        <w:t xml:space="preserve">97,6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к уровню аналогичного периода 2022 года (- </w:t>
      </w:r>
      <w:r w:rsidR="00EB64C7">
        <w:rPr>
          <w:rFonts w:ascii="Times New Roman" w:eastAsia="Calibri" w:hAnsi="Times New Roman"/>
          <w:sz w:val="28"/>
          <w:szCs w:val="28"/>
          <w:lang w:eastAsia="ru-RU"/>
        </w:rPr>
        <w:t>53,4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рублей). </w:t>
      </w:r>
    </w:p>
    <w:p w:rsidR="004F047E" w:rsidRDefault="00D4257C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по данному подразделу составили:</w:t>
      </w:r>
    </w:p>
    <w:p w:rsidR="004F047E" w:rsidRDefault="00D4257C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пожарной безопасности в Администрации поселения – </w:t>
      </w:r>
      <w:r w:rsidR="00EB64C7">
        <w:rPr>
          <w:rFonts w:ascii="Times New Roman" w:eastAsia="Calibri" w:hAnsi="Times New Roman"/>
          <w:sz w:val="28"/>
          <w:szCs w:val="28"/>
          <w:lang w:eastAsia="ru-RU"/>
        </w:rPr>
        <w:t>7,6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EB64C7">
        <w:rPr>
          <w:rFonts w:ascii="Times New Roman" w:eastAsia="Calibri" w:hAnsi="Times New Roman"/>
          <w:sz w:val="28"/>
          <w:szCs w:val="28"/>
          <w:lang w:eastAsia="ru-RU"/>
        </w:rPr>
        <w:t>44,7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плана). Исполнены в рамках Основного мероприятия «</w:t>
      </w:r>
      <w:r w:rsidR="00EB64C7">
        <w:rPr>
          <w:rFonts w:ascii="Times New Roman" w:eastAsia="Calibri" w:hAnsi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/>
          <w:sz w:val="28"/>
          <w:szCs w:val="28"/>
          <w:lang w:eastAsia="ru-RU"/>
        </w:rPr>
        <w:t>ожарн</w:t>
      </w:r>
      <w:r w:rsidR="00EB64C7">
        <w:rPr>
          <w:rFonts w:ascii="Times New Roman" w:eastAsia="Calibri" w:hAnsi="Times New Roman"/>
          <w:sz w:val="28"/>
          <w:szCs w:val="28"/>
          <w:lang w:eastAsia="ru-RU"/>
        </w:rPr>
        <w:t>ая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безопасност</w:t>
      </w:r>
      <w:r w:rsidR="00EB64C7">
        <w:rPr>
          <w:rFonts w:ascii="Times New Roman" w:eastAsia="Calibri" w:hAnsi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учреждениях</w:t>
      </w:r>
      <w:r w:rsidR="00EB64C7">
        <w:rPr>
          <w:rFonts w:ascii="Times New Roman" w:eastAsia="Calibri" w:hAnsi="Times New Roman"/>
          <w:sz w:val="28"/>
          <w:szCs w:val="28"/>
          <w:lang w:eastAsia="ru-RU"/>
        </w:rPr>
        <w:t xml:space="preserve"> органов местного самоуправления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» муниципальной программы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«Комплексная программа по обеспечению мер пожарной безопасности муниципального образования сельское поселение Андомское на 2023 – 2027 годы»</w:t>
      </w:r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- расходы на обеспечение деятельности органов местного самоуправления – </w:t>
      </w:r>
      <w:r w:rsidR="00EB64C7">
        <w:rPr>
          <w:rFonts w:ascii="Times New Roman" w:eastAsia="Calibri" w:hAnsi="Times New Roman"/>
          <w:sz w:val="28"/>
          <w:szCs w:val="28"/>
          <w:lang w:eastAsia="ru-RU"/>
        </w:rPr>
        <w:t>2140,1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EB64C7">
        <w:rPr>
          <w:rFonts w:ascii="Times New Roman" w:eastAsia="Calibri" w:hAnsi="Times New Roman"/>
          <w:sz w:val="28"/>
          <w:szCs w:val="28"/>
          <w:lang w:eastAsia="ru-RU"/>
        </w:rPr>
        <w:t>68,9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плана), в том числе: расходы на выплаты персоналу составили </w:t>
      </w:r>
      <w:r w:rsidR="00EB64C7">
        <w:rPr>
          <w:rFonts w:ascii="Times New Roman" w:eastAsia="Calibri" w:hAnsi="Times New Roman"/>
          <w:sz w:val="28"/>
          <w:szCs w:val="28"/>
          <w:lang w:eastAsia="ru-RU"/>
        </w:rPr>
        <w:t>1343,1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закупку товаров, работ, услуг – </w:t>
      </w:r>
      <w:r w:rsidR="00EB64C7">
        <w:rPr>
          <w:rFonts w:ascii="Times New Roman" w:eastAsia="Calibri" w:hAnsi="Times New Roman"/>
          <w:sz w:val="28"/>
          <w:szCs w:val="28"/>
          <w:lang w:eastAsia="ru-RU"/>
        </w:rPr>
        <w:t>788,3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EB64C7">
        <w:rPr>
          <w:rFonts w:ascii="Times New Roman" w:eastAsia="Calibri" w:hAnsi="Times New Roman"/>
          <w:sz w:val="28"/>
          <w:szCs w:val="28"/>
          <w:lang w:eastAsia="ru-RU"/>
        </w:rPr>
        <w:t>72,1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плана), уплату налогов, сборов и иных платежей </w:t>
      </w:r>
      <w:r w:rsidR="00EB64C7">
        <w:rPr>
          <w:rFonts w:ascii="Times New Roman" w:eastAsia="Calibri" w:hAnsi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B64C7">
        <w:rPr>
          <w:rFonts w:ascii="Times New Roman" w:eastAsia="Calibri" w:hAnsi="Times New Roman"/>
          <w:sz w:val="28"/>
          <w:szCs w:val="28"/>
          <w:lang w:eastAsia="ru-RU"/>
        </w:rPr>
        <w:t>8,7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рублей;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EB64C7">
        <w:rPr>
          <w:rFonts w:ascii="Times New Roman" w:eastAsia="Calibri" w:hAnsi="Times New Roman"/>
          <w:sz w:val="28"/>
          <w:szCs w:val="28"/>
          <w:lang w:eastAsia="ru-RU"/>
        </w:rPr>
        <w:t>27,2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EB64C7">
        <w:rPr>
          <w:rFonts w:ascii="Times New Roman" w:eastAsia="Calibri" w:hAnsi="Times New Roman"/>
          <w:sz w:val="28"/>
          <w:szCs w:val="28"/>
          <w:lang w:eastAsia="ru-RU"/>
        </w:rPr>
        <w:t>74,9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плана). 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3414C">
        <w:rPr>
          <w:rFonts w:ascii="Times New Roman" w:eastAsia="Calibri" w:hAnsi="Times New Roman"/>
          <w:sz w:val="28"/>
          <w:szCs w:val="28"/>
          <w:lang w:eastAsia="ru-RU"/>
        </w:rPr>
        <w:t>Бюджетные назначения по подразделу</w:t>
      </w:r>
      <w:r w:rsidRPr="00B3414C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сумме </w:t>
      </w:r>
      <w:r w:rsidR="00D578B1">
        <w:rPr>
          <w:rFonts w:ascii="Times New Roman" w:eastAsia="Calibri" w:hAnsi="Times New Roman"/>
          <w:sz w:val="28"/>
          <w:szCs w:val="28"/>
          <w:lang w:eastAsia="ru-RU"/>
        </w:rPr>
        <w:t>281,9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D578B1">
        <w:rPr>
          <w:rFonts w:ascii="Times New Roman" w:eastAsia="Calibri" w:hAnsi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,0 %.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деятельности финансовых органов – </w:t>
      </w:r>
      <w:r w:rsidR="00D578B1">
        <w:rPr>
          <w:rFonts w:ascii="Times New Roman" w:eastAsia="Calibri" w:hAnsi="Times New Roman"/>
          <w:sz w:val="28"/>
          <w:szCs w:val="28"/>
          <w:lang w:eastAsia="ru-RU"/>
        </w:rPr>
        <w:t>207,0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D578B1">
        <w:rPr>
          <w:rFonts w:ascii="Times New Roman" w:eastAsia="Calibri" w:hAnsi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5,0 % от плана на год), на обеспечение полномочий по внешнему контролю – </w:t>
      </w:r>
      <w:r w:rsidR="00D578B1">
        <w:rPr>
          <w:rFonts w:ascii="Times New Roman" w:eastAsia="Calibri" w:hAnsi="Times New Roman"/>
          <w:sz w:val="28"/>
          <w:szCs w:val="28"/>
          <w:lang w:eastAsia="ru-RU"/>
        </w:rPr>
        <w:t>74,9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D578B1">
        <w:rPr>
          <w:rFonts w:ascii="Times New Roman" w:eastAsia="Calibri" w:hAnsi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5,0 % от плана на год).  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4F047E" w:rsidRDefault="00D4257C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</w:t>
      </w:r>
      <w:r w:rsidR="00D578B1">
        <w:rPr>
          <w:rFonts w:ascii="Times New Roman" w:eastAsia="Calibri" w:hAnsi="Times New Roman"/>
          <w:sz w:val="28"/>
          <w:szCs w:val="28"/>
          <w:lang w:eastAsia="ru-RU"/>
        </w:rPr>
        <w:t>61,2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D578B1">
        <w:rPr>
          <w:rFonts w:ascii="Times New Roman" w:eastAsia="Calibri" w:hAnsi="Times New Roman"/>
          <w:sz w:val="28"/>
          <w:szCs w:val="28"/>
          <w:lang w:eastAsia="ru-RU"/>
        </w:rPr>
        <w:t>71,4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 Средства были направлены</w:t>
      </w:r>
      <w:r w:rsidRPr="00A247D4">
        <w:rPr>
          <w:rFonts w:ascii="Times New Roman" w:eastAsia="Calibri" w:hAnsi="Times New Roman"/>
          <w:sz w:val="28"/>
          <w:szCs w:val="28"/>
        </w:rPr>
        <w:t>: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на уплату взносов в Ассоциацию «Совет муниципальных образований Вологодской области» - 6,1 тыс. рублей, выполнение других обязательств государства </w:t>
      </w:r>
      <w:r w:rsidR="00D578B1">
        <w:rPr>
          <w:rFonts w:ascii="Times New Roman" w:eastAsia="Calibri" w:hAnsi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D578B1">
        <w:rPr>
          <w:rFonts w:ascii="Times New Roman" w:eastAsia="Calibri" w:hAnsi="Times New Roman"/>
          <w:sz w:val="28"/>
          <w:szCs w:val="28"/>
          <w:lang w:eastAsia="ru-RU"/>
        </w:rPr>
        <w:t>55,2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</w:t>
      </w:r>
      <w:r w:rsidRPr="00A247D4">
        <w:rPr>
          <w:rFonts w:ascii="Times New Roman" w:eastAsia="Calibri" w:hAnsi="Times New Roman"/>
          <w:sz w:val="28"/>
          <w:szCs w:val="28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оценка рыночной стоимости имущества - 4,0 тыс. рублей, разработка проектно – сметной документации - 7,5 тыс. рублей, оплата повторной государственной экспертизы - 25,</w:t>
      </w:r>
      <w:r w:rsidR="00AC753F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D93303">
        <w:rPr>
          <w:rFonts w:ascii="Times New Roman" w:eastAsia="Calibri" w:hAnsi="Times New Roman"/>
          <w:sz w:val="28"/>
          <w:szCs w:val="28"/>
        </w:rPr>
        <w:t xml:space="preserve">, </w:t>
      </w:r>
      <w:r w:rsidR="00AC753F">
        <w:rPr>
          <w:rFonts w:ascii="Times New Roman" w:eastAsia="Calibri" w:hAnsi="Times New Roman"/>
          <w:sz w:val="28"/>
          <w:szCs w:val="28"/>
        </w:rPr>
        <w:t>кадастровые работы – 18,0 тыс. рублей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4F047E" w:rsidRDefault="00D4257C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В 1 полугодии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финансирование расходов из Резервного фонда Администрации поселения не производилось.  </w:t>
      </w:r>
    </w:p>
    <w:p w:rsidR="004F047E" w:rsidRDefault="00D425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BA7C4C">
        <w:rPr>
          <w:rFonts w:ascii="Times New Roman" w:hAnsi="Times New Roman"/>
          <w:sz w:val="28"/>
          <w:szCs w:val="28"/>
          <w:lang w:eastAsia="ru-RU"/>
        </w:rPr>
        <w:t>220,7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BA7C4C">
        <w:rPr>
          <w:rFonts w:ascii="Times New Roman" w:hAnsi="Times New Roman"/>
          <w:sz w:val="28"/>
          <w:szCs w:val="28"/>
          <w:lang w:eastAsia="ru-RU"/>
        </w:rPr>
        <w:t>66,4</w:t>
      </w:r>
      <w:r>
        <w:rPr>
          <w:rFonts w:ascii="Times New Roman" w:hAnsi="Times New Roman"/>
          <w:sz w:val="28"/>
          <w:szCs w:val="28"/>
          <w:lang w:eastAsia="ru-RU"/>
        </w:rPr>
        <w:t xml:space="preserve"> %. К аналогичному периоду прошлого года исполнение составило 112,8 %.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Расходы произведены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осуществление первичного воинского учета. Средства направлены на выплаты персоналу.  </w:t>
      </w:r>
    </w:p>
    <w:p w:rsidR="00874A0E" w:rsidRPr="00874A0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Расходы по разделу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в сумме </w:t>
      </w:r>
      <w:r w:rsidR="00BA7C4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745,3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BA7C4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95,3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годового плана. Расходы исполнены по подразделу 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0310 «Защита населения и территории от чрезвычайных ситуаций природного и техногенного характера, пожарная безопасность»</w:t>
      </w:r>
      <w:r w:rsidR="00874A0E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</w:t>
      </w:r>
      <w:r w:rsidR="00874A0E" w:rsidRPr="00874A0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p w:rsidR="004F047E" w:rsidRDefault="00874A0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74A0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 w:rsidR="00D4257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мероприятия, связанные с обеспечением бе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зопасности и жизнедеятельности (содержание пожарных водоемов, расчистка подъездов к пожарным водоемам</w:t>
      </w:r>
      <w:r w:rsidR="00FF507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устройство минерализованной полосы и др.)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сумме 160,0 тыс. рублей (100,0 % от плана), исполнены в рамках Основного мероприятия «Общие мероприятия по обеспечению пожарной безопасности» муниципальной программы «Комплексная программа по обеспечению мер пожарной безопасности муниципального образования сельское поселение Андомско</w:t>
      </w:r>
      <w:r w:rsidR="00FF507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 на 2023 – 2027 годы»</w:t>
      </w:r>
      <w:r w:rsidR="00FF5074" w:rsidRPr="00FF507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FF5074" w:rsidRDefault="00FF507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мероприятия по восстановлению транспортной </w:t>
      </w:r>
      <w:r w:rsidR="00B3414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инфраструктуры, благоустройства территории, обеспечению безопасности жизнедеятельности на территории поселения (ликвидация последствий подтопления территорий поселения) в сумме 585,3 тыс. рублей (непрограммные расходы). 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разделу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04 «Национальная экономика» </w:t>
      </w:r>
      <w:r>
        <w:rPr>
          <w:rFonts w:ascii="Times New Roman" w:hAnsi="Times New Roman"/>
          <w:sz w:val="28"/>
          <w:szCs w:val="28"/>
        </w:rPr>
        <w:t xml:space="preserve">расходы исполнены в сумме </w:t>
      </w:r>
      <w:r w:rsidR="00B3414C">
        <w:rPr>
          <w:rFonts w:ascii="Times New Roman" w:hAnsi="Times New Roman"/>
          <w:sz w:val="28"/>
          <w:szCs w:val="28"/>
        </w:rPr>
        <w:t xml:space="preserve">606,2 </w:t>
      </w:r>
      <w:r>
        <w:rPr>
          <w:rFonts w:ascii="Times New Roman" w:hAnsi="Times New Roman"/>
          <w:sz w:val="28"/>
          <w:szCs w:val="28"/>
        </w:rPr>
        <w:t xml:space="preserve">тыс. рублей, или на </w:t>
      </w:r>
      <w:r w:rsidR="00B3414C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% от уточненного плана</w:t>
      </w:r>
      <w:r w:rsidR="00B3414C">
        <w:rPr>
          <w:rFonts w:ascii="Times New Roman" w:hAnsi="Times New Roman"/>
          <w:sz w:val="28"/>
          <w:szCs w:val="28"/>
        </w:rPr>
        <w:t xml:space="preserve"> и на 100,0 % к уровню 2022 года</w:t>
      </w:r>
      <w:r>
        <w:rPr>
          <w:rFonts w:ascii="Times New Roman" w:hAnsi="Times New Roman"/>
          <w:sz w:val="28"/>
          <w:szCs w:val="28"/>
        </w:rPr>
        <w:t xml:space="preserve">, в том числе за счет субсидии из областного бюджета в сумме </w:t>
      </w:r>
      <w:r w:rsidR="00B3414C">
        <w:rPr>
          <w:rFonts w:ascii="Times New Roman" w:hAnsi="Times New Roman"/>
          <w:sz w:val="28"/>
          <w:szCs w:val="28"/>
        </w:rPr>
        <w:t>600,1</w:t>
      </w:r>
      <w:r>
        <w:rPr>
          <w:rFonts w:ascii="Times New Roman" w:hAnsi="Times New Roman"/>
          <w:sz w:val="28"/>
          <w:szCs w:val="28"/>
        </w:rPr>
        <w:t xml:space="preserve"> тыс. рублей, средств поселения (софинансирование) </w:t>
      </w:r>
      <w:r w:rsidR="00B341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3414C">
        <w:rPr>
          <w:rFonts w:ascii="Times New Roman" w:hAnsi="Times New Roman"/>
          <w:sz w:val="28"/>
          <w:szCs w:val="28"/>
        </w:rPr>
        <w:t>6,1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осуществлены по подразделу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i/>
          <w:iCs/>
          <w:color w:val="000000"/>
          <w:sz w:val="28"/>
          <w:szCs w:val="28"/>
          <w:lang w:eastAsia="ru-RU"/>
        </w:rPr>
        <w:t>0405 «Сельское хозяйство и рыболовство».</w:t>
      </w:r>
      <w:r>
        <w:rPr>
          <w:rFonts w:ascii="Times New Roman" w:hAnsi="Times New Roman"/>
          <w:sz w:val="28"/>
          <w:szCs w:val="28"/>
        </w:rPr>
        <w:t xml:space="preserve"> Средства направлены на проведение мероприятий по </w:t>
      </w:r>
      <w:r>
        <w:rPr>
          <w:rFonts w:ascii="Times New Roman" w:hAnsi="Times New Roman"/>
          <w:sz w:val="28"/>
          <w:szCs w:val="28"/>
        </w:rPr>
        <w:lastRenderedPageBreak/>
        <w:t>предотвращению распространения сорного растения борщевик Сосновского. Расходы исполнены в рамках Основного мероприятия «Мероприятия по предотвращению распространения сорного растения» муниципальной программы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«Благоустройство территории, реконструкция и ремонт сетей уличного освещения муниципального образования сельское поселение Андомское на 2021-2023 годы». 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Бюджетные назначения по разделу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B3414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3726,2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B3414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80,0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По сравнению с аналогичным периодом 2022 года объем расходов увеличился на </w:t>
      </w:r>
      <w:r w:rsidR="00B3414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412,6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B3414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12,5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 Доля расходов в общем объеме расходов бюджета поселения составила </w:t>
      </w:r>
      <w:r w:rsidR="00B3414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13,4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Расходы исполнены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рамках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Андомское на 2021 - 2023 годы». Средства были направлены: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- на организацию уличного освещения в сумме </w:t>
      </w:r>
      <w:r w:rsidR="00F25F9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722,6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F25F9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61,8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год), в том числе за счет субсидии из областного бюджета в сумме </w:t>
      </w:r>
      <w:r w:rsidR="00F25F9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323,3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</w:t>
      </w:r>
      <w:r w:rsidR="00F25F9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местного бюджета – 399,3 тыс. рублей,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исполнены в рамках Основного мероприятия «Содержание, обустройство и обслуживание сетей уличного освещения поселения»;</w:t>
      </w:r>
    </w:p>
    <w:p w:rsidR="004F047E" w:rsidRPr="00A247D4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-   на прочие мероприятия по благоустройству поселений в сумме 233,</w:t>
      </w:r>
      <w:r w:rsidR="00F25F9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F25F9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57,5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год), исполнены в рамках Основного мероприятия «Благоустройство и санитарная очистка территории»</w:t>
      </w:r>
      <w:r w:rsidRPr="00A247D4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4F047E" w:rsidRDefault="00D4257C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-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на м</w:t>
      </w:r>
      <w:r>
        <w:rPr>
          <w:rFonts w:ascii="Times New Roman" w:hAnsi="Times New Roman"/>
          <w:sz w:val="28"/>
          <w:szCs w:val="28"/>
        </w:rPr>
        <w:t>ероприятия в части содержания контейнерных площадок и мест накопления ТКО на территории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сумме </w:t>
      </w:r>
      <w:r w:rsidR="00F25F9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318,8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F25F9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63,1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годового плана)</w:t>
      </w:r>
      <w:r w:rsidR="00F25F9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(за счет иного межбюджетного трансферта, предоставленного из бюджета района)</w:t>
      </w:r>
      <w:r w:rsidRPr="00A247D4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t xml:space="preserve">           -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организацию и содержание мест захоронений в сумме </w:t>
      </w:r>
      <w:r w:rsidR="00F25F9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96,1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 w:rsidR="00F25F9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97,1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год)</w:t>
      </w:r>
      <w:r w:rsidRPr="00A247D4">
        <w:rPr>
          <w:rFonts w:ascii="Times New Roman" w:eastAsia="Calibri" w:hAnsi="Times New Roman"/>
          <w:color w:val="000000"/>
          <w:sz w:val="28"/>
          <w:szCs w:val="28"/>
        </w:rPr>
        <w:t>;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– на реализацию проекта «Народный бюджет» в сумме </w:t>
      </w:r>
      <w:r w:rsidR="00F25F9E">
        <w:rPr>
          <w:rFonts w:ascii="Times New Roman" w:eastAsia="Calibri" w:hAnsi="Times New Roman"/>
          <w:color w:val="000000"/>
          <w:sz w:val="28"/>
          <w:szCs w:val="28"/>
        </w:rPr>
        <w:t>2355,0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тыс. рублей (</w:t>
      </w:r>
      <w:r w:rsidR="00F25F9E">
        <w:rPr>
          <w:rFonts w:ascii="Times New Roman" w:eastAsia="Calibri" w:hAnsi="Times New Roman"/>
          <w:color w:val="000000"/>
          <w:sz w:val="28"/>
          <w:szCs w:val="28"/>
        </w:rPr>
        <w:t xml:space="preserve">95,0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% от плана на год), в том числе за счет субсидии из областного бюджета в сумме </w:t>
      </w:r>
      <w:r w:rsidR="00FC1D72">
        <w:rPr>
          <w:rFonts w:ascii="Times New Roman" w:eastAsia="Calibri" w:hAnsi="Times New Roman"/>
          <w:color w:val="000000"/>
          <w:sz w:val="28"/>
          <w:szCs w:val="28"/>
        </w:rPr>
        <w:t>1648,5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тыс. рублей</w:t>
      </w:r>
      <w:r w:rsidR="00FC1D72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0A1103" w:rsidRPr="007F55B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 местного бюджета и пожертвований физических лиц и организаций (софинансирование) </w:t>
      </w:r>
      <w:r w:rsidR="00FC1D72">
        <w:rPr>
          <w:rFonts w:ascii="Times New Roman" w:eastAsia="Calibri" w:hAnsi="Times New Roman"/>
          <w:color w:val="000000"/>
          <w:sz w:val="28"/>
          <w:szCs w:val="28"/>
        </w:rPr>
        <w:t>– 706,5 тыс. рублей.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разделу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годовом плановом показателе 6,0 тыс. рублей расходы в </w:t>
      </w:r>
      <w:r w:rsidR="00FC1D7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отчетном периоде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не производились.  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A247D4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составило </w:t>
      </w:r>
      <w:r w:rsidR="00E34094">
        <w:rPr>
          <w:rFonts w:ascii="Times New Roman" w:hAnsi="Times New Roman"/>
          <w:sz w:val="28"/>
          <w:szCs w:val="28"/>
          <w:lang w:eastAsia="ru-RU"/>
        </w:rPr>
        <w:t>56,6</w:t>
      </w:r>
      <w:r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E34094">
        <w:rPr>
          <w:rFonts w:ascii="Times New Roman" w:hAnsi="Times New Roman"/>
          <w:sz w:val="28"/>
          <w:szCs w:val="28"/>
          <w:lang w:eastAsia="ru-RU"/>
        </w:rPr>
        <w:t>18104,2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что в </w:t>
      </w:r>
      <w:r w:rsidR="00E34094">
        <w:rPr>
          <w:rFonts w:ascii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hAnsi="Times New Roman"/>
          <w:sz w:val="28"/>
          <w:szCs w:val="28"/>
          <w:lang w:eastAsia="ru-RU"/>
        </w:rPr>
        <w:t>раз</w:t>
      </w:r>
      <w:r w:rsidR="00E34094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больше, чем за аналогичный период прошлого года (+ </w:t>
      </w:r>
      <w:r w:rsidR="00E34094">
        <w:rPr>
          <w:rFonts w:ascii="Times New Roman" w:hAnsi="Times New Roman"/>
          <w:sz w:val="28"/>
          <w:szCs w:val="28"/>
          <w:lang w:eastAsia="ru-RU"/>
        </w:rPr>
        <w:t>9267,7</w:t>
      </w:r>
      <w:r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E34094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с. рублей). Доля расходов раздела в общих расходах бюджета составляет – </w:t>
      </w:r>
      <w:r w:rsidR="00E34094">
        <w:rPr>
          <w:rFonts w:ascii="Times New Roman" w:hAnsi="Times New Roman"/>
          <w:sz w:val="28"/>
          <w:szCs w:val="28"/>
          <w:lang w:eastAsia="ru-RU"/>
        </w:rPr>
        <w:t xml:space="preserve">65,0 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="00E34094">
        <w:rPr>
          <w:rFonts w:ascii="Times New Roman" w:hAnsi="Times New Roman"/>
          <w:sz w:val="28"/>
          <w:szCs w:val="28"/>
          <w:lang w:eastAsia="ru-RU"/>
        </w:rPr>
        <w:t xml:space="preserve"> (на первом месте в общем объеме расходов)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И</w:t>
      </w:r>
      <w:r>
        <w:rPr>
          <w:rFonts w:ascii="Times New Roman" w:eastAsia="Calibri" w:hAnsi="Times New Roman"/>
          <w:sz w:val="28"/>
          <w:szCs w:val="28"/>
          <w:lang w:eastAsia="ru-RU"/>
        </w:rPr>
        <w:t>сполнены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 рамках Основного мероприятия «Развитие культуры на территории сельского поселения Андомское» муниципальной программы «Развитие основных направлений социальной политики сельского поселения Андомское на 2021 – 2023 годы». 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 Средства направлены: 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- на обеспечение деятельности казенного учреждения культуры «Онего» в сумме </w:t>
      </w:r>
      <w:r w:rsidR="00E34094">
        <w:rPr>
          <w:rFonts w:ascii="Times New Roman" w:eastAsia="Calibri" w:hAnsi="Times New Roman"/>
          <w:sz w:val="28"/>
          <w:szCs w:val="28"/>
          <w:lang w:eastAsia="ru-RU"/>
        </w:rPr>
        <w:t>3167,5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(7</w:t>
      </w:r>
      <w:r w:rsidR="00E34094">
        <w:rPr>
          <w:rFonts w:ascii="Times New Roman" w:eastAsia="Calibri" w:hAnsi="Times New Roman"/>
          <w:sz w:val="28"/>
          <w:szCs w:val="28"/>
          <w:lang w:eastAsia="ru-RU"/>
        </w:rPr>
        <w:t>8,2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плана), в том числе: на выплаты персоналу – </w:t>
      </w:r>
      <w:r w:rsidR="00E34094">
        <w:rPr>
          <w:rFonts w:ascii="Times New Roman" w:eastAsia="Calibri" w:hAnsi="Times New Roman"/>
          <w:sz w:val="28"/>
          <w:szCs w:val="28"/>
          <w:lang w:eastAsia="ru-RU"/>
        </w:rPr>
        <w:t>811,2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закупки товаров и услуг – 2</w:t>
      </w:r>
      <w:r w:rsidR="00E34094">
        <w:rPr>
          <w:rFonts w:ascii="Times New Roman" w:eastAsia="Calibri" w:hAnsi="Times New Roman"/>
          <w:sz w:val="28"/>
          <w:szCs w:val="28"/>
          <w:lang w:eastAsia="ru-RU"/>
        </w:rPr>
        <w:t>349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,0 тыс. рублей, уплату налогов, сборов и иных платежей </w:t>
      </w:r>
      <w:r w:rsidR="00E34094">
        <w:rPr>
          <w:rFonts w:ascii="Times New Roman" w:eastAsia="Calibri" w:hAnsi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34094">
        <w:rPr>
          <w:rFonts w:ascii="Times New Roman" w:eastAsia="Calibri" w:hAnsi="Times New Roman"/>
          <w:sz w:val="28"/>
          <w:szCs w:val="28"/>
          <w:lang w:eastAsia="ru-RU"/>
        </w:rPr>
        <w:t>7,3 тыс. рублей;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- проведение мероприятий, посвященных празднованию Дня Победы в сумме 78,5 тыс. рублей (45,7 % от годового плана);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- на обеспечение реализации расходных обязательств в части обеспечения выплаты заработной платы работникам муниципальных учреждений в сумме </w:t>
      </w:r>
      <w:r w:rsidR="00E34094">
        <w:rPr>
          <w:rFonts w:ascii="Times New Roman" w:eastAsia="Calibri" w:hAnsi="Times New Roman"/>
          <w:sz w:val="28"/>
          <w:szCs w:val="28"/>
          <w:lang w:eastAsia="ru-RU"/>
        </w:rPr>
        <w:t>905,1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E34094">
        <w:rPr>
          <w:rFonts w:ascii="Times New Roman" w:eastAsia="Calibri" w:hAnsi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/>
          <w:sz w:val="28"/>
          <w:szCs w:val="28"/>
          <w:lang w:eastAsia="ru-RU"/>
        </w:rPr>
        <w:t>5,0 % от годового плана);</w:t>
      </w:r>
    </w:p>
    <w:p w:rsidR="004F047E" w:rsidRPr="00A247D4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-  мероприятия по капитальному ремонту и ремонту объектов культуры в сумме 12279,0 тыс. рублей (51,0 % от годового плана)</w:t>
      </w:r>
      <w:r w:rsidRPr="00A247D4">
        <w:rPr>
          <w:rFonts w:ascii="Times New Roman" w:eastAsia="Calibri" w:hAnsi="Times New Roman"/>
          <w:sz w:val="28"/>
          <w:szCs w:val="28"/>
        </w:rPr>
        <w:t>;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        – софинансирование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мероприятий по капитальному ремонту и ремонту объектов культуры в сумме </w:t>
      </w:r>
      <w:r w:rsidR="00E34094">
        <w:rPr>
          <w:rFonts w:ascii="Times New Roman" w:eastAsia="Calibri" w:hAnsi="Times New Roman"/>
          <w:sz w:val="28"/>
          <w:szCs w:val="28"/>
          <w:lang w:eastAsia="ru-RU"/>
        </w:rPr>
        <w:t>122,2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E34094">
        <w:rPr>
          <w:rFonts w:ascii="Times New Roman" w:eastAsia="Calibri" w:hAnsi="Times New Roman"/>
          <w:sz w:val="28"/>
          <w:szCs w:val="28"/>
          <w:lang w:eastAsia="ru-RU"/>
        </w:rPr>
        <w:t>25,6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плана)</w:t>
      </w:r>
      <w:r w:rsidRPr="00A247D4">
        <w:rPr>
          <w:rFonts w:ascii="Times New Roman" w:eastAsia="Calibri" w:hAnsi="Times New Roman"/>
          <w:sz w:val="28"/>
          <w:szCs w:val="28"/>
        </w:rPr>
        <w:t>;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– на реализацию проекта «Народный бюджет» в сумме </w:t>
      </w:r>
      <w:r w:rsidR="00E34094">
        <w:rPr>
          <w:rFonts w:ascii="Times New Roman" w:eastAsia="Calibri" w:hAnsi="Times New Roman"/>
          <w:color w:val="000000"/>
          <w:sz w:val="28"/>
          <w:szCs w:val="28"/>
        </w:rPr>
        <w:t>1551,9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тыс. рублей (</w:t>
      </w:r>
      <w:r w:rsidR="00E34094">
        <w:rPr>
          <w:rFonts w:ascii="Times New Roman" w:eastAsia="Calibri" w:hAnsi="Times New Roman"/>
          <w:color w:val="000000"/>
          <w:sz w:val="28"/>
          <w:szCs w:val="28"/>
        </w:rPr>
        <w:t>79,6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% от плана на год), в том числе за счет субсидии из областного бюджета в сумме </w:t>
      </w:r>
      <w:r w:rsidR="00E34094">
        <w:rPr>
          <w:rFonts w:ascii="Times New Roman" w:eastAsia="Calibri" w:hAnsi="Times New Roman"/>
          <w:color w:val="000000"/>
          <w:sz w:val="28"/>
          <w:szCs w:val="28"/>
        </w:rPr>
        <w:t xml:space="preserve">1074,2 тыс. рублей, </w:t>
      </w:r>
      <w:r w:rsidR="006A589E" w:rsidRPr="007F55B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 местного бюджета и пожертвований физических лиц и организаций (софинансирование)</w:t>
      </w:r>
      <w:r w:rsidR="006A589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-</w:t>
      </w:r>
      <w:r w:rsidR="006A589E" w:rsidRPr="007F55B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AC469E">
        <w:rPr>
          <w:rFonts w:ascii="Times New Roman" w:eastAsia="Calibri" w:hAnsi="Times New Roman"/>
          <w:color w:val="000000"/>
          <w:sz w:val="28"/>
          <w:szCs w:val="28"/>
        </w:rPr>
        <w:t xml:space="preserve">477,7 тыс. рублей.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4F047E" w:rsidRDefault="00D425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По раз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делу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00543F">
        <w:rPr>
          <w:rFonts w:ascii="Times New Roman" w:hAnsi="Times New Roman"/>
          <w:bCs/>
          <w:sz w:val="28"/>
          <w:szCs w:val="28"/>
          <w:lang w:eastAsia="ru-RU"/>
        </w:rPr>
        <w:t>отчетном периоде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сумме </w:t>
      </w:r>
      <w:r w:rsidR="0000543F">
        <w:rPr>
          <w:rFonts w:ascii="Times New Roman" w:hAnsi="Times New Roman"/>
          <w:bCs/>
          <w:sz w:val="28"/>
          <w:szCs w:val="28"/>
          <w:lang w:eastAsia="ru-RU"/>
        </w:rPr>
        <w:t>307,1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00543F">
        <w:rPr>
          <w:rFonts w:ascii="Times New Roman" w:hAnsi="Times New Roman"/>
          <w:bCs/>
          <w:sz w:val="28"/>
          <w:szCs w:val="28"/>
          <w:lang w:eastAsia="ru-RU"/>
        </w:rPr>
        <w:t>67,7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По сравнению с аналогичным периодом 2022 года расходов исполнено больше на </w:t>
      </w:r>
      <w:r w:rsidR="0000543F">
        <w:rPr>
          <w:rFonts w:ascii="Times New Roman" w:hAnsi="Times New Roman"/>
          <w:bCs/>
          <w:sz w:val="28"/>
          <w:szCs w:val="28"/>
          <w:lang w:eastAsia="ru-RU"/>
        </w:rPr>
        <w:t>43,2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00543F">
        <w:rPr>
          <w:rFonts w:ascii="Times New Roman" w:hAnsi="Times New Roman"/>
          <w:bCs/>
          <w:sz w:val="28"/>
          <w:szCs w:val="28"/>
          <w:lang w:eastAsia="ru-RU"/>
        </w:rPr>
        <w:t>16,4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%. Расходы исполнены в рамках Основного мероприятия «Социальная поддержка и пенсионное обеспечение» муниципальной программы «Развитие основных направлений социальной политики сельского поселения Андомское на 2021-2023 годы».</w:t>
      </w:r>
    </w:p>
    <w:p w:rsidR="004F047E" w:rsidRDefault="00D4257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сумме </w:t>
      </w:r>
      <w:r w:rsidR="0000543F">
        <w:rPr>
          <w:rFonts w:ascii="Times New Roman" w:eastAsia="Calibri" w:hAnsi="Times New Roman"/>
          <w:sz w:val="28"/>
          <w:szCs w:val="28"/>
          <w:lang w:eastAsia="ru-RU"/>
        </w:rPr>
        <w:t>293,6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00543F">
        <w:rPr>
          <w:rFonts w:ascii="Times New Roman" w:eastAsia="Calibri" w:hAnsi="Times New Roman"/>
          <w:sz w:val="28"/>
          <w:szCs w:val="28"/>
          <w:lang w:eastAsia="ru-RU"/>
        </w:rPr>
        <w:t>66,7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 на год. Денежные средства направлены на доплаты к пенсии бывшим главам поселения, муниципальным служащим, уволенным в связи с выходом на пенсию. </w:t>
      </w:r>
    </w:p>
    <w:p w:rsidR="004F047E" w:rsidRDefault="00D425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1003 «Социальное обеспечение населения»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сумме 13,5 тыс. рублей, или на 100,0 % от плана. Средства направлены на предоставление мер социальной поддержки отдельным категориям граждан (ЕДК работникам культуры (пенсионерам).</w:t>
      </w:r>
    </w:p>
    <w:p w:rsidR="0000543F" w:rsidRDefault="00D425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исполнены в сумме </w:t>
      </w:r>
      <w:r w:rsidR="0000543F">
        <w:rPr>
          <w:rFonts w:ascii="Times New Roman" w:hAnsi="Times New Roman"/>
          <w:sz w:val="28"/>
          <w:szCs w:val="28"/>
          <w:lang w:eastAsia="ru-RU"/>
        </w:rPr>
        <w:t xml:space="preserve">829,8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00543F">
        <w:rPr>
          <w:rFonts w:ascii="Times New Roman" w:hAnsi="Times New Roman"/>
          <w:sz w:val="28"/>
          <w:szCs w:val="28"/>
          <w:lang w:eastAsia="ru-RU"/>
        </w:rPr>
        <w:t>73,1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плана и </w:t>
      </w:r>
      <w:r w:rsidR="0000543F">
        <w:rPr>
          <w:rFonts w:ascii="Times New Roman" w:hAnsi="Times New Roman"/>
          <w:sz w:val="28"/>
          <w:szCs w:val="28"/>
          <w:lang w:eastAsia="ru-RU"/>
        </w:rPr>
        <w:t>в 9,4 раз 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по отношению к аналогичному периоду 2022 года. Расходы осуществлялись по подразделу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1101 «Физическая культура» </w:t>
      </w:r>
      <w:r>
        <w:rPr>
          <w:rFonts w:ascii="Times New Roman" w:hAnsi="Times New Roman"/>
          <w:sz w:val="28"/>
          <w:szCs w:val="28"/>
          <w:lang w:eastAsia="ru-RU"/>
        </w:rPr>
        <w:t>в рамках Основного мероприятия</w:t>
      </w:r>
      <w:r>
        <w:rPr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«Развитие основных направлений социальной политики сельского поселения Андомское на 2021-2023 годы».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Средства направлены</w:t>
      </w:r>
      <w:r w:rsidR="0000543F" w:rsidRPr="0000543F">
        <w:rPr>
          <w:rFonts w:ascii="Times New Roman" w:hAnsi="Times New Roman"/>
          <w:sz w:val="28"/>
          <w:szCs w:val="28"/>
          <w:lang w:eastAsia="ru-RU"/>
        </w:rPr>
        <w:t>:</w:t>
      </w:r>
    </w:p>
    <w:p w:rsidR="0000543F" w:rsidRDefault="00D425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43F">
        <w:rPr>
          <w:rFonts w:ascii="Times New Roman" w:hAnsi="Times New Roman"/>
          <w:sz w:val="28"/>
          <w:szCs w:val="28"/>
          <w:lang w:eastAsia="ru-RU"/>
        </w:rPr>
        <w:t>-  на мероприятия в области спорта и физической культуры в сумме 133,5 тыс. рублей (98,8 % от плана на год)</w:t>
      </w:r>
      <w:r w:rsidR="0000543F" w:rsidRPr="0000543F">
        <w:rPr>
          <w:rFonts w:ascii="Times New Roman" w:hAnsi="Times New Roman"/>
          <w:sz w:val="28"/>
          <w:szCs w:val="28"/>
          <w:lang w:eastAsia="ru-RU"/>
        </w:rPr>
        <w:t>;</w:t>
      </w:r>
      <w:r w:rsidR="000054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047E" w:rsidRDefault="0000543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4257C">
        <w:rPr>
          <w:rFonts w:ascii="Times New Roman" w:hAnsi="Times New Roman"/>
          <w:sz w:val="28"/>
          <w:szCs w:val="28"/>
          <w:lang w:eastAsia="ru-RU"/>
        </w:rPr>
        <w:t xml:space="preserve">на реализацию </w:t>
      </w:r>
      <w:r w:rsidR="00D4257C">
        <w:rPr>
          <w:rFonts w:ascii="Times New Roman" w:eastAsia="Calibri" w:hAnsi="Times New Roman"/>
          <w:color w:val="000000"/>
          <w:sz w:val="28"/>
          <w:szCs w:val="28"/>
        </w:rPr>
        <w:t>проекта «Народный бюджет»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сумме 696,3 тыс. рублей</w:t>
      </w:r>
      <w:r w:rsidR="00D4257C">
        <w:rPr>
          <w:rFonts w:ascii="Times New Roman" w:eastAsia="Calibri" w:hAnsi="Times New Roman"/>
          <w:color w:val="000000"/>
          <w:sz w:val="28"/>
          <w:szCs w:val="28"/>
        </w:rPr>
        <w:t xml:space="preserve">, в том числе за счет субсидии из областного бюджета в сумме </w:t>
      </w:r>
      <w:r>
        <w:rPr>
          <w:rFonts w:ascii="Times New Roman" w:eastAsia="Calibri" w:hAnsi="Times New Roman"/>
          <w:color w:val="000000"/>
          <w:sz w:val="28"/>
          <w:szCs w:val="28"/>
        </w:rPr>
        <w:t>487,4</w:t>
      </w:r>
      <w:r w:rsidR="00D4257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D4257C">
        <w:rPr>
          <w:rFonts w:ascii="Times New Roman" w:eastAsia="Calibri" w:hAnsi="Times New Roman"/>
          <w:color w:val="000000"/>
          <w:sz w:val="28"/>
          <w:szCs w:val="28"/>
        </w:rPr>
        <w:lastRenderedPageBreak/>
        <w:t>тыс. рублей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6A589E" w:rsidRPr="006A589E">
        <w:rPr>
          <w:rFonts w:ascii="Times New Roman" w:eastAsia="Calibri" w:hAnsi="Times New Roman"/>
          <w:color w:val="000000"/>
          <w:sz w:val="28"/>
          <w:szCs w:val="28"/>
        </w:rPr>
        <w:t xml:space="preserve">средств местного бюджета и пожертвований физических лиц и организаций (софинансирование) </w:t>
      </w:r>
      <w:r>
        <w:rPr>
          <w:rFonts w:ascii="Times New Roman" w:eastAsia="Calibri" w:hAnsi="Times New Roman"/>
          <w:color w:val="000000"/>
          <w:sz w:val="28"/>
          <w:szCs w:val="28"/>
        </w:rPr>
        <w:t>- 208,9 тыс. рублей</w:t>
      </w:r>
      <w:r w:rsidR="00D4257C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="00D425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047E" w:rsidRDefault="00D425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5E701E">
        <w:rPr>
          <w:rFonts w:ascii="Times New Roman" w:hAnsi="Times New Roman"/>
          <w:sz w:val="28"/>
          <w:szCs w:val="28"/>
          <w:lang w:eastAsia="ru-RU"/>
        </w:rPr>
        <w:t>19241,1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5E701E">
        <w:rPr>
          <w:rFonts w:ascii="Times New Roman" w:hAnsi="Times New Roman"/>
          <w:sz w:val="28"/>
          <w:szCs w:val="28"/>
          <w:lang w:eastAsia="ru-RU"/>
        </w:rPr>
        <w:t>69,1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 </w:t>
      </w:r>
    </w:p>
    <w:p w:rsidR="004F047E" w:rsidRDefault="00D4257C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сравнению с аналогичным периодом 2022 года объем расходов бюджета поселения увеличился на </w:t>
      </w:r>
      <w:r w:rsidR="005E701E">
        <w:rPr>
          <w:rFonts w:ascii="Times New Roman" w:hAnsi="Times New Roman"/>
          <w:sz w:val="28"/>
          <w:szCs w:val="28"/>
        </w:rPr>
        <w:t>10349,2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5E701E">
        <w:rPr>
          <w:rFonts w:ascii="Times New Roman" w:hAnsi="Times New Roman"/>
          <w:sz w:val="28"/>
          <w:szCs w:val="28"/>
        </w:rPr>
        <w:t>на 59,1 %.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047E" w:rsidRDefault="00D4257C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Анализ исполнения расходов бюджета сельского поселения Андомское </w:t>
      </w:r>
      <w:r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A247D4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 года представлен в приложении 2 к Заключению.  </w:t>
      </w:r>
    </w:p>
    <w:p w:rsidR="004F047E" w:rsidRDefault="004F047E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F047E" w:rsidRDefault="00D4257C" w:rsidP="00504C1B">
      <w:pPr>
        <w:tabs>
          <w:tab w:val="center" w:pos="4680"/>
        </w:tabs>
        <w:spacing w:after="120" w:line="240" w:lineRule="auto"/>
        <w:ind w:left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4. Реализация целевых программ.</w:t>
      </w:r>
    </w:p>
    <w:p w:rsidR="004F047E" w:rsidRDefault="00D4257C" w:rsidP="00504C1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2023 году бюджет поселения исполняется в рамках 5 муниципальных программ. Решением о бюджете (от 09.12.2022 № 15) на реализацию программной части бюджета предусмотрены бюджетные ассигнования в размере 7948,3 тыс. рублей, или 61,0 % от общего утвержденного объема расходов поселения. В отчетном периоде объем финансирования на реализацию мероприятий муниципальных программ увеличен на </w:t>
      </w:r>
      <w:r w:rsidR="007F55B4">
        <w:rPr>
          <w:rFonts w:ascii="Times New Roman" w:eastAsia="Calibri" w:hAnsi="Times New Roman"/>
          <w:sz w:val="28"/>
          <w:szCs w:val="28"/>
          <w:lang w:eastAsia="ru-RU"/>
        </w:rPr>
        <w:t>31091,7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(в 4,</w:t>
      </w:r>
      <w:r w:rsidR="007F55B4">
        <w:rPr>
          <w:rFonts w:ascii="Times New Roman" w:eastAsia="Calibri" w:hAnsi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раза) что составило 8</w:t>
      </w:r>
      <w:r w:rsidR="007F55B4">
        <w:rPr>
          <w:rFonts w:ascii="Times New Roman" w:eastAsia="Calibri" w:hAnsi="Times New Roman"/>
          <w:sz w:val="28"/>
          <w:szCs w:val="28"/>
          <w:lang w:eastAsia="ru-RU"/>
        </w:rPr>
        <w:t>7,1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объема расходов поселения.  </w:t>
      </w:r>
    </w:p>
    <w:p w:rsidR="004F047E" w:rsidRDefault="00D4257C" w:rsidP="00504C1B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Андомское по муниципальным программам </w:t>
      </w:r>
      <w:r w:rsidR="007F55B4">
        <w:rPr>
          <w:rFonts w:ascii="Times New Roman" w:eastAsia="Calibri" w:hAnsi="Times New Roman"/>
          <w:sz w:val="28"/>
          <w:szCs w:val="28"/>
          <w:lang w:eastAsia="ru-RU"/>
        </w:rPr>
        <w:t xml:space="preserve">за 9 месяцев </w:t>
      </w:r>
      <w:r>
        <w:rPr>
          <w:rFonts w:ascii="Times New Roman" w:eastAsia="Calibri" w:hAnsi="Times New Roman"/>
          <w:sz w:val="28"/>
          <w:szCs w:val="28"/>
          <w:lang w:eastAsia="ru-RU"/>
        </w:rPr>
        <w:t>2023 года отражено в таблице.</w:t>
      </w:r>
    </w:p>
    <w:p w:rsidR="004F047E" w:rsidRDefault="00D4257C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992"/>
        <w:gridCol w:w="993"/>
        <w:gridCol w:w="850"/>
        <w:gridCol w:w="992"/>
        <w:gridCol w:w="993"/>
      </w:tblGrid>
      <w:tr w:rsidR="004F04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D425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Название муниципальной программы</w:t>
            </w:r>
          </w:p>
          <w:p w:rsidR="004F047E" w:rsidRDefault="004F04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4F047E" w:rsidRDefault="004F047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4F047E" w:rsidRDefault="004F047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D425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Утверждено решением от 09.12.2022 № 15</w:t>
            </w:r>
          </w:p>
          <w:p w:rsidR="004F047E" w:rsidRDefault="004F04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D4257C" w:rsidP="007F5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Утверждено решением от </w:t>
            </w:r>
            <w:r w:rsidR="007F55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.0</w:t>
            </w:r>
            <w:r w:rsidR="007F55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.202</w:t>
            </w:r>
            <w:r w:rsidR="007F55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№ </w:t>
            </w:r>
            <w:r w:rsidR="007F55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</w:t>
            </w:r>
          </w:p>
          <w:p w:rsidR="007F55B4" w:rsidRDefault="007F55B4" w:rsidP="007F5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D4257C">
            <w:pPr>
              <w:tabs>
                <w:tab w:val="left" w:pos="776"/>
              </w:tabs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Изменение</w:t>
            </w:r>
          </w:p>
          <w:p w:rsidR="007F55B4" w:rsidRDefault="007F55B4">
            <w:pPr>
              <w:tabs>
                <w:tab w:val="left" w:pos="776"/>
              </w:tabs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4F047E" w:rsidRDefault="004F04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4F047E" w:rsidRDefault="004F04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4F047E" w:rsidRDefault="004F04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4F047E" w:rsidRDefault="00D425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D4257C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Исполнено </w:t>
            </w:r>
            <w:r w:rsidR="007F55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 9 месяцев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2023 года </w:t>
            </w:r>
          </w:p>
          <w:p w:rsidR="004F047E" w:rsidRDefault="004F04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4F047E" w:rsidRDefault="004F04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D425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 исполнения МП</w:t>
            </w:r>
          </w:p>
          <w:p w:rsidR="007F55B4" w:rsidRDefault="007F5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4F047E" w:rsidRDefault="004F04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4F047E" w:rsidRDefault="00D425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D425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Удельный вес в программных расходах</w:t>
            </w:r>
          </w:p>
          <w:p w:rsidR="004F047E" w:rsidRDefault="00D425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E" w:rsidRDefault="00D425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Удельный вес в общем объеме расходов поселения</w:t>
            </w:r>
          </w:p>
        </w:tc>
      </w:tr>
      <w:tr w:rsidR="00001CAD" w:rsidTr="006A58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AD" w:rsidRDefault="00001CAD" w:rsidP="00001C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Комплексная программа по обеспечению мер пожарной безопасности муниципального образования сельское поселение Андомское на 2023 – 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177,0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149,0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167,6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94,7%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0,7%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0,6%</w:t>
            </w:r>
          </w:p>
        </w:tc>
      </w:tr>
      <w:tr w:rsidR="00001CAD" w:rsidTr="006A589E">
        <w:tc>
          <w:tcPr>
            <w:tcW w:w="25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AD" w:rsidRDefault="00001CAD" w:rsidP="00001C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Развитие муниципальной службы в сельском поселении Андомское на 2021 -2023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001CAD" w:rsidTr="006A589E">
        <w:tc>
          <w:tcPr>
            <w:tcW w:w="25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AD" w:rsidRDefault="00001CAD" w:rsidP="00001CAD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территории, реконструкция и ремонт сетей уличного освещения муниципального образования сельское поселение Андомское на 2021 - 2023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3128,3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5264,6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2136,3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4332,4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82,3%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18,2%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15,5%</w:t>
            </w:r>
          </w:p>
        </w:tc>
      </w:tr>
      <w:tr w:rsidR="00001CAD" w:rsidTr="006A589E">
        <w:tc>
          <w:tcPr>
            <w:tcW w:w="25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AD" w:rsidRDefault="00001CAD" w:rsidP="00001C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Профилактика правонарушений и обеспечение общественного порядка на территории сельского поселения Андомское на 2021 – 2023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001CAD" w:rsidTr="006A589E">
        <w:tc>
          <w:tcPr>
            <w:tcW w:w="25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AD" w:rsidRDefault="00001CAD" w:rsidP="00001C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Развитие основных направлений социальной политики сельского поселения Андомское на 2021 – 2023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4786,0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33592,4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28806,4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19241,1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57,3%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81,0%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color w:val="000000"/>
                <w:sz w:val="18"/>
                <w:szCs w:val="18"/>
              </w:rPr>
              <w:t>69,1%</w:t>
            </w:r>
          </w:p>
        </w:tc>
      </w:tr>
      <w:tr w:rsidR="00001CAD" w:rsidTr="006A589E">
        <w:tc>
          <w:tcPr>
            <w:tcW w:w="2518" w:type="dxa"/>
          </w:tcPr>
          <w:p w:rsidR="00001CAD" w:rsidRDefault="00001CAD" w:rsidP="00001CAD">
            <w:pPr>
              <w:tabs>
                <w:tab w:val="center" w:pos="4680"/>
              </w:tabs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39040,0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31091,7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23741,1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60,8%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AD" w:rsidRPr="00001CAD" w:rsidRDefault="00001CAD" w:rsidP="00001CA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CA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85,2%</w:t>
            </w:r>
          </w:p>
        </w:tc>
      </w:tr>
    </w:tbl>
    <w:p w:rsidR="004F047E" w:rsidRDefault="004F047E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4F047E" w:rsidRDefault="00D4257C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A247D4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2023 года в рамках муниципальных программ исполнение бюджета составило </w:t>
      </w:r>
      <w:r w:rsidR="007F55B4">
        <w:rPr>
          <w:rFonts w:ascii="Times New Roman" w:eastAsia="Calibri" w:hAnsi="Times New Roman"/>
          <w:sz w:val="28"/>
          <w:szCs w:val="28"/>
          <w:lang w:eastAsia="ru-RU"/>
        </w:rPr>
        <w:t xml:space="preserve">23741,1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7F55B4">
        <w:rPr>
          <w:rFonts w:ascii="Times New Roman" w:eastAsia="Calibri" w:hAnsi="Times New Roman"/>
          <w:sz w:val="28"/>
          <w:szCs w:val="28"/>
          <w:lang w:eastAsia="ru-RU"/>
        </w:rPr>
        <w:t xml:space="preserve">60,8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от уточненного плана на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год</w:t>
      </w:r>
      <w:r w:rsidR="007F55B4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Доля программных расходов в общем объеме расходов поселения за </w:t>
      </w:r>
      <w:r w:rsidR="00A247D4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2023 года составила </w:t>
      </w:r>
      <w:r w:rsidR="007F55B4">
        <w:rPr>
          <w:rFonts w:ascii="Times New Roman" w:eastAsia="Calibri" w:hAnsi="Times New Roman"/>
          <w:sz w:val="28"/>
          <w:szCs w:val="28"/>
          <w:lang w:eastAsia="ru-RU"/>
        </w:rPr>
        <w:t>85,2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</w:t>
      </w:r>
    </w:p>
    <w:p w:rsidR="007F55B4" w:rsidRDefault="007F55B4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F55B4" w:rsidRDefault="007F55B4" w:rsidP="000A1103">
      <w:pPr>
        <w:tabs>
          <w:tab w:val="left" w:pos="567"/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F55B4">
        <w:rPr>
          <w:rFonts w:ascii="Times New Roman" w:eastAsia="Calibri" w:hAnsi="Times New Roman"/>
          <w:sz w:val="28"/>
          <w:szCs w:val="28"/>
          <w:lang w:eastAsia="ru-RU"/>
        </w:rPr>
        <w:t xml:space="preserve">На реализацию мероприятий регионального проекта «Народный бюджет» предусмотрено финансирование в сумме </w:t>
      </w:r>
      <w:r w:rsidR="000A1103">
        <w:rPr>
          <w:rFonts w:ascii="Times New Roman" w:eastAsia="Calibri" w:hAnsi="Times New Roman"/>
          <w:sz w:val="28"/>
          <w:szCs w:val="28"/>
          <w:lang w:eastAsia="ru-RU"/>
        </w:rPr>
        <w:t>5429,0</w:t>
      </w:r>
      <w:r w:rsidRPr="007F55B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 за счет средств субсидии из областного бюджета в сумме 3800,3 тыс. рублей, средств бюджета поселения и пожертвований граждан и организаций в сумме </w:t>
      </w:r>
      <w:r w:rsidR="000A1103">
        <w:rPr>
          <w:rFonts w:ascii="Times New Roman" w:eastAsia="Calibri" w:hAnsi="Times New Roman"/>
          <w:sz w:val="28"/>
          <w:szCs w:val="28"/>
          <w:lang w:eastAsia="ru-RU"/>
        </w:rPr>
        <w:t>1628,7 тыс. рублей</w:t>
      </w:r>
      <w:r w:rsidRPr="007F55B4">
        <w:rPr>
          <w:rFonts w:ascii="Times New Roman" w:eastAsia="Calibri" w:hAnsi="Times New Roman"/>
          <w:sz w:val="28"/>
          <w:szCs w:val="28"/>
          <w:lang w:eastAsia="ru-RU"/>
        </w:rPr>
        <w:t xml:space="preserve">. За 9 месяцев 2023 года финансирование мероприятий произведено на сумму </w:t>
      </w:r>
      <w:r w:rsidR="000A1103">
        <w:rPr>
          <w:rFonts w:ascii="Times New Roman" w:eastAsia="Calibri" w:hAnsi="Times New Roman"/>
          <w:sz w:val="28"/>
          <w:szCs w:val="28"/>
          <w:lang w:eastAsia="ru-RU"/>
        </w:rPr>
        <w:t>4603,2</w:t>
      </w:r>
      <w:r w:rsidRPr="007F55B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75,6 % от годового плана, в том числе за счет средств субсидии из областного бюджета на </w:t>
      </w:r>
      <w:r w:rsidR="000A1103">
        <w:rPr>
          <w:rFonts w:ascii="Times New Roman" w:eastAsia="Calibri" w:hAnsi="Times New Roman"/>
          <w:sz w:val="28"/>
          <w:szCs w:val="28"/>
          <w:lang w:eastAsia="ru-RU"/>
        </w:rPr>
        <w:t>3210,1</w:t>
      </w:r>
      <w:r w:rsidRPr="007F55B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</w:t>
      </w:r>
      <w:r w:rsidRPr="007F55B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 местного бюджета и пожертвований физических лиц и организаций (софинансирование) – </w:t>
      </w:r>
      <w:r w:rsidR="000A110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1393,1</w:t>
      </w:r>
      <w:r w:rsidRPr="007F55B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рублей.  </w:t>
      </w:r>
    </w:p>
    <w:p w:rsidR="000A1103" w:rsidRDefault="000A11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047E" w:rsidRDefault="00D4257C" w:rsidP="00504C1B">
      <w:pPr>
        <w:spacing w:after="1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  Дефицит бюджета поселения.</w:t>
      </w:r>
    </w:p>
    <w:p w:rsidR="004F047E" w:rsidRDefault="00D4257C" w:rsidP="00504C1B">
      <w:pPr>
        <w:pStyle w:val="afc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Решением Совета сельского поселения Андомское от 09.12.2022 г. № 15 «О бюджете сельского поселения Андомское на 2023 год и плановый период 2024 и 2025 годов» бюджет на 2023 год утвержден бездефицитный. </w:t>
      </w:r>
    </w:p>
    <w:p w:rsidR="004F047E" w:rsidRDefault="00D4257C" w:rsidP="00504C1B">
      <w:pPr>
        <w:pStyle w:val="afc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результате внесенных изменений в плановые показатели по доходам и расходам дефицит бюджета утвержден в сумме </w:t>
      </w:r>
      <w:r w:rsidR="006A589E">
        <w:rPr>
          <w:rFonts w:ascii="Times New Roman" w:hAnsi="Times New Roman"/>
          <w:sz w:val="28"/>
          <w:szCs w:val="28"/>
          <w:lang w:eastAsia="ru-RU"/>
        </w:rPr>
        <w:t>588,5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Источниками финансирования дефицита бюджета являются изменение средств на счетах бюджета по состоянию на 01.01.2023 года. </w:t>
      </w:r>
      <w:r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4F047E" w:rsidRDefault="00D4257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 итогам </w:t>
      </w:r>
      <w:r w:rsidR="006A589E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сложился профицит бюджета в сумме </w:t>
      </w:r>
      <w:r w:rsidR="006A589E">
        <w:rPr>
          <w:rFonts w:ascii="Times New Roman" w:hAnsi="Times New Roman"/>
          <w:sz w:val="28"/>
          <w:szCs w:val="28"/>
          <w:lang w:eastAsia="ru-RU"/>
        </w:rPr>
        <w:t>1073,0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6A589E" w:rsidRDefault="006A589E" w:rsidP="006A5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  <w:lang w:eastAsia="ru-RU"/>
        </w:rPr>
      </w:pPr>
    </w:p>
    <w:p w:rsidR="006A589E" w:rsidRPr="006A589E" w:rsidRDefault="006A589E" w:rsidP="00504C1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  <w:lang w:eastAsia="ru-RU"/>
        </w:rPr>
      </w:pPr>
      <w:r w:rsidRPr="006A589E">
        <w:rPr>
          <w:rFonts w:ascii="Times New Roman" w:hAnsi="Times New Roman"/>
          <w:b/>
          <w:sz w:val="28"/>
          <w:szCs w:val="28"/>
          <w:highlight w:val="white"/>
          <w:lang w:eastAsia="ru-RU"/>
        </w:rPr>
        <w:t>6. Анализ состояния дебиторской и кредиторской задолженности</w:t>
      </w:r>
    </w:p>
    <w:p w:rsidR="006A589E" w:rsidRPr="006A589E" w:rsidRDefault="006A589E" w:rsidP="00504C1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A589E">
        <w:rPr>
          <w:rFonts w:ascii="Times New Roman" w:eastAsia="Calibri" w:hAnsi="Times New Roman"/>
          <w:sz w:val="28"/>
          <w:szCs w:val="28"/>
          <w:lang w:eastAsia="ru-RU"/>
        </w:rPr>
        <w:t xml:space="preserve">        Ревизионной комиссией ВМР проанализирована дебиторская и кредиторская задолженности по поселению по состоянию на 01.10.2023 года на основании форм 0503169 «Сведения по дебиторской и кредиторской задолженности».</w:t>
      </w:r>
    </w:p>
    <w:p w:rsidR="006A589E" w:rsidRPr="006A589E" w:rsidRDefault="006A589E" w:rsidP="00504C1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A589E"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</w:t>
      </w:r>
      <w:r w:rsidRPr="006A589E">
        <w:rPr>
          <w:rFonts w:ascii="Times New Roman" w:eastAsia="Calibri" w:hAnsi="Times New Roman"/>
          <w:sz w:val="28"/>
          <w:szCs w:val="28"/>
          <w:lang w:eastAsia="ru-RU"/>
        </w:rPr>
        <w:t>дебиторской задолженности по состоянию на 01.01.2023 года и 01.10.2023 года приведена в таблице:</w:t>
      </w:r>
    </w:p>
    <w:p w:rsidR="0045567D" w:rsidRDefault="006A589E" w:rsidP="006A589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6A589E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6A589E"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843"/>
      </w:tblGrid>
      <w:tr w:rsidR="0045567D" w:rsidRPr="0045567D" w:rsidTr="00D622DF">
        <w:trPr>
          <w:trHeight w:val="749"/>
        </w:trPr>
        <w:tc>
          <w:tcPr>
            <w:tcW w:w="4219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Наименование и номер балансового счета по учету дебиторской задолженности</w:t>
            </w:r>
          </w:p>
        </w:tc>
        <w:tc>
          <w:tcPr>
            <w:tcW w:w="1701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Отчетные данные на 01.01.2023</w:t>
            </w:r>
          </w:p>
        </w:tc>
        <w:tc>
          <w:tcPr>
            <w:tcW w:w="1701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Дебиторская задолженность на 01.10.2023</w:t>
            </w:r>
          </w:p>
        </w:tc>
        <w:tc>
          <w:tcPr>
            <w:tcW w:w="1843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45567D" w:rsidRPr="0045567D" w:rsidTr="0045567D">
        <w:trPr>
          <w:trHeight w:val="300"/>
        </w:trPr>
        <w:tc>
          <w:tcPr>
            <w:tcW w:w="4219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4=3-2</w:t>
            </w:r>
          </w:p>
        </w:tc>
      </w:tr>
      <w:tr w:rsidR="0045567D" w:rsidRPr="0045567D" w:rsidTr="00D622DF">
        <w:trPr>
          <w:trHeight w:val="98"/>
        </w:trPr>
        <w:tc>
          <w:tcPr>
            <w:tcW w:w="4219" w:type="dxa"/>
            <w:hideMark/>
          </w:tcPr>
          <w:p w:rsidR="0045567D" w:rsidRPr="0045567D" w:rsidRDefault="0045567D" w:rsidP="0045567D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Расчеты по доходам 1 205 00 000</w:t>
            </w:r>
          </w:p>
        </w:tc>
        <w:tc>
          <w:tcPr>
            <w:tcW w:w="1701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33135,1</w:t>
            </w:r>
          </w:p>
        </w:tc>
        <w:tc>
          <w:tcPr>
            <w:tcW w:w="1701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23888,6</w:t>
            </w:r>
          </w:p>
        </w:tc>
        <w:tc>
          <w:tcPr>
            <w:tcW w:w="1843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-9246,5</w:t>
            </w:r>
          </w:p>
        </w:tc>
      </w:tr>
      <w:tr w:rsidR="0045567D" w:rsidRPr="0045567D" w:rsidTr="00D622DF">
        <w:trPr>
          <w:trHeight w:val="226"/>
        </w:trPr>
        <w:tc>
          <w:tcPr>
            <w:tcW w:w="4219" w:type="dxa"/>
            <w:hideMark/>
          </w:tcPr>
          <w:p w:rsidR="0045567D" w:rsidRPr="0045567D" w:rsidRDefault="0045567D" w:rsidP="0045567D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Расчеты по выданным авансам 1 206 00 000</w:t>
            </w:r>
          </w:p>
        </w:tc>
        <w:tc>
          <w:tcPr>
            <w:tcW w:w="1701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4154,0</w:t>
            </w:r>
          </w:p>
        </w:tc>
        <w:tc>
          <w:tcPr>
            <w:tcW w:w="1701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660,4</w:t>
            </w:r>
          </w:p>
        </w:tc>
        <w:tc>
          <w:tcPr>
            <w:tcW w:w="1843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-3493,6</w:t>
            </w:r>
          </w:p>
        </w:tc>
      </w:tr>
      <w:tr w:rsidR="0045567D" w:rsidRPr="0045567D" w:rsidTr="00D622DF">
        <w:trPr>
          <w:trHeight w:val="272"/>
        </w:trPr>
        <w:tc>
          <w:tcPr>
            <w:tcW w:w="4219" w:type="dxa"/>
            <w:hideMark/>
          </w:tcPr>
          <w:p w:rsidR="0045567D" w:rsidRPr="0045567D" w:rsidRDefault="0045567D" w:rsidP="0045567D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Расчеты по платежам в бюджеты 1 303 00 000</w:t>
            </w:r>
          </w:p>
        </w:tc>
        <w:tc>
          <w:tcPr>
            <w:tcW w:w="1701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146,8</w:t>
            </w:r>
          </w:p>
        </w:tc>
        <w:tc>
          <w:tcPr>
            <w:tcW w:w="1701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843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-139,3</w:t>
            </w:r>
          </w:p>
        </w:tc>
      </w:tr>
      <w:tr w:rsidR="0045567D" w:rsidRPr="0045567D" w:rsidTr="0045567D">
        <w:trPr>
          <w:trHeight w:val="300"/>
        </w:trPr>
        <w:tc>
          <w:tcPr>
            <w:tcW w:w="4219" w:type="dxa"/>
            <w:hideMark/>
          </w:tcPr>
          <w:p w:rsidR="0045567D" w:rsidRPr="0045567D" w:rsidRDefault="0045567D" w:rsidP="0045567D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701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37435,9</w:t>
            </w:r>
          </w:p>
        </w:tc>
        <w:tc>
          <w:tcPr>
            <w:tcW w:w="1701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24556,5</w:t>
            </w:r>
          </w:p>
        </w:tc>
        <w:tc>
          <w:tcPr>
            <w:tcW w:w="1843" w:type="dxa"/>
            <w:hideMark/>
          </w:tcPr>
          <w:p w:rsidR="0045567D" w:rsidRPr="0045567D" w:rsidRDefault="0045567D" w:rsidP="00D622DF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45567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-12879,4</w:t>
            </w:r>
          </w:p>
        </w:tc>
      </w:tr>
    </w:tbl>
    <w:p w:rsidR="006A589E" w:rsidRPr="006A589E" w:rsidRDefault="00D622DF" w:rsidP="006A5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A589E" w:rsidRPr="006A589E">
        <w:rPr>
          <w:rFonts w:ascii="Times New Roman" w:hAnsi="Times New Roman"/>
          <w:sz w:val="28"/>
          <w:szCs w:val="28"/>
          <w:lang w:eastAsia="ru-RU"/>
        </w:rPr>
        <w:t xml:space="preserve">       По состоянию на 01.10.2023 года объем дебиторской задолженности составил </w:t>
      </w:r>
      <w:r>
        <w:rPr>
          <w:rFonts w:ascii="Times New Roman" w:hAnsi="Times New Roman"/>
          <w:sz w:val="28"/>
          <w:szCs w:val="28"/>
          <w:lang w:eastAsia="ru-RU"/>
        </w:rPr>
        <w:t>24556,5</w:t>
      </w:r>
      <w:r w:rsidR="006A589E" w:rsidRPr="006A589E">
        <w:rPr>
          <w:rFonts w:ascii="Times New Roman" w:hAnsi="Times New Roman"/>
          <w:sz w:val="28"/>
          <w:szCs w:val="28"/>
          <w:lang w:eastAsia="ru-RU"/>
        </w:rPr>
        <w:t xml:space="preserve"> тыс. рублей и сократился по сравнению с показателем на 01.01.2023 года (</w:t>
      </w:r>
      <w:r>
        <w:rPr>
          <w:rFonts w:ascii="Times New Roman" w:hAnsi="Times New Roman"/>
          <w:sz w:val="28"/>
          <w:szCs w:val="28"/>
          <w:lang w:eastAsia="ru-RU"/>
        </w:rPr>
        <w:t xml:space="preserve">37435,9 </w:t>
      </w:r>
      <w:r w:rsidR="006A589E" w:rsidRPr="006A589E">
        <w:rPr>
          <w:rFonts w:ascii="Times New Roman" w:hAnsi="Times New Roman"/>
          <w:sz w:val="28"/>
          <w:szCs w:val="28"/>
          <w:lang w:eastAsia="ru-RU"/>
        </w:rPr>
        <w:t xml:space="preserve">тыс. рублей) на </w:t>
      </w:r>
      <w:r>
        <w:rPr>
          <w:rFonts w:ascii="Times New Roman" w:hAnsi="Times New Roman"/>
          <w:sz w:val="28"/>
          <w:szCs w:val="28"/>
          <w:lang w:eastAsia="ru-RU"/>
        </w:rPr>
        <w:t>12879,4</w:t>
      </w:r>
      <w:r w:rsidR="006A589E" w:rsidRPr="006A589E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34,4</w:t>
      </w:r>
      <w:r w:rsidR="006A589E" w:rsidRPr="006A589E">
        <w:rPr>
          <w:rFonts w:ascii="Times New Roman" w:hAnsi="Times New Roman"/>
          <w:sz w:val="28"/>
          <w:szCs w:val="28"/>
          <w:lang w:eastAsia="ru-RU"/>
        </w:rPr>
        <w:t xml:space="preserve"> %. </w:t>
      </w:r>
      <w:r w:rsidR="006A589E" w:rsidRPr="006A589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структуре дебиторской задолженности по состоянию на 01.10.2023 года наибольший удельный вес занимают расчеты по доходам – </w:t>
      </w:r>
      <w:r>
        <w:rPr>
          <w:rFonts w:ascii="Times New Roman" w:hAnsi="Times New Roman"/>
          <w:sz w:val="28"/>
          <w:szCs w:val="28"/>
          <w:lang w:eastAsia="ru-RU"/>
        </w:rPr>
        <w:t>23888,6</w:t>
      </w:r>
      <w:r w:rsidR="006A589E" w:rsidRPr="006A589E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97,3</w:t>
      </w:r>
      <w:r w:rsidR="006A589E" w:rsidRPr="006A589E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6A589E" w:rsidRPr="006A589E" w:rsidRDefault="006A589E" w:rsidP="006A5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89E">
        <w:rPr>
          <w:rFonts w:ascii="Times New Roman" w:hAnsi="Times New Roman"/>
          <w:sz w:val="28"/>
          <w:szCs w:val="28"/>
          <w:lang w:eastAsia="ru-RU"/>
        </w:rPr>
        <w:t xml:space="preserve">       Объем дебиторской задолженности на 01.10.2023 года без учета задолженности по доходам составил </w:t>
      </w:r>
      <w:r w:rsidR="00D622DF">
        <w:rPr>
          <w:rFonts w:ascii="Times New Roman" w:hAnsi="Times New Roman"/>
          <w:sz w:val="28"/>
          <w:szCs w:val="28"/>
          <w:lang w:eastAsia="ru-RU"/>
        </w:rPr>
        <w:t>667,9</w:t>
      </w:r>
      <w:r w:rsidRPr="006A589E">
        <w:rPr>
          <w:rFonts w:ascii="Times New Roman" w:hAnsi="Times New Roman"/>
          <w:sz w:val="28"/>
          <w:szCs w:val="28"/>
          <w:lang w:eastAsia="ru-RU"/>
        </w:rPr>
        <w:t xml:space="preserve"> тыс. рублей, что </w:t>
      </w:r>
      <w:r w:rsidR="00D622DF">
        <w:rPr>
          <w:rFonts w:ascii="Times New Roman" w:hAnsi="Times New Roman"/>
          <w:sz w:val="28"/>
          <w:szCs w:val="28"/>
          <w:lang w:eastAsia="ru-RU"/>
        </w:rPr>
        <w:t xml:space="preserve">меньше </w:t>
      </w:r>
      <w:r w:rsidRPr="006A589E">
        <w:rPr>
          <w:rFonts w:ascii="Times New Roman" w:hAnsi="Times New Roman"/>
          <w:sz w:val="28"/>
          <w:szCs w:val="28"/>
          <w:lang w:eastAsia="ru-RU"/>
        </w:rPr>
        <w:t>чем на начало года (</w:t>
      </w:r>
      <w:r w:rsidR="00D622DF">
        <w:rPr>
          <w:rFonts w:ascii="Times New Roman" w:hAnsi="Times New Roman"/>
          <w:sz w:val="28"/>
          <w:szCs w:val="28"/>
          <w:lang w:eastAsia="ru-RU"/>
        </w:rPr>
        <w:t>4300,8</w:t>
      </w:r>
      <w:r w:rsidRPr="006A589E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 w:rsidR="009E24BA">
        <w:rPr>
          <w:rFonts w:ascii="Times New Roman" w:hAnsi="Times New Roman"/>
          <w:sz w:val="28"/>
          <w:szCs w:val="28"/>
          <w:lang w:eastAsia="ru-RU"/>
        </w:rPr>
        <w:t>3632,9</w:t>
      </w:r>
      <w:r w:rsidRPr="006A589E">
        <w:rPr>
          <w:rFonts w:ascii="Times New Roman" w:hAnsi="Times New Roman"/>
          <w:sz w:val="28"/>
          <w:szCs w:val="28"/>
          <w:lang w:eastAsia="ru-RU"/>
        </w:rPr>
        <w:t xml:space="preserve"> тыс. рублей. Рост обусловлен перечислением </w:t>
      </w:r>
      <w:r w:rsidR="007617D1">
        <w:rPr>
          <w:rFonts w:ascii="Times New Roman" w:hAnsi="Times New Roman"/>
          <w:sz w:val="28"/>
          <w:szCs w:val="28"/>
          <w:lang w:eastAsia="ru-RU"/>
        </w:rPr>
        <w:t xml:space="preserve">платежей </w:t>
      </w:r>
      <w:r w:rsidRPr="006A589E">
        <w:rPr>
          <w:rFonts w:ascii="Times New Roman" w:hAnsi="Times New Roman"/>
          <w:sz w:val="28"/>
          <w:szCs w:val="28"/>
          <w:lang w:eastAsia="ru-RU"/>
        </w:rPr>
        <w:t>авансами</w:t>
      </w:r>
      <w:r w:rsidR="007617D1">
        <w:rPr>
          <w:rFonts w:ascii="Times New Roman" w:hAnsi="Times New Roman"/>
          <w:sz w:val="28"/>
          <w:szCs w:val="28"/>
          <w:lang w:eastAsia="ru-RU"/>
        </w:rPr>
        <w:t xml:space="preserve"> за услуги и товары поставщикам и </w:t>
      </w:r>
      <w:r w:rsidRPr="006A589E">
        <w:rPr>
          <w:rFonts w:ascii="Times New Roman" w:hAnsi="Times New Roman"/>
          <w:sz w:val="28"/>
          <w:szCs w:val="28"/>
          <w:lang w:eastAsia="ru-RU"/>
        </w:rPr>
        <w:t xml:space="preserve">иных межбюджетных трансфертов из бюджета поселения в бюджет района по соглашениям на исполнение переданных полномочий.   </w:t>
      </w:r>
    </w:p>
    <w:p w:rsidR="006A589E" w:rsidRPr="006A589E" w:rsidRDefault="006A589E" w:rsidP="006A589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6A589E">
        <w:rPr>
          <w:rFonts w:ascii="Times New Roman" w:hAnsi="Times New Roman"/>
          <w:sz w:val="28"/>
          <w:szCs w:val="28"/>
          <w:lang w:eastAsia="ru-RU"/>
        </w:rPr>
        <w:t xml:space="preserve">        Просроченная дебиторская задолженность состоит из задолженности по расчетам с плательщиками налогов (задолженность по доходам) и по состоянию на 01.10.2023 года составила </w:t>
      </w:r>
      <w:r w:rsidR="007617D1">
        <w:rPr>
          <w:rFonts w:ascii="Times New Roman" w:hAnsi="Times New Roman"/>
          <w:sz w:val="28"/>
          <w:szCs w:val="28"/>
          <w:lang w:eastAsia="ru-RU"/>
        </w:rPr>
        <w:t>260,9</w:t>
      </w:r>
      <w:r w:rsidRPr="006A589E">
        <w:rPr>
          <w:rFonts w:ascii="Times New Roman" w:hAnsi="Times New Roman"/>
          <w:sz w:val="28"/>
          <w:szCs w:val="28"/>
          <w:lang w:eastAsia="ru-RU"/>
        </w:rPr>
        <w:t xml:space="preserve"> тыс. рублей (- </w:t>
      </w:r>
      <w:r w:rsidR="007617D1">
        <w:rPr>
          <w:rFonts w:ascii="Times New Roman" w:hAnsi="Times New Roman"/>
          <w:sz w:val="28"/>
          <w:szCs w:val="28"/>
          <w:lang w:eastAsia="ru-RU"/>
        </w:rPr>
        <w:t>204,7</w:t>
      </w:r>
      <w:r w:rsidRPr="006A589E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</w:t>
      </w:r>
    </w:p>
    <w:p w:rsidR="00002804" w:rsidRDefault="006A589E" w:rsidP="00002804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A589E"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кредиторской</w:t>
      </w:r>
      <w:r w:rsidRPr="006A589E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по состоянию на 01.01.2023 года и 01.10.2023 года приведена в таблице:</w:t>
      </w:r>
      <w:r w:rsidR="00002804"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</w:p>
    <w:p w:rsidR="00002804" w:rsidRPr="00002804" w:rsidRDefault="00002804" w:rsidP="00002804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002804">
        <w:rPr>
          <w:rFonts w:ascii="Times New Roman" w:eastAsia="Calibri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ru-RU"/>
        </w:rPr>
        <w:t xml:space="preserve">                                                      </w:t>
      </w:r>
      <w:r w:rsidRPr="00002804">
        <w:rPr>
          <w:rFonts w:ascii="Times New Roman" w:eastAsia="Calibri" w:hAnsi="Times New Roman"/>
          <w:sz w:val="20"/>
          <w:szCs w:val="20"/>
          <w:lang w:eastAsia="ru-RU"/>
        </w:rPr>
        <w:t xml:space="preserve">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4668"/>
        <w:gridCol w:w="1545"/>
        <w:gridCol w:w="1432"/>
        <w:gridCol w:w="1701"/>
      </w:tblGrid>
      <w:tr w:rsidR="00002804" w:rsidRPr="00002804" w:rsidTr="00002804">
        <w:trPr>
          <w:trHeight w:val="649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002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аименование и номер балансового счета по учету кредиторской задолженности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Отчетные данные на 01.01.2023</w:t>
            </w: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Кредиторская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2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задолженность на 01.10.2023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8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002804" w:rsidRPr="00002804" w:rsidTr="00002804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</w:tr>
      <w:tr w:rsidR="00002804" w:rsidRPr="00002804" w:rsidTr="00002804">
        <w:trPr>
          <w:trHeight w:val="209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Расчеты по доходам 1 205 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893,9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-693,9</w:t>
            </w:r>
          </w:p>
        </w:tc>
      </w:tr>
      <w:tr w:rsidR="00002804" w:rsidRPr="00002804" w:rsidTr="00002804">
        <w:trPr>
          <w:trHeight w:val="242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Расчеты по принятым обязательствам 1 302 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1839,7</w:t>
            </w:r>
          </w:p>
        </w:tc>
      </w:tr>
      <w:tr w:rsidR="00002804" w:rsidRPr="00002804" w:rsidTr="00002804">
        <w:trPr>
          <w:trHeight w:val="273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Расчеты по платежам в бюджеты 1 303 00 000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180,9</w:t>
            </w:r>
          </w:p>
        </w:tc>
      </w:tr>
      <w:tr w:rsidR="00002804" w:rsidRPr="00002804" w:rsidTr="00002804">
        <w:trPr>
          <w:trHeight w:val="264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Прочие расчеты с кредиторами 1 304 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804" w:rsidRPr="00002804" w:rsidTr="00002804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804" w:rsidRPr="00002804" w:rsidRDefault="00002804" w:rsidP="000028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956,5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2804" w:rsidRPr="00002804" w:rsidRDefault="00002804" w:rsidP="0000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28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1326,7</w:t>
            </w:r>
          </w:p>
        </w:tc>
      </w:tr>
    </w:tbl>
    <w:p w:rsidR="006A589E" w:rsidRPr="006A589E" w:rsidRDefault="00002804" w:rsidP="006A589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A589E" w:rsidRPr="006A589E">
        <w:rPr>
          <w:rFonts w:ascii="Times New Roman" w:eastAsia="Calibri" w:hAnsi="Times New Roman"/>
          <w:sz w:val="28"/>
          <w:szCs w:val="28"/>
          <w:lang w:eastAsia="ru-RU"/>
        </w:rPr>
        <w:t xml:space="preserve">        По состоянию на 01.10.2023 года объем </w:t>
      </w:r>
      <w:r w:rsidR="006A589E" w:rsidRPr="006A589E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="006A589E" w:rsidRPr="006A589E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2282,5</w:t>
      </w:r>
      <w:r w:rsidR="006A589E" w:rsidRPr="006A589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и увеличился по сравнению с показателем на 01.01.2023 года (</w:t>
      </w:r>
      <w:r>
        <w:rPr>
          <w:rFonts w:ascii="Times New Roman" w:eastAsia="Calibri" w:hAnsi="Times New Roman"/>
          <w:sz w:val="28"/>
          <w:szCs w:val="28"/>
          <w:lang w:eastAsia="ru-RU"/>
        </w:rPr>
        <w:t>956,5</w:t>
      </w:r>
      <w:r w:rsidR="006A589E" w:rsidRPr="006A589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>
        <w:rPr>
          <w:rFonts w:ascii="Times New Roman" w:eastAsia="Calibri" w:hAnsi="Times New Roman"/>
          <w:sz w:val="28"/>
          <w:szCs w:val="28"/>
          <w:lang w:eastAsia="ru-RU"/>
        </w:rPr>
        <w:t>1326,7 т</w:t>
      </w:r>
      <w:r w:rsidR="006A589E" w:rsidRPr="006A589E">
        <w:rPr>
          <w:rFonts w:ascii="Times New Roman" w:eastAsia="Calibri" w:hAnsi="Times New Roman"/>
          <w:sz w:val="28"/>
          <w:szCs w:val="28"/>
          <w:lang w:eastAsia="ru-RU"/>
        </w:rPr>
        <w:t xml:space="preserve">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138,6 </w:t>
      </w:r>
      <w:r w:rsidR="006A589E" w:rsidRPr="006A589E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  <w:r w:rsidR="006A589E" w:rsidRPr="006A589E">
        <w:rPr>
          <w:rFonts w:ascii="Times New Roman" w:eastAsia="Calibri" w:hAnsi="Times New Roman"/>
          <w:sz w:val="28"/>
          <w:szCs w:val="28"/>
        </w:rPr>
        <w:t xml:space="preserve">В структуре кредиторской задолженности по состоянию на 01.10.2023 года наибольший удельный вес занимают расчеты по </w:t>
      </w:r>
      <w:r>
        <w:rPr>
          <w:rFonts w:ascii="Times New Roman" w:eastAsia="Calibri" w:hAnsi="Times New Roman"/>
          <w:sz w:val="28"/>
          <w:szCs w:val="28"/>
        </w:rPr>
        <w:t>принятым обязательствам</w:t>
      </w:r>
      <w:r w:rsidR="006A589E" w:rsidRPr="006A589E">
        <w:rPr>
          <w:rFonts w:ascii="Times New Roman" w:eastAsia="Calibri" w:hAnsi="Times New Roman"/>
          <w:sz w:val="28"/>
          <w:szCs w:val="28"/>
        </w:rPr>
        <w:t xml:space="preserve"> – </w:t>
      </w:r>
      <w:r>
        <w:rPr>
          <w:rFonts w:ascii="Times New Roman" w:eastAsia="Calibri" w:hAnsi="Times New Roman"/>
          <w:sz w:val="28"/>
          <w:szCs w:val="28"/>
        </w:rPr>
        <w:t>1901,6</w:t>
      </w:r>
      <w:r w:rsidR="006A589E" w:rsidRPr="006A589E">
        <w:rPr>
          <w:rFonts w:ascii="Times New Roman" w:eastAsia="Calibri" w:hAnsi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</w:rPr>
        <w:t>83,3</w:t>
      </w:r>
      <w:r w:rsidR="006A589E" w:rsidRPr="006A589E">
        <w:rPr>
          <w:rFonts w:ascii="Times New Roman" w:eastAsia="Calibri" w:hAnsi="Times New Roman"/>
          <w:sz w:val="28"/>
          <w:szCs w:val="28"/>
        </w:rPr>
        <w:t xml:space="preserve"> %. </w:t>
      </w:r>
    </w:p>
    <w:p w:rsidR="006A589E" w:rsidRPr="006A589E" w:rsidRDefault="006A589E" w:rsidP="006A589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A589E">
        <w:rPr>
          <w:rFonts w:ascii="Times New Roman" w:eastAsia="Calibri" w:hAnsi="Times New Roman"/>
          <w:sz w:val="28"/>
          <w:szCs w:val="28"/>
          <w:lang w:eastAsia="ru-RU"/>
        </w:rPr>
        <w:t xml:space="preserve">        Объем </w:t>
      </w:r>
      <w:r w:rsidRPr="006A589E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Pr="006A589E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на 01.10.2023 года без учета задолженности по доходам составил </w:t>
      </w:r>
      <w:r w:rsidR="00002804">
        <w:rPr>
          <w:rFonts w:ascii="Times New Roman" w:eastAsia="Calibri" w:hAnsi="Times New Roman"/>
          <w:sz w:val="28"/>
          <w:szCs w:val="28"/>
          <w:lang w:eastAsia="ru-RU"/>
        </w:rPr>
        <w:t>2082,5</w:t>
      </w:r>
      <w:r w:rsidRPr="006A589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 w:rsidR="00002804">
        <w:rPr>
          <w:rFonts w:ascii="Times New Roman" w:eastAsia="Calibri" w:hAnsi="Times New Roman"/>
          <w:sz w:val="28"/>
          <w:szCs w:val="28"/>
          <w:lang w:eastAsia="ru-RU"/>
        </w:rPr>
        <w:t>62,6</w:t>
      </w:r>
      <w:r w:rsidRPr="006A589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 w:rsidR="00002804">
        <w:rPr>
          <w:rFonts w:ascii="Times New Roman" w:eastAsia="Calibri" w:hAnsi="Times New Roman"/>
          <w:sz w:val="28"/>
          <w:szCs w:val="28"/>
          <w:lang w:eastAsia="ru-RU"/>
        </w:rPr>
        <w:t>2019,9</w:t>
      </w:r>
      <w:r w:rsidRPr="006A589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кредиторской задолженности в целом произошло в первую очередь из-за увеличения задолженности по принятым обязательствам (+</w:t>
      </w:r>
      <w:r w:rsidR="00002804">
        <w:rPr>
          <w:rFonts w:ascii="Times New Roman" w:eastAsia="Calibri" w:hAnsi="Times New Roman"/>
          <w:sz w:val="28"/>
          <w:szCs w:val="28"/>
          <w:lang w:eastAsia="ru-RU"/>
        </w:rPr>
        <w:t>1839,7 т</w:t>
      </w:r>
      <w:r w:rsidRPr="006A589E">
        <w:rPr>
          <w:rFonts w:ascii="Times New Roman" w:eastAsia="Calibri" w:hAnsi="Times New Roman"/>
          <w:sz w:val="28"/>
          <w:szCs w:val="28"/>
          <w:lang w:eastAsia="ru-RU"/>
        </w:rPr>
        <w:t>ыс. рублей).</w:t>
      </w:r>
    </w:p>
    <w:p w:rsidR="006A589E" w:rsidRPr="006A589E" w:rsidRDefault="006A589E" w:rsidP="006A589E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6A589E">
        <w:rPr>
          <w:rFonts w:ascii="Times New Roman" w:eastAsia="Calibri" w:hAnsi="Times New Roman"/>
          <w:sz w:val="28"/>
          <w:szCs w:val="28"/>
          <w:lang w:eastAsia="ru-RU"/>
        </w:rPr>
        <w:t xml:space="preserve">        Просроченная кредиторская задолженность отсутствует. </w:t>
      </w:r>
      <w:r w:rsidRPr="006A589E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6A589E" w:rsidRPr="006A589E" w:rsidRDefault="006A589E" w:rsidP="006A589E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047E" w:rsidRDefault="00D425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4F047E" w:rsidRDefault="00D425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Андомское представлен в Совет сельского поселения Андомское в соответствии с Положением «О бюджетном процессе в сельском поселении Андомское», утвержденным решением Совета сельского поселения Андомское от 14.11.2017 г.  № 50 (с изменениями). Данные отчета достоверно и полно </w:t>
      </w:r>
      <w:r>
        <w:rPr>
          <w:rFonts w:ascii="Times New Roman" w:hAnsi="Times New Roman"/>
          <w:sz w:val="28"/>
          <w:szCs w:val="28"/>
        </w:rPr>
        <w:lastRenderedPageBreak/>
        <w:t xml:space="preserve">отражают исполнение основных характеристик бюджета поселения за </w:t>
      </w:r>
      <w:r w:rsidR="00A247D4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 года.</w:t>
      </w:r>
    </w:p>
    <w:p w:rsidR="004F047E" w:rsidRDefault="00D4257C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за </w:t>
      </w:r>
      <w:r w:rsidR="00A247D4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 года выполнен по доходам на сумму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="006A589E">
        <w:rPr>
          <w:rFonts w:ascii="Times New Roman" w:hAnsi="Times New Roman"/>
          <w:b/>
          <w:bCs/>
          <w:sz w:val="28"/>
          <w:szCs w:val="28"/>
        </w:rPr>
        <w:t>28935,4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на </w:t>
      </w:r>
      <w:r w:rsidR="006A589E">
        <w:rPr>
          <w:rFonts w:ascii="Times New Roman" w:hAnsi="Times New Roman"/>
          <w:sz w:val="28"/>
          <w:szCs w:val="28"/>
        </w:rPr>
        <w:t>65,4</w:t>
      </w:r>
      <w:r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6A589E" w:rsidRPr="006A589E">
        <w:rPr>
          <w:rFonts w:ascii="Times New Roman" w:hAnsi="Times New Roman"/>
          <w:b/>
          <w:sz w:val="28"/>
          <w:szCs w:val="28"/>
        </w:rPr>
        <w:t>27962,4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на </w:t>
      </w:r>
      <w:r w:rsidR="006A589E">
        <w:rPr>
          <w:rFonts w:ascii="Times New Roman" w:hAnsi="Times New Roman"/>
          <w:sz w:val="28"/>
          <w:szCs w:val="28"/>
        </w:rPr>
        <w:t>62,1</w:t>
      </w:r>
      <w:r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4F047E" w:rsidRDefault="00D425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</w:t>
      </w:r>
      <w:r w:rsidR="00A247D4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 года исполнен </w:t>
      </w:r>
      <w:r>
        <w:rPr>
          <w:rFonts w:ascii="Times New Roman" w:hAnsi="Times New Roman"/>
          <w:b/>
          <w:sz w:val="28"/>
          <w:szCs w:val="28"/>
        </w:rPr>
        <w:t xml:space="preserve">с профицитом </w:t>
      </w:r>
      <w:r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A589E">
        <w:rPr>
          <w:rFonts w:ascii="Times New Roman" w:hAnsi="Times New Roman"/>
          <w:b/>
          <w:sz w:val="28"/>
          <w:szCs w:val="28"/>
        </w:rPr>
        <w:t>1073,0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плановом показателе дефицита </w:t>
      </w:r>
      <w:r w:rsidR="006A589E">
        <w:rPr>
          <w:rFonts w:ascii="Times New Roman" w:hAnsi="Times New Roman"/>
          <w:sz w:val="28"/>
          <w:szCs w:val="28"/>
        </w:rPr>
        <w:t>588,5</w:t>
      </w:r>
      <w:r>
        <w:rPr>
          <w:rFonts w:ascii="Times New Roman" w:hAnsi="Times New Roman"/>
          <w:sz w:val="28"/>
          <w:szCs w:val="28"/>
        </w:rPr>
        <w:t xml:space="preserve"> тыс. рублей.        </w:t>
      </w:r>
    </w:p>
    <w:p w:rsidR="006A589E" w:rsidRPr="006A589E" w:rsidRDefault="00D4257C" w:rsidP="006A589E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сравнению с аналогичным периодом прошлого года общий размер поступлений за </w:t>
      </w:r>
      <w:r w:rsidR="00A247D4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текущего года увеличился по сравнению с аналогичным периодом прошлого года </w:t>
      </w:r>
      <w:r w:rsidR="006A589E" w:rsidRPr="006A589E">
        <w:rPr>
          <w:rFonts w:ascii="Times New Roman" w:hAnsi="Times New Roman"/>
          <w:sz w:val="28"/>
          <w:szCs w:val="28"/>
        </w:rPr>
        <w:t>на 11313,6 тыс. рублей, или на 64,2 %, что обусловлено увеличением поступлений как налоговых и неналоговых доходов, так и безвозмездных поступлений.</w:t>
      </w:r>
      <w:r w:rsidR="006A5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расходов бюджета поселения увеличился </w:t>
      </w:r>
      <w:r w:rsidR="006A589E" w:rsidRPr="006A589E">
        <w:rPr>
          <w:rFonts w:ascii="Times New Roman" w:hAnsi="Times New Roman"/>
          <w:sz w:val="28"/>
          <w:szCs w:val="28"/>
        </w:rPr>
        <w:t xml:space="preserve">на 10349,2 тыс. рублей, или на 59,1 %. </w:t>
      </w:r>
    </w:p>
    <w:p w:rsidR="00002804" w:rsidRPr="00002804" w:rsidRDefault="00002804" w:rsidP="000028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804">
        <w:rPr>
          <w:rFonts w:ascii="Times New Roman" w:hAnsi="Times New Roman"/>
          <w:sz w:val="28"/>
          <w:szCs w:val="28"/>
        </w:rPr>
        <w:t xml:space="preserve">Объем дебиторской задолженности на 01.10.2023 года без учета задолженности по доходам </w:t>
      </w:r>
      <w:r w:rsidRPr="00002804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>
        <w:rPr>
          <w:rFonts w:ascii="Times New Roman" w:hAnsi="Times New Roman"/>
          <w:sz w:val="28"/>
          <w:szCs w:val="28"/>
          <w:lang w:eastAsia="ru-RU"/>
        </w:rPr>
        <w:t>667,9</w:t>
      </w:r>
      <w:r w:rsidRPr="006A589E">
        <w:rPr>
          <w:rFonts w:ascii="Times New Roman" w:hAnsi="Times New Roman"/>
          <w:sz w:val="28"/>
          <w:szCs w:val="28"/>
          <w:lang w:eastAsia="ru-RU"/>
        </w:rPr>
        <w:t xml:space="preserve"> тыс. рублей, что </w:t>
      </w:r>
      <w:r>
        <w:rPr>
          <w:rFonts w:ascii="Times New Roman" w:hAnsi="Times New Roman"/>
          <w:sz w:val="28"/>
          <w:szCs w:val="28"/>
          <w:lang w:eastAsia="ru-RU"/>
        </w:rPr>
        <w:t xml:space="preserve">меньше </w:t>
      </w:r>
      <w:r w:rsidRPr="006A589E">
        <w:rPr>
          <w:rFonts w:ascii="Times New Roman" w:hAnsi="Times New Roman"/>
          <w:sz w:val="28"/>
          <w:szCs w:val="28"/>
          <w:lang w:eastAsia="ru-RU"/>
        </w:rPr>
        <w:t xml:space="preserve">чем на начало года на </w:t>
      </w:r>
      <w:r>
        <w:rPr>
          <w:rFonts w:ascii="Times New Roman" w:hAnsi="Times New Roman"/>
          <w:sz w:val="28"/>
          <w:szCs w:val="28"/>
          <w:lang w:eastAsia="ru-RU"/>
        </w:rPr>
        <w:t>3632,9</w:t>
      </w:r>
      <w:r w:rsidRPr="006A589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002804">
        <w:rPr>
          <w:rFonts w:ascii="Times New Roman" w:hAnsi="Times New Roman"/>
          <w:sz w:val="28"/>
          <w:szCs w:val="28"/>
        </w:rPr>
        <w:t xml:space="preserve">. </w:t>
      </w:r>
    </w:p>
    <w:p w:rsidR="00AC4648" w:rsidRDefault="00002804" w:rsidP="00AC46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804">
        <w:rPr>
          <w:rFonts w:ascii="Times New Roman" w:hAnsi="Times New Roman"/>
          <w:sz w:val="28"/>
          <w:szCs w:val="28"/>
        </w:rPr>
        <w:t>Объем кредиторской задолженности на 01.10.2023 года без учета задолженности по доходам составил 2082,5 тыс. рублей, что больше чем на начало года (62,6 тыс. рублей) на 2019,9 тыс. рублей.</w:t>
      </w:r>
      <w:r w:rsidR="00AB50CA">
        <w:rPr>
          <w:rFonts w:ascii="Times New Roman" w:hAnsi="Times New Roman"/>
          <w:sz w:val="28"/>
          <w:szCs w:val="28"/>
        </w:rPr>
        <w:t xml:space="preserve">   </w:t>
      </w:r>
    </w:p>
    <w:p w:rsidR="00AC4648" w:rsidRDefault="00002804" w:rsidP="00AC46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804">
        <w:rPr>
          <w:rFonts w:ascii="Times New Roman" w:eastAsia="Calibri" w:hAnsi="Times New Roman"/>
          <w:sz w:val="28"/>
          <w:szCs w:val="28"/>
          <w:lang w:eastAsia="ru-RU"/>
        </w:rPr>
        <w:t xml:space="preserve">Ревизионная комиссия Вытегорского муниципального района предлагает представленный отчет об исполнении бюджета сельского поселения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>Андомское</w:t>
      </w:r>
      <w:r w:rsidRPr="00002804">
        <w:rPr>
          <w:rFonts w:ascii="Times New Roman" w:eastAsia="Calibri" w:hAnsi="Times New Roman"/>
          <w:sz w:val="28"/>
          <w:szCs w:val="28"/>
          <w:lang w:eastAsia="ru-RU"/>
        </w:rPr>
        <w:t xml:space="preserve"> за 9 месяцев 2023 года </w:t>
      </w:r>
      <w:r w:rsidRPr="00002804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к рассмотрению </w:t>
      </w:r>
      <w:r w:rsidRPr="00002804">
        <w:rPr>
          <w:rFonts w:ascii="Times New Roman" w:eastAsia="Calibri" w:hAnsi="Times New Roman"/>
          <w:sz w:val="28"/>
          <w:szCs w:val="28"/>
          <w:lang w:eastAsia="ru-RU"/>
        </w:rPr>
        <w:t xml:space="preserve">с учетом подготовленного анализа и рекомендует </w:t>
      </w:r>
      <w:r w:rsidRPr="00002804">
        <w:rPr>
          <w:rFonts w:ascii="Times New Roman" w:hAnsi="Times New Roman"/>
          <w:sz w:val="28"/>
          <w:szCs w:val="28"/>
        </w:rPr>
        <w:t>принять меры к сокращению дебиторской и кредиторской задолженностей</w:t>
      </w:r>
      <w:r w:rsidR="00011B5B">
        <w:rPr>
          <w:rFonts w:ascii="Times New Roman" w:hAnsi="Times New Roman"/>
          <w:sz w:val="28"/>
          <w:szCs w:val="28"/>
        </w:rPr>
        <w:t xml:space="preserve">, </w:t>
      </w:r>
      <w:r w:rsidR="00AC4648">
        <w:rPr>
          <w:rFonts w:ascii="Times New Roman" w:hAnsi="Times New Roman"/>
          <w:sz w:val="28"/>
          <w:szCs w:val="28"/>
        </w:rPr>
        <w:t>устранить следующие нарушения и недостатки</w:t>
      </w:r>
      <w:r w:rsidR="00AC4648" w:rsidRPr="001924D9">
        <w:rPr>
          <w:rFonts w:ascii="Times New Roman" w:hAnsi="Times New Roman"/>
          <w:sz w:val="28"/>
          <w:szCs w:val="28"/>
        </w:rPr>
        <w:t>:</w:t>
      </w:r>
    </w:p>
    <w:p w:rsidR="00AC4648" w:rsidRPr="00AB50CA" w:rsidRDefault="00AC4648" w:rsidP="00AC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</w:t>
      </w:r>
      <w:r w:rsidRPr="00011B5B">
        <w:rPr>
          <w:rFonts w:ascii="Times New Roman" w:hAnsi="Times New Roman"/>
          <w:sz w:val="28"/>
          <w:szCs w:val="28"/>
          <w:u w:val="single"/>
        </w:rPr>
        <w:t xml:space="preserve">о подразделу 0310 </w:t>
      </w:r>
      <w:r w:rsidRPr="00011B5B">
        <w:rPr>
          <w:rFonts w:ascii="Times New Roman" w:eastAsia="Calibri" w:hAnsi="Times New Roman"/>
          <w:i/>
          <w:color w:val="000000"/>
          <w:sz w:val="28"/>
          <w:szCs w:val="28"/>
          <w:u w:val="single"/>
          <w:lang w:eastAsia="ru-RU"/>
        </w:rPr>
        <w:t xml:space="preserve">«Защита населения и территории от чрезвычайных ситуаций природного и техногенного характера, пожарная безопасность» </w:t>
      </w:r>
      <w:r w:rsidRPr="00011B5B"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  <w:t>отражены расходы н</w:t>
      </w:r>
      <w:r w:rsidRPr="00011B5B">
        <w:rPr>
          <w:rFonts w:ascii="Times New Roman" w:eastAsiaTheme="minorHAnsi" w:hAnsi="Times New Roman"/>
          <w:sz w:val="28"/>
          <w:szCs w:val="28"/>
          <w:u w:val="single"/>
        </w:rPr>
        <w:t xml:space="preserve">а осуществление мероприятий в области ликвидации последствий чрезвычайных ситуаций в сумме </w:t>
      </w:r>
      <w:r w:rsidRPr="00011B5B"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  <w:t>585,3 тыс. рублей, не относящиеся согласно статьи 14 Федерального закона от</w:t>
      </w:r>
      <w:r w:rsidRPr="00011B5B">
        <w:rPr>
          <w:rFonts w:ascii="Times New Roman" w:eastAsia="Calibri" w:hAnsi="Times New Roman"/>
          <w:sz w:val="28"/>
          <w:szCs w:val="28"/>
          <w:u w:val="single"/>
        </w:rPr>
        <w:t xml:space="preserve"> 06.10.2003 № 131-ФЗ</w:t>
      </w:r>
      <w:r w:rsidRPr="00011B5B"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11B5B">
        <w:rPr>
          <w:rFonts w:ascii="Times New Roman" w:eastAsia="Calibri" w:hAnsi="Times New Roman"/>
          <w:sz w:val="28"/>
          <w:szCs w:val="28"/>
          <w:u w:val="single"/>
        </w:rPr>
        <w:t>«Об общих принципах организации местного самоуправления в Российской Федерации» к вопросам местного значения сельских поселений</w:t>
      </w:r>
      <w:r w:rsidRPr="001924D9">
        <w:rPr>
          <w:rFonts w:ascii="Times New Roman" w:eastAsia="Calibri" w:hAnsi="Times New Roman"/>
          <w:sz w:val="28"/>
          <w:szCs w:val="28"/>
        </w:rPr>
        <w:t>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AC4648" w:rsidRDefault="00AC4648" w:rsidP="00AC46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бюджетной отчетности (ф. 0503117) наименования основных мероприятий муниципальной программы </w:t>
      </w:r>
      <w:r w:rsidRPr="00011B5B">
        <w:rPr>
          <w:rFonts w:ascii="Times New Roman" w:hAnsi="Times New Roman"/>
          <w:sz w:val="28"/>
          <w:szCs w:val="28"/>
        </w:rPr>
        <w:t>«Комплексная программа по обеспечению мер пожарной безопасности муниципального образования сельское поселение Андомское на 2023 – 2027 годы»</w:t>
      </w:r>
      <w:r w:rsidR="001A6A0E">
        <w:rPr>
          <w:rFonts w:ascii="Times New Roman" w:hAnsi="Times New Roman"/>
          <w:sz w:val="28"/>
          <w:szCs w:val="28"/>
        </w:rPr>
        <w:t xml:space="preserve"> указаны неверно</w:t>
      </w:r>
      <w:r w:rsidR="001A6A0E" w:rsidRPr="001A6A0E">
        <w:rPr>
          <w:rFonts w:ascii="Times New Roman" w:hAnsi="Times New Roman"/>
          <w:sz w:val="28"/>
          <w:szCs w:val="28"/>
        </w:rPr>
        <w:t>;</w:t>
      </w:r>
    </w:p>
    <w:p w:rsidR="001A6A0E" w:rsidRPr="001A6A0E" w:rsidRDefault="001A6A0E" w:rsidP="00AC46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A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уточнить принадлежность расходов, произведенных на косметический ремонт памятника участников ВОВ к подразделу 0801 «Культура».</w:t>
      </w:r>
    </w:p>
    <w:p w:rsidR="004F047E" w:rsidRDefault="004F047E" w:rsidP="00AC46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47E" w:rsidRDefault="00D425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Ревизионной комиссии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О.Е. Нестерова</w:t>
      </w:r>
    </w:p>
    <w:sectPr w:rsidR="004F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217" w:rsidRDefault="00FD2217">
      <w:pPr>
        <w:spacing w:after="0" w:line="240" w:lineRule="auto"/>
      </w:pPr>
      <w:r>
        <w:separator/>
      </w:r>
    </w:p>
  </w:endnote>
  <w:endnote w:type="continuationSeparator" w:id="0">
    <w:p w:rsidR="00FD2217" w:rsidRDefault="00FD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217" w:rsidRDefault="00FD2217">
      <w:pPr>
        <w:spacing w:after="0" w:line="240" w:lineRule="auto"/>
      </w:pPr>
      <w:r>
        <w:separator/>
      </w:r>
    </w:p>
  </w:footnote>
  <w:footnote w:type="continuationSeparator" w:id="0">
    <w:p w:rsidR="00FD2217" w:rsidRDefault="00FD2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0969"/>
    <w:multiLevelType w:val="hybridMultilevel"/>
    <w:tmpl w:val="70E2E6D6"/>
    <w:lvl w:ilvl="0" w:tplc="255EE294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F0581AF0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D8107A38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396C6E94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7F240A44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4FF60CF4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2F2ABCE8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C284B3DE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C8EA5BCC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208C6371"/>
    <w:multiLevelType w:val="hybridMultilevel"/>
    <w:tmpl w:val="7DEAE052"/>
    <w:lvl w:ilvl="0" w:tplc="2DF2F896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4CCEF064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C5909C88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72FEF364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F68618DC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FF4CCFAC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8C90EF34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6624EA84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82628D92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A21249A"/>
    <w:multiLevelType w:val="hybridMultilevel"/>
    <w:tmpl w:val="D242EE1C"/>
    <w:lvl w:ilvl="0" w:tplc="61F21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D43ED6">
      <w:start w:val="1"/>
      <w:numFmt w:val="lowerLetter"/>
      <w:lvlText w:val="%2."/>
      <w:lvlJc w:val="left"/>
      <w:pPr>
        <w:ind w:left="1440" w:hanging="360"/>
      </w:pPr>
    </w:lvl>
    <w:lvl w:ilvl="2" w:tplc="FA648BB6">
      <w:start w:val="1"/>
      <w:numFmt w:val="lowerRoman"/>
      <w:lvlText w:val="%3."/>
      <w:lvlJc w:val="right"/>
      <w:pPr>
        <w:ind w:left="2160" w:hanging="180"/>
      </w:pPr>
    </w:lvl>
    <w:lvl w:ilvl="3" w:tplc="67523570">
      <w:start w:val="1"/>
      <w:numFmt w:val="decimal"/>
      <w:lvlText w:val="%4."/>
      <w:lvlJc w:val="left"/>
      <w:pPr>
        <w:ind w:left="2880" w:hanging="360"/>
      </w:pPr>
    </w:lvl>
    <w:lvl w:ilvl="4" w:tplc="59C446D6">
      <w:start w:val="1"/>
      <w:numFmt w:val="lowerLetter"/>
      <w:lvlText w:val="%5."/>
      <w:lvlJc w:val="left"/>
      <w:pPr>
        <w:ind w:left="3600" w:hanging="360"/>
      </w:pPr>
    </w:lvl>
    <w:lvl w:ilvl="5" w:tplc="D0725DFE">
      <w:start w:val="1"/>
      <w:numFmt w:val="lowerRoman"/>
      <w:lvlText w:val="%6."/>
      <w:lvlJc w:val="right"/>
      <w:pPr>
        <w:ind w:left="4320" w:hanging="180"/>
      </w:pPr>
    </w:lvl>
    <w:lvl w:ilvl="6" w:tplc="68A4D556">
      <w:start w:val="1"/>
      <w:numFmt w:val="decimal"/>
      <w:lvlText w:val="%7."/>
      <w:lvlJc w:val="left"/>
      <w:pPr>
        <w:ind w:left="5040" w:hanging="360"/>
      </w:pPr>
    </w:lvl>
    <w:lvl w:ilvl="7" w:tplc="D0224CCE">
      <w:start w:val="1"/>
      <w:numFmt w:val="lowerLetter"/>
      <w:lvlText w:val="%8."/>
      <w:lvlJc w:val="left"/>
      <w:pPr>
        <w:ind w:left="5760" w:hanging="360"/>
      </w:pPr>
    </w:lvl>
    <w:lvl w:ilvl="8" w:tplc="FBCA39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14C4"/>
    <w:multiLevelType w:val="hybridMultilevel"/>
    <w:tmpl w:val="CEB22AF4"/>
    <w:lvl w:ilvl="0" w:tplc="47E80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440AB2">
      <w:start w:val="1"/>
      <w:numFmt w:val="lowerLetter"/>
      <w:lvlText w:val="%2."/>
      <w:lvlJc w:val="left"/>
      <w:pPr>
        <w:ind w:left="1440" w:hanging="360"/>
      </w:pPr>
    </w:lvl>
    <w:lvl w:ilvl="2" w:tplc="AA3E7EF4">
      <w:start w:val="1"/>
      <w:numFmt w:val="lowerRoman"/>
      <w:lvlText w:val="%3."/>
      <w:lvlJc w:val="right"/>
      <w:pPr>
        <w:ind w:left="2160" w:hanging="180"/>
      </w:pPr>
    </w:lvl>
    <w:lvl w:ilvl="3" w:tplc="E56E5E56">
      <w:start w:val="1"/>
      <w:numFmt w:val="decimal"/>
      <w:lvlText w:val="%4."/>
      <w:lvlJc w:val="left"/>
      <w:pPr>
        <w:ind w:left="2880" w:hanging="360"/>
      </w:pPr>
    </w:lvl>
    <w:lvl w:ilvl="4" w:tplc="6CAC8462">
      <w:start w:val="1"/>
      <w:numFmt w:val="lowerLetter"/>
      <w:lvlText w:val="%5."/>
      <w:lvlJc w:val="left"/>
      <w:pPr>
        <w:ind w:left="3600" w:hanging="360"/>
      </w:pPr>
    </w:lvl>
    <w:lvl w:ilvl="5" w:tplc="0E18078E">
      <w:start w:val="1"/>
      <w:numFmt w:val="lowerRoman"/>
      <w:lvlText w:val="%6."/>
      <w:lvlJc w:val="right"/>
      <w:pPr>
        <w:ind w:left="4320" w:hanging="180"/>
      </w:pPr>
    </w:lvl>
    <w:lvl w:ilvl="6" w:tplc="0D0E10F8">
      <w:start w:val="1"/>
      <w:numFmt w:val="decimal"/>
      <w:lvlText w:val="%7."/>
      <w:lvlJc w:val="left"/>
      <w:pPr>
        <w:ind w:left="5040" w:hanging="360"/>
      </w:pPr>
    </w:lvl>
    <w:lvl w:ilvl="7" w:tplc="36A24702">
      <w:start w:val="1"/>
      <w:numFmt w:val="lowerLetter"/>
      <w:lvlText w:val="%8."/>
      <w:lvlJc w:val="left"/>
      <w:pPr>
        <w:ind w:left="5760" w:hanging="360"/>
      </w:pPr>
    </w:lvl>
    <w:lvl w:ilvl="8" w:tplc="7FD0F5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C2BB1"/>
    <w:multiLevelType w:val="hybridMultilevel"/>
    <w:tmpl w:val="9D568E7A"/>
    <w:lvl w:ilvl="0" w:tplc="5072BC48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84F2DA26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7884E17C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D804DCC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F250AA8E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99F27066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8EEA1AA4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71B0F62C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AD82C4A6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7E"/>
    <w:rsid w:val="00001CAD"/>
    <w:rsid w:val="00002804"/>
    <w:rsid w:val="0000543F"/>
    <w:rsid w:val="00011B5B"/>
    <w:rsid w:val="000A1103"/>
    <w:rsid w:val="0017712B"/>
    <w:rsid w:val="001924D9"/>
    <w:rsid w:val="001A6A0E"/>
    <w:rsid w:val="001F1AF8"/>
    <w:rsid w:val="00245CFB"/>
    <w:rsid w:val="00263D84"/>
    <w:rsid w:val="003B03F6"/>
    <w:rsid w:val="0045567D"/>
    <w:rsid w:val="00456651"/>
    <w:rsid w:val="004F047E"/>
    <w:rsid w:val="00504C1B"/>
    <w:rsid w:val="00545DAB"/>
    <w:rsid w:val="005E701E"/>
    <w:rsid w:val="00674A5F"/>
    <w:rsid w:val="006A589E"/>
    <w:rsid w:val="007617D1"/>
    <w:rsid w:val="007F55B4"/>
    <w:rsid w:val="00874A0E"/>
    <w:rsid w:val="009E24BA"/>
    <w:rsid w:val="00A247D4"/>
    <w:rsid w:val="00AB50CA"/>
    <w:rsid w:val="00AC4648"/>
    <w:rsid w:val="00AC469E"/>
    <w:rsid w:val="00AC753F"/>
    <w:rsid w:val="00B3414C"/>
    <w:rsid w:val="00BA7C4C"/>
    <w:rsid w:val="00D4257C"/>
    <w:rsid w:val="00D45C65"/>
    <w:rsid w:val="00D578B1"/>
    <w:rsid w:val="00D622DF"/>
    <w:rsid w:val="00D93303"/>
    <w:rsid w:val="00DD33B7"/>
    <w:rsid w:val="00E34094"/>
    <w:rsid w:val="00EB64C7"/>
    <w:rsid w:val="00F138F7"/>
    <w:rsid w:val="00F25F9E"/>
    <w:rsid w:val="00FC1D72"/>
    <w:rsid w:val="00FD2217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BF548-0892-4058-902D-56F4FF61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Calibri" w:eastAsia="Times New Roman" w:hAnsi="Calibri" w:cs="Times New Roman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42C9-FB70-4A70-9D19-4CB36A2E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12</Pages>
  <Words>4713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65</cp:revision>
  <cp:lastPrinted>2023-11-08T14:41:00Z</cp:lastPrinted>
  <dcterms:created xsi:type="dcterms:W3CDTF">2015-05-25T05:36:00Z</dcterms:created>
  <dcterms:modified xsi:type="dcterms:W3CDTF">2023-11-08T14:41:00Z</dcterms:modified>
</cp:coreProperties>
</file>