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/>
      <w:bookmarkStart w:id="0" w:name="_GoBack"/>
      <w:r/>
      <w:bookmarkEnd w:id="0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71500"/>
                <wp:effectExtent l="1905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</w:t>
      </w:r>
      <w:r>
        <w:rPr>
          <w:rFonts w:ascii="Times New Roman" w:hAnsi="Times New Roman"/>
          <w:b/>
        </w:rPr>
        <w:t xml:space="preserve">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20"/>
        <w:jc w:val="center"/>
      </w:pPr>
      <w:r>
        <w:t xml:space="preserve">тел. (81746)  2-22-03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lang w:val="en-US"/>
        </w:rPr>
        <w:t xml:space="preserve">revkom</w:t>
      </w:r>
      <w:r>
        <w:t xml:space="preserve">@</w:t>
      </w:r>
      <w:r>
        <w:rPr>
          <w:lang w:val="en-US"/>
        </w:rPr>
        <w:t xml:space="preserve">vytegra</w:t>
      </w:r>
      <w:r>
        <w:t xml:space="preserve">-</w:t>
      </w:r>
      <w:r>
        <w:rPr>
          <w:lang w:val="en-US"/>
        </w:rPr>
        <w:t xml:space="preserve">adm</w:t>
      </w:r>
      <w:r>
        <w:t xml:space="preserve">.</w:t>
      </w:r>
      <w:r>
        <w:rPr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Вытегорского му</w:t>
      </w:r>
      <w:r>
        <w:rPr>
          <w:rFonts w:ascii="Times New Roman" w:hAnsi="Times New Roman"/>
          <w:b/>
          <w:sz w:val="28"/>
          <w:szCs w:val="28"/>
        </w:rPr>
        <w:t xml:space="preserve">ни</w:t>
      </w:r>
      <w:r>
        <w:rPr>
          <w:rFonts w:ascii="Times New Roman" w:hAnsi="Times New Roman"/>
          <w:b/>
          <w:sz w:val="28"/>
          <w:szCs w:val="28"/>
        </w:rPr>
        <w:t xml:space="preserve">цип</w:t>
      </w:r>
      <w:r>
        <w:rPr>
          <w:rFonts w:ascii="Times New Roman" w:hAnsi="Times New Roman"/>
          <w:b/>
          <w:sz w:val="28"/>
          <w:szCs w:val="28"/>
        </w:rPr>
        <w:t xml:space="preserve">ального района за 9 месяцев 202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07.11.202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г.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Заключение Ревизионной комиссии Вытег</w:t>
      </w:r>
      <w:r>
        <w:rPr>
          <w:rFonts w:ascii="Times New Roman" w:hAnsi="Times New Roman"/>
          <w:sz w:val="28"/>
          <w:szCs w:val="28"/>
        </w:rPr>
        <w:t xml:space="preserve">орского муниципального района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отчету об исполнении бюджета Вытегорского муниципального района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районный бюджет)  за 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 произведён по данным отчёта об исполнени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</w:t>
      </w:r>
      <w:r>
        <w:rPr>
          <w:rFonts w:ascii="Times New Roman" w:hAnsi="Times New Roman"/>
          <w:sz w:val="28"/>
          <w:szCs w:val="28"/>
          <w:lang w:eastAsia="ru-RU"/>
        </w:rPr>
        <w:t xml:space="preserve">онного бюджета за 9 месяцев 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Вытегорского муниципального района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10.202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1421.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Районн</w:t>
      </w:r>
      <w:r>
        <w:rPr>
          <w:rFonts w:ascii="Times New Roman" w:hAnsi="Times New Roman"/>
          <w:sz w:val="28"/>
          <w:szCs w:val="28"/>
          <w:lang w:eastAsia="ru-RU"/>
        </w:rPr>
        <w:t xml:space="preserve">ый бюджет на 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Вытегорс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муниципально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от 13.12.202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5</w:t>
      </w:r>
      <w:r>
        <w:rPr>
          <w:rFonts w:ascii="Times New Roman" w:hAnsi="Times New Roman"/>
          <w:sz w:val="28"/>
          <w:szCs w:val="28"/>
          <w:lang w:eastAsia="ru-RU"/>
        </w:rPr>
        <w:t xml:space="preserve">88</w:t>
      </w:r>
      <w:r>
        <w:rPr>
          <w:rFonts w:ascii="Times New Roman" w:hAnsi="Times New Roman"/>
          <w:sz w:val="28"/>
          <w:szCs w:val="28"/>
          <w:lang w:eastAsia="ru-RU"/>
        </w:rPr>
        <w:t xml:space="preserve"> «О районном бюджете на 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ов» по доходам в сумме 1542391</w:t>
      </w:r>
      <w:r>
        <w:rPr>
          <w:rFonts w:ascii="Times New Roman" w:hAnsi="Times New Roman"/>
          <w:sz w:val="28"/>
          <w:szCs w:val="28"/>
          <w:lang w:eastAsia="ru-RU"/>
        </w:rPr>
        <w:t xml:space="preserve">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</w:t>
      </w:r>
      <w:r>
        <w:rPr>
          <w:rFonts w:ascii="Times New Roman" w:hAnsi="Times New Roman"/>
          <w:sz w:val="28"/>
          <w:szCs w:val="28"/>
          <w:lang w:eastAsia="ru-RU"/>
        </w:rPr>
        <w:t xml:space="preserve">ей, по рас</w:t>
      </w:r>
      <w:r>
        <w:rPr>
          <w:rFonts w:ascii="Times New Roman" w:hAnsi="Times New Roman"/>
          <w:sz w:val="28"/>
          <w:szCs w:val="28"/>
          <w:lang w:eastAsia="ru-RU"/>
        </w:rPr>
        <w:t xml:space="preserve">ходам в сум</w:t>
      </w:r>
      <w:r>
        <w:rPr>
          <w:rFonts w:ascii="Times New Roman" w:hAnsi="Times New Roman"/>
          <w:sz w:val="28"/>
          <w:szCs w:val="28"/>
          <w:lang w:eastAsia="ru-RU"/>
        </w:rPr>
        <w:t xml:space="preserve">ме 1</w:t>
      </w:r>
      <w:r>
        <w:rPr>
          <w:rFonts w:ascii="Times New Roman" w:hAnsi="Times New Roman"/>
          <w:sz w:val="28"/>
          <w:szCs w:val="28"/>
          <w:lang w:eastAsia="ru-RU"/>
        </w:rPr>
        <w:t xml:space="preserve">542391,2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основных характеристик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08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иципального района от 13.12.202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5</w:t>
      </w:r>
      <w:r>
        <w:rPr>
          <w:rFonts w:ascii="Times New Roman" w:hAnsi="Times New Roman"/>
          <w:sz w:val="28"/>
          <w:szCs w:val="28"/>
          <w:lang w:eastAsia="ru-RU"/>
        </w:rPr>
        <w:t xml:space="preserve">88</w:t>
      </w:r>
      <w:r>
        <w:rPr>
          <w:rFonts w:ascii="Times New Roman" w:hAnsi="Times New Roman"/>
          <w:sz w:val="28"/>
          <w:szCs w:val="28"/>
          <w:lang w:eastAsia="ru-RU"/>
        </w:rPr>
        <w:t xml:space="preserve"> «О районном бюджете на 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 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 дважды вносились изменения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(ре</w:t>
      </w:r>
      <w:r>
        <w:rPr>
          <w:rFonts w:ascii="Times New Roman" w:hAnsi="Times New Roman"/>
          <w:sz w:val="28"/>
          <w:szCs w:val="28"/>
          <w:lang w:eastAsia="ru-RU"/>
        </w:rPr>
        <w:t xml:space="preserve">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Представительного Собрания ВМР от 29.05.2023 № 655</w:t>
      </w:r>
      <w:r>
        <w:rPr>
          <w:rFonts w:ascii="Times New Roman" w:hAnsi="Times New Roman"/>
          <w:sz w:val="28"/>
          <w:szCs w:val="28"/>
          <w:lang w:eastAsia="ru-RU"/>
        </w:rPr>
        <w:t xml:space="preserve">, от 20.07.2023 № 663).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808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Изменения вносились в доходную и расходную часть бюджета. В результате внесенных изменений плановый объем доходов увеличился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105512,6  тыс. рублей, или на 6,8%,  и составил 1647903,8 тыс.рублей.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808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Плановый объем расходов бюджета увеличился на 111487,4 тыс.рублей, или 7,2%, и составил 1653878,6 тыс.рублей. В результате принятых изменений сформировался дефицит бюджета в объеме 5974,8 тыс.рублей,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составляет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1,5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общего объема доходов без учета объема безвозмездных поступлений и поступлен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джета по состоянию на 01 01.2023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/>
    </w:p>
    <w:p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Исполнение основных характеристик районного бюджета отражено в таблице: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(тыс.руб.)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Style w:val="919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>
        <w:tblPrEx/>
        <w:trPr/>
        <w:tc>
          <w:tcPr>
            <w:tcW w:w="15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Исполнено на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01.10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gridSpan w:val="4"/>
            <w:tcW w:w="66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184"/>
        </w:trPr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Уточненный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годовой план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Исполнено на 01.10.2023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tcW w:w="31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% исполнения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годовому плану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исполнению прошлого года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W w:w="159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Доходы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827636,2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1647903,8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849431,2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51,5%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102,6 %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W w:w="159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821076,2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1653878,6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810036,2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49,0 %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98,7 %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W w:w="159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(-)Дефицит (+)профицит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6560,0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-5974,8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39395,0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849431,2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51,5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>
        <w:rPr>
          <w:rFonts w:ascii="Times New Roman" w:hAnsi="Times New Roman"/>
          <w:sz w:val="28"/>
          <w:szCs w:val="28"/>
          <w:lang w:eastAsia="ru-RU"/>
        </w:rPr>
        <w:t xml:space="preserve">102,6</w:t>
      </w:r>
      <w:r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аналогичного периода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>
        <w:rPr>
          <w:rFonts w:ascii="Times New Roman" w:hAnsi="Times New Roman"/>
          <w:sz w:val="28"/>
          <w:szCs w:val="28"/>
          <w:lang w:eastAsia="ru-RU"/>
        </w:rPr>
        <w:t xml:space="preserve">49,0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составили  810036,2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>
        <w:rPr>
          <w:rFonts w:ascii="Times New Roman" w:hAnsi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lang w:eastAsia="ru-RU"/>
        </w:rPr>
        <w:t xml:space="preserve">98,7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к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лнению аналогичного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Поступления налоговых и неналоговых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301410,5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73,5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периода 2022 года увеличение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 4367,2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(+1,5%).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итогам отчетного периода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сформировался про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фици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(превышение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размере 39395,0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овом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5974,8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Доходы бюджета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ра</w:t>
      </w:r>
      <w:r>
        <w:rPr>
          <w:rFonts w:ascii="Times New Roman" w:hAnsi="Times New Roman"/>
          <w:sz w:val="28"/>
          <w:szCs w:val="28"/>
          <w:lang w:eastAsia="ru-RU"/>
        </w:rPr>
        <w:t xml:space="preserve">йонного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1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с аналогичным периодом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таблице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Исполнение доходной части районного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9 месяцев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2023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i/>
          <w:sz w:val="24"/>
          <w:szCs w:val="24"/>
          <w:lang w:eastAsia="ru-RU"/>
        </w:rPr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 тыс. руб</w:t>
      </w:r>
      <w:r>
        <w:rPr>
          <w:rFonts w:ascii="Times New Roman" w:hAnsi="Times New Roman"/>
          <w:sz w:val="20"/>
          <w:szCs w:val="20"/>
          <w:lang w:eastAsia="ru-RU"/>
        </w:rPr>
        <w:t xml:space="preserve">лей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tbl>
      <w:tblPr>
        <w:tblW w:w="99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01.10.2022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Mar>
              <w:left w:w="108" w:type="dxa"/>
              <w:top w:w="0" w:type="dxa"/>
              <w:right w:w="108" w:type="dxa"/>
              <w:bottom w:w="0" w:type="dxa"/>
            </w:tcMar>
            <w:tcW w:w="4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39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согласно решений ПС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 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исполнения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811"/>
        </w:trPr>
        <w:tc>
          <w:tcPr>
            <w:tcW w:w="39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плану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исполнению прошлого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Доходы бюджета - 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827636,2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1647903,8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849431,2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51,5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102,6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Налоговые  и неналоговые доходы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297043,3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410129,0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301410,5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73,5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101,5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т.ч.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530592,9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1237774,8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548020,7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44,3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103,3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62611,8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164133,8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102647,7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163,9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199671,5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650899,3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142142,8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71,2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256101,5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401860,7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287573,8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71,6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112,3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12322,7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19447,4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14854,8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76,4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Поступления от негосударственных организаций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119,3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1197,5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1433,6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117,1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8,2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836,4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5472,1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3441,0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безвозмездных поступлений, межбюджетных трансфертов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-5720,0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-3954,0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Доходная часть рай</w:t>
      </w:r>
      <w:r>
        <w:rPr>
          <w:rFonts w:ascii="Times New Roman" w:hAnsi="Times New Roman"/>
          <w:sz w:val="28"/>
          <w:szCs w:val="28"/>
          <w:lang w:eastAsia="ru-RU"/>
        </w:rPr>
        <w:t xml:space="preserve">он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за 9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849431,2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51,5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( </w:t>
      </w:r>
      <w:r>
        <w:rPr>
          <w:rFonts w:ascii="Times New Roman" w:hAnsi="Times New Roman"/>
          <w:sz w:val="28"/>
          <w:szCs w:val="28"/>
          <w:lang w:eastAsia="ru-RU"/>
        </w:rPr>
        <w:t xml:space="preserve">102,6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к уровню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Доля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налоговых и неналоговых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общем объёме поступлений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ила</w:t>
      </w:r>
      <w:r>
        <w:rPr>
          <w:rFonts w:ascii="Times New Roman" w:hAnsi="Times New Roman"/>
          <w:sz w:val="28"/>
          <w:szCs w:val="28"/>
          <w:lang w:eastAsia="ru-RU"/>
        </w:rPr>
        <w:t xml:space="preserve"> 35,5</w:t>
      </w:r>
      <w:r>
        <w:rPr>
          <w:rFonts w:ascii="Times New Roman" w:hAnsi="Times New Roman"/>
          <w:sz w:val="28"/>
          <w:szCs w:val="28"/>
          <w:lang w:eastAsia="ru-RU"/>
        </w:rPr>
        <w:t xml:space="preserve"> %. Объ</w:t>
      </w:r>
      <w:r>
        <w:rPr>
          <w:rFonts w:ascii="Times New Roman" w:hAnsi="Times New Roman"/>
          <w:sz w:val="28"/>
          <w:szCs w:val="28"/>
          <w:lang w:eastAsia="ru-RU"/>
        </w:rPr>
        <w:t xml:space="preserve">ем поступлений составил 301410,5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>
        <w:rPr>
          <w:rFonts w:ascii="Times New Roman" w:hAnsi="Times New Roman"/>
          <w:sz w:val="28"/>
          <w:szCs w:val="28"/>
          <w:lang w:eastAsia="ru-RU"/>
        </w:rPr>
        <w:t xml:space="preserve">73,5 % от годового прогнозного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(101,5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к уровню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Поступление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нал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279725,4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 xml:space="preserve">ыс.рублей,  или 92,8</w:t>
      </w:r>
      <w:r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 71,8</w:t>
      </w:r>
      <w:r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(100,9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к </w:t>
      </w:r>
      <w:r>
        <w:rPr>
          <w:rFonts w:ascii="Times New Roman" w:hAnsi="Times New Roman"/>
          <w:sz w:val="28"/>
          <w:szCs w:val="28"/>
          <w:lang w:eastAsia="ru-RU"/>
        </w:rPr>
        <w:t xml:space="preserve">уровню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Объем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ненал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21685,1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</w:t>
      </w:r>
      <w:r>
        <w:rPr>
          <w:rFonts w:ascii="Times New Roman" w:hAnsi="Times New Roman"/>
          <w:sz w:val="28"/>
          <w:szCs w:val="28"/>
          <w:lang w:eastAsia="ru-RU"/>
        </w:rPr>
        <w:t xml:space="preserve">ублей, или 104,5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годового прогнозного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,  (109,0</w:t>
      </w:r>
      <w:r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>
        <w:rPr>
          <w:rFonts w:ascii="Times New Roman" w:hAnsi="Times New Roman"/>
          <w:sz w:val="28"/>
          <w:szCs w:val="28"/>
          <w:lang w:eastAsia="ru-RU"/>
        </w:rPr>
        <w:t xml:space="preserve">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показывает анализ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сложился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налогу на совокупный доход ( 49,1% плана). В бюджет района поступило 25077,7 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Налог, взимаемый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упрощенной системы налогообложения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 на 50,9 % годового плана или 24774,8 тыс.рублей (63,3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огичному периоду прошлого года).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оступления единого налога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исполнены в сумме -152,2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(со знаком «минус»).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Единый сельскохозяйственный налог исполнен 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-0,6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(со знаком «минус»)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Налог, взимаемый в связи с применением патентной системы налогообложения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 в сумме 455,7 тыс.рублей - 19,1% годовых назначений (</w:t>
      </w:r>
      <w:r>
        <w:rPr>
          <w:rFonts w:ascii="Times New Roman" w:hAnsi="Times New Roman"/>
          <w:sz w:val="28"/>
          <w:szCs w:val="28"/>
          <w:lang w:eastAsia="ru-RU"/>
        </w:rPr>
        <w:t xml:space="preserve">28,3 % к анал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огичному периоду прошлого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Налог на доходы физических лиц за отчетный пе</w:t>
      </w:r>
      <w:r>
        <w:rPr>
          <w:rFonts w:ascii="Times New Roman" w:hAnsi="Times New Roman"/>
          <w:sz w:val="28"/>
          <w:szCs w:val="28"/>
          <w:lang w:eastAsia="ru-RU"/>
        </w:rPr>
        <w:t xml:space="preserve">риод поступил в объеме 225641,7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составляет 74,7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</w:t>
      </w:r>
      <w:r>
        <w:rPr>
          <w:rFonts w:ascii="Times New Roman" w:hAnsi="Times New Roman"/>
          <w:sz w:val="28"/>
          <w:szCs w:val="28"/>
          <w:lang w:eastAsia="ru-RU"/>
        </w:rPr>
        <w:t xml:space="preserve">довых назначений и 106,9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Налоги на товары (работы, услуги), реализуемые на территории Российской Федерации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ступили в сумме 26383,5 тыс.рублей  (79,7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годового плана), что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о 118,3 </w:t>
      </w:r>
      <w:r>
        <w:rPr>
          <w:rFonts w:ascii="Times New Roman" w:hAnsi="Times New Roman"/>
          <w:sz w:val="28"/>
          <w:szCs w:val="28"/>
          <w:lang w:eastAsia="ru-RU"/>
        </w:rPr>
        <w:t xml:space="preserve">% к аналогичному периоду прошлого года.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/>
          <w:sz w:val="28"/>
          <w:szCs w:val="28"/>
          <w:lang w:eastAsia="ru-RU"/>
        </w:rPr>
        <w:t xml:space="preserve">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твенная пошлина поступила районный бюджет в объеме 2621,4 тыс.рублей, что составило 80,8 </w:t>
      </w:r>
      <w:r>
        <w:rPr>
          <w:rFonts w:ascii="Times New Roman" w:hAnsi="Times New Roman"/>
          <w:sz w:val="28"/>
          <w:szCs w:val="28"/>
          <w:lang w:eastAsia="ru-RU"/>
        </w:rPr>
        <w:t xml:space="preserve">% пла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новых назначений и 84,4 % к аналогичному периоду 2022 года.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периоде поступила задолженность по отмененным налогам, сборам и иным обязательным платежам в сумме 1,1 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Высокий процент утвержденного годово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плана поступления достигнут п</w:t>
      </w:r>
      <w:r>
        <w:rPr>
          <w:rFonts w:ascii="Times New Roman" w:hAnsi="Times New Roman"/>
          <w:sz w:val="28"/>
          <w:szCs w:val="28"/>
          <w:lang w:eastAsia="ru-RU"/>
        </w:rPr>
        <w:t xml:space="preserve">о платежам при пользовании природными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ресурсами, показатель исполнен в сумме 755,4 тыс.рублей или 102,9</w:t>
      </w:r>
      <w:r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показателям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доходы от платы за выбросы загрязняющих веществ в атмосферный воздух стаци</w:t>
      </w:r>
      <w:r>
        <w:rPr>
          <w:rFonts w:ascii="Times New Roman" w:hAnsi="Times New Roman"/>
          <w:sz w:val="28"/>
          <w:szCs w:val="28"/>
          <w:lang w:eastAsia="ru-RU"/>
        </w:rPr>
        <w:t xml:space="preserve">онарным</w:t>
      </w:r>
      <w:r>
        <w:rPr>
          <w:rFonts w:ascii="Times New Roman" w:hAnsi="Times New Roman"/>
          <w:sz w:val="28"/>
          <w:szCs w:val="28"/>
          <w:lang w:eastAsia="ru-RU"/>
        </w:rPr>
        <w:t xml:space="preserve">и объектами в сумме 128,8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плата за сбросы загрязняющи</w:t>
      </w:r>
      <w:r>
        <w:rPr>
          <w:rFonts w:ascii="Times New Roman" w:hAnsi="Times New Roman"/>
          <w:sz w:val="28"/>
          <w:szCs w:val="28"/>
          <w:lang w:eastAsia="ru-RU"/>
        </w:rPr>
        <w:t xml:space="preserve">х вещес</w:t>
      </w:r>
      <w:r>
        <w:rPr>
          <w:rFonts w:ascii="Times New Roman" w:hAnsi="Times New Roman"/>
          <w:sz w:val="28"/>
          <w:szCs w:val="28"/>
          <w:lang w:eastAsia="ru-RU"/>
        </w:rPr>
        <w:t xml:space="preserve">тв в водные объекты 324,6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Поступила в бюджет плата за размещение от</w:t>
      </w:r>
      <w:r>
        <w:rPr>
          <w:rFonts w:ascii="Times New Roman" w:hAnsi="Times New Roman"/>
          <w:sz w:val="28"/>
          <w:szCs w:val="28"/>
          <w:lang w:eastAsia="ru-RU"/>
        </w:rPr>
        <w:t xml:space="preserve">ходов производства и потребления в сумме 302,0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общем объеме поступивших за 9 месяцев 2023 года  неналоговых доходов большую часть (41,9 %) занимают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вания имущества 9091,0 тыс.рублей или 97,8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овых плановых назначений и 122,8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огичному периоду прошлого года. Поступили доходы: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арендные платежи за земельные участки 4455,9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(58,2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показателей),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25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</w:t>
      </w:r>
      <w:r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1098,9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(131,1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</w:t>
      </w:r>
      <w:r>
        <w:rPr>
          <w:rFonts w:ascii="Times New Roman" w:hAnsi="Times New Roman"/>
          <w:sz w:val="28"/>
          <w:szCs w:val="28"/>
          <w:lang w:eastAsia="ru-RU"/>
        </w:rPr>
        <w:t xml:space="preserve">рочие доходы от </w:t>
      </w:r>
      <w:r>
        <w:rPr>
          <w:rFonts w:ascii="Times New Roman" w:hAnsi="Times New Roman"/>
          <w:sz w:val="28"/>
          <w:szCs w:val="28"/>
          <w:lang w:eastAsia="ru-RU"/>
        </w:rPr>
        <w:t xml:space="preserve">сдачи в наем физическим лицам жилых помещений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о</w:t>
      </w:r>
      <w:r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3536,3 тыс. рублей (или в 4,4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 больше годовых плановых назначений)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ьных активов исполнены на 162,6 % годового плана или 3522,3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тыс.рублей. Поступлен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увеличились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сравнению с 2022 годом 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495,9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тыс.рублей, или 16,4%. За отчетный период поступления составили: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-доходы от реализации имущества, находящегося в м</w:t>
      </w:r>
      <w:r>
        <w:rPr>
          <w:rFonts w:ascii="Times New Roman" w:hAnsi="Times New Roman"/>
          <w:sz w:val="28"/>
          <w:szCs w:val="28"/>
          <w:lang w:eastAsia="ru-RU"/>
        </w:rPr>
        <w:t xml:space="preserve">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иципальной собственности 1252,3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( 248,0 % годовых плановых показателей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),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-доходы от продажи земельных участков, находящихся в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ниципальной собственности 2270,0 тыс.рублей (136,7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плановых показателей).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штраф</w:t>
      </w:r>
      <w:r>
        <w:rPr>
          <w:rFonts w:ascii="Times New Roman" w:hAnsi="Times New Roman"/>
          <w:sz w:val="28"/>
          <w:szCs w:val="28"/>
          <w:lang w:eastAsia="ru-RU"/>
        </w:rPr>
        <w:t xml:space="preserve">ов, санкций, возмещений ущерба составили 1668,9 тыс.рублей (121,1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за 9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в сумме 6605,8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(92,0</w:t>
      </w:r>
      <w:r>
        <w:rPr>
          <w:rFonts w:ascii="Times New Roman" w:hAnsi="Times New Roman"/>
          <w:sz w:val="28"/>
          <w:szCs w:val="28"/>
          <w:lang w:eastAsia="ru-RU"/>
        </w:rPr>
        <w:t xml:space="preserve"> %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одовых показателей), что на 13,8 % меньше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огичного периода прошлого года.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Прочие неналогов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е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 поступили в сумме 41,1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План по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none"/>
          <w:lang w:eastAsia="ru-RU"/>
        </w:rPr>
        <w:t xml:space="preserve">безвозм</w:t>
      </w:r>
      <w:r>
        <w:rPr>
          <w:rFonts w:ascii="Times New Roman" w:hAnsi="Times New Roman"/>
          <w:b/>
          <w:sz w:val="28"/>
          <w:szCs w:val="28"/>
          <w:highlight w:val="none"/>
          <w:lang w:eastAsia="ru-RU"/>
        </w:rPr>
        <w:t xml:space="preserve">ез</w:t>
      </w:r>
      <w:r>
        <w:rPr>
          <w:rFonts w:ascii="Times New Roman" w:hAnsi="Times New Roman"/>
          <w:b/>
          <w:sz w:val="28"/>
          <w:szCs w:val="28"/>
          <w:highlight w:val="none"/>
          <w:lang w:eastAsia="ru-RU"/>
        </w:rPr>
        <w:t xml:space="preserve">дным поступлениям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44,3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548020,7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</w:t>
      </w:r>
      <w:r>
        <w:rPr>
          <w:rFonts w:ascii="Times New Roman" w:hAnsi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отации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 поступили в сумме 102647,7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</w:t>
      </w:r>
      <w:r>
        <w:rPr>
          <w:rFonts w:ascii="Times New Roman" w:hAnsi="Times New Roman"/>
          <w:sz w:val="28"/>
          <w:szCs w:val="28"/>
          <w:lang w:eastAsia="ru-RU"/>
        </w:rPr>
        <w:t xml:space="preserve">.рублей что составило 62,5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163,9 % к аналогичному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дотации на выравнивание бюджетной обеспеченности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19341,0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или 81,1 % годовых назначений,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дотации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бюджетам на частичную компенсацию дополнительных расходов на повышение оплаты труда работников бюджетной сферы и ины</w:t>
      </w:r>
      <w:r>
        <w:rPr>
          <w:rFonts w:ascii="Times New Roman" w:hAnsi="Times New Roman"/>
          <w:sz w:val="28"/>
          <w:szCs w:val="28"/>
          <w:lang w:eastAsia="ru-RU"/>
        </w:rPr>
        <w:t xml:space="preserve">е цели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83306,7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(74,9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 субсидиям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21,8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ил</w:t>
      </w:r>
      <w:r>
        <w:rPr>
          <w:rFonts w:ascii="Times New Roman" w:hAnsi="Times New Roman"/>
          <w:sz w:val="28"/>
          <w:szCs w:val="28"/>
          <w:lang w:eastAsia="ru-RU"/>
        </w:rPr>
        <w:t xml:space="preserve">и 142142,8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</w:t>
      </w:r>
      <w:r>
        <w:rPr>
          <w:rFonts w:ascii="Times New Roman" w:hAnsi="Times New Roman"/>
          <w:sz w:val="28"/>
          <w:szCs w:val="28"/>
          <w:lang w:eastAsia="ru-RU"/>
        </w:rPr>
        <w:t xml:space="preserve">лей, к уровню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– 71,2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</w:t>
      </w:r>
      <w:r>
        <w:rPr>
          <w:rFonts w:ascii="Times New Roman" w:hAnsi="Times New Roman"/>
          <w:sz w:val="28"/>
          <w:szCs w:val="28"/>
          <w:lang w:eastAsia="ru-RU"/>
        </w:rPr>
        <w:t xml:space="preserve">убсидии бюджетам муниц</w:t>
      </w:r>
      <w:r>
        <w:rPr>
          <w:rFonts w:ascii="Times New Roman" w:hAnsi="Times New Roman"/>
          <w:sz w:val="28"/>
          <w:szCs w:val="28"/>
          <w:lang w:eastAsia="ru-RU"/>
        </w:rPr>
        <w:t xml:space="preserve">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</w:t>
      </w:r>
      <w:r>
        <w:rPr>
          <w:rFonts w:ascii="Times New Roman" w:hAnsi="Times New Roman"/>
          <w:sz w:val="28"/>
          <w:szCs w:val="28"/>
          <w:lang w:eastAsia="ru-RU"/>
        </w:rPr>
        <w:t xml:space="preserve">их от публично-правовой компании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Фонд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развития территорий» 19069,3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 (19,5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</w:t>
      </w:r>
      <w:r>
        <w:rPr>
          <w:rFonts w:ascii="Times New Roman" w:hAnsi="Times New Roman"/>
          <w:sz w:val="28"/>
          <w:szCs w:val="28"/>
          <w:lang w:eastAsia="ru-RU"/>
        </w:rPr>
        <w:t xml:space="preserve">убсидии бюджетам мун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7560,7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(3,7 </w:t>
      </w:r>
      <w:r>
        <w:rPr>
          <w:rFonts w:ascii="Times New Roman" w:hAnsi="Times New Roman"/>
          <w:sz w:val="28"/>
          <w:szCs w:val="28"/>
          <w:lang w:eastAsia="ru-RU"/>
        </w:rPr>
        <w:t xml:space="preserve">% плана),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425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Cs/>
          <w:sz w:val="28"/>
          <w:szCs w:val="28"/>
        </w:rPr>
        <w:t xml:space="preserve">- с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убсидии бюджетам муниципальных районов</w:t>
      </w:r>
      <w:r>
        <w:rPr>
          <w:rFonts w:ascii="Times New Roman" w:hAnsi="Times New Roman" w:eastAsiaTheme="minorHAnsi"/>
          <w:bCs/>
          <w:sz w:val="28"/>
          <w:szCs w:val="28"/>
          <w:highlight w:val="none"/>
        </w:rPr>
        <w:t xml:space="preserve">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8632,9 тыс.рублей (90,0%),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ind w:left="0" w:firstLine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bCs/>
          <w:sz w:val="28"/>
          <w:szCs w:val="28"/>
        </w:rPr>
        <w:t xml:space="preserve">        - с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убсидии бюджетам муниципальных районов</w:t>
      </w:r>
      <w:r>
        <w:rPr>
          <w:rFonts w:ascii="Times New Roman" w:hAnsi="Times New Roman" w:eastAsiaTheme="minorHAnsi"/>
          <w:bCs/>
          <w:sz w:val="28"/>
          <w:szCs w:val="28"/>
          <w:highlight w:val="none"/>
        </w:rPr>
        <w:t xml:space="preserve"> на создание новых мест в общеобразовательных организациях, расположенных в сельской местности и поселках городского типа, в размере 51668,2 тыс.рублей (98,9%),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142" w:firstLine="425"/>
        <w:rPr>
          <w:rFonts w:eastAsiaTheme="minorHAnsi"/>
          <w:highlight w:val="none"/>
        </w:rPr>
      </w:pPr>
      <w:r>
        <w:rPr>
          <w:rFonts w:ascii="Times New Roman" w:hAnsi="Times New Roman" w:eastAsiaTheme="minorHAnsi"/>
          <w:bCs/>
          <w:sz w:val="28"/>
          <w:szCs w:val="28"/>
        </w:rPr>
      </w:r>
      <w:r>
        <w:rPr>
          <w:rFonts w:ascii="Times New Roman" w:hAnsi="Times New Roman" w:eastAsiaTheme="minorHAnsi"/>
          <w:bCs/>
          <w:sz w:val="28"/>
          <w:szCs w:val="28"/>
        </w:rPr>
        <w:t xml:space="preserve">- с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11677,4 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тыс.рублей (67,4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% годовых назначений),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left="142" w:firstLine="425"/>
        <w:rPr>
          <w:rFonts w:eastAsiaTheme="minorHAnsi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Theme="minorHAnsi"/>
          <w:bCs/>
          <w:sz w:val="28"/>
          <w:szCs w:val="28"/>
        </w:rPr>
        <w:t xml:space="preserve">- 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с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убсидии бюджетам муниципальных районов на поддержку отрасли культура 4148,2 тыс.рублей (100,0%),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left="142" w:firstLine="425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Theme="minorHAnsi"/>
          <w:bCs/>
          <w:sz w:val="28"/>
          <w:szCs w:val="28"/>
        </w:rPr>
        <w:t xml:space="preserve">- 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с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убсидии бюджетам муниципальных районов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реализацию программ формирования современной городской среды 2365,6 тыс.рублей (61,0%),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142" w:firstLine="425"/>
        <w:shd w:val="clear" w:color="auto" w:fill="ffffff"/>
        <w:rPr>
          <w:rFonts w:ascii="Times New Roman" w:hAnsi="Times New Roman" w:eastAsiaTheme="minorHAnsi"/>
          <w:bCs/>
          <w:sz w:val="28"/>
          <w:szCs w:val="28"/>
        </w:rPr>
      </w:pPr>
      <w:r>
        <w:rPr>
          <w:rFonts w:ascii="Times New Roman" w:hAnsi="Times New Roman" w:eastAsiaTheme="minorHAnsi"/>
          <w:bCs/>
          <w:sz w:val="28"/>
          <w:szCs w:val="28"/>
        </w:rPr>
        <w:t xml:space="preserve">- прочие субсидии бюджета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м муниципальных районов 37020,4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тыс.рублей (14,5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% годового плана)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.</w:t>
      </w:r>
      <w:r>
        <w:rPr>
          <w:rFonts w:ascii="Times New Roman" w:hAnsi="Times New Roman" w:eastAsiaTheme="minorHAnsi"/>
          <w:bCs/>
          <w:sz w:val="28"/>
          <w:szCs w:val="28"/>
        </w:rPr>
      </w:r>
      <w:r>
        <w:rPr>
          <w:rFonts w:ascii="Times New Roman" w:hAnsi="Times New Roman" w:eastAsiaTheme="minorHAnsi"/>
          <w:bCs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Theme="minorHAnsi"/>
          <w:bCs/>
          <w:sz w:val="28"/>
          <w:szCs w:val="28"/>
        </w:rPr>
      </w:pPr>
      <w:r>
        <w:rPr>
          <w:rFonts w:ascii="Times New Roman" w:hAnsi="Times New Roman" w:eastAsiaTheme="minorHAnsi"/>
          <w:bCs/>
          <w:sz w:val="28"/>
          <w:szCs w:val="28"/>
        </w:rPr>
      </w:r>
      <w:r>
        <w:rPr>
          <w:rFonts w:ascii="Times New Roman" w:hAnsi="Times New Roman" w:eastAsiaTheme="minorHAnsi"/>
          <w:bCs/>
          <w:sz w:val="28"/>
          <w:szCs w:val="28"/>
        </w:rPr>
      </w:r>
      <w:r>
        <w:rPr>
          <w:rFonts w:ascii="Times New Roman" w:hAnsi="Times New Roman" w:eastAsiaTheme="minorHAnsi"/>
          <w:bCs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субвенциям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 выполнен на 71,6</w:t>
      </w:r>
      <w:r>
        <w:rPr>
          <w:rFonts w:ascii="Times New Roman" w:hAnsi="Times New Roman"/>
          <w:sz w:val="28"/>
          <w:szCs w:val="28"/>
          <w:lang w:eastAsia="ru-RU"/>
        </w:rPr>
        <w:t xml:space="preserve"> %  годовых назначений. Поступление составило 287573,8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 что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12,3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больше уровня аналогичного периода прошлого года.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субвенции </w:t>
      </w:r>
      <w:r>
        <w:rPr>
          <w:rFonts w:ascii="Times New Roman" w:hAnsi="Times New Roman"/>
          <w:bCs/>
          <w:sz w:val="28"/>
          <w:szCs w:val="28"/>
        </w:rPr>
        <w:t xml:space="preserve">на выполнение передаваемых полномочий субъектов</w:t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 –272539,8 тыс.рублей (71,3 % годовых назначений)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-субвенции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1241,5 тыс.рублей или 75,0 % годового плана,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убвенции бюджетам муниципальных районов на ежемесячное денежное вознаграждение за классное руководство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педагогическим работникам 11780,7 тыс.рублей (72,4 % годового плана),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- единая субвенция бюджетам муниципальных </w:t>
      </w:r>
      <w:r>
        <w:rPr>
          <w:rFonts w:ascii="Times New Roman" w:hAnsi="Times New Roman"/>
          <w:bCs/>
          <w:sz w:val="28"/>
          <w:szCs w:val="28"/>
        </w:rPr>
        <w:t xml:space="preserve">районов поступила в сумме 2011,8 тыс.рублей (74,6</w:t>
      </w:r>
      <w:r>
        <w:rPr>
          <w:rFonts w:ascii="Times New Roman" w:hAnsi="Times New Roman"/>
          <w:bCs/>
          <w:sz w:val="28"/>
          <w:szCs w:val="28"/>
        </w:rPr>
        <w:t xml:space="preserve">% годового плана),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-с</w:t>
      </w:r>
      <w:r>
        <w:rPr>
          <w:rFonts w:ascii="Times New Roman" w:hAnsi="Times New Roman"/>
          <w:bCs/>
          <w:sz w:val="28"/>
          <w:szCs w:val="28"/>
        </w:rPr>
        <w:t xml:space="preserve">убвенци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0,0 тыс.рублей при годовом плане 0,9 тыс. рублей.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ные м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ежбюджетные тра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нсферты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поступили в сумме 14854,8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76,4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плановых показателей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(120,5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к уровню прошлого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, из них: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межбюджетные трансферты передаваемы</w:t>
      </w:r>
      <w:r>
        <w:rPr>
          <w:rFonts w:ascii="Times New Roman" w:hAnsi="Times New Roman"/>
          <w:sz w:val="28"/>
          <w:szCs w:val="28"/>
          <w:lang w:eastAsia="ru-RU"/>
        </w:rPr>
        <w:t xml:space="preserve">е из бюджетов поселений на выпо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лнение части полномочий – 14554,8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>
        <w:rPr>
          <w:rFonts w:ascii="Times New Roman" w:hAnsi="Times New Roman"/>
          <w:sz w:val="28"/>
          <w:szCs w:val="28"/>
          <w:lang w:eastAsia="ru-RU"/>
        </w:rPr>
        <w:t xml:space="preserve">лей (76,0 % годовых показателей),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firstLine="0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межбюджетные трансферты, передаваемы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бюджетам муниципальных районов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создание виртуальных концертных залов, 300,0 тыс.рублей (100,0%).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Безвозмездные поступления от негосударственных организаций поступили за отчетный период в бюджет района в размере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1197,5 тыс. рублей,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прочие безвозмездные поступления в виде денежных пожертвований, представляемых физическими лицами получателем средств бюджетов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в размере 117,1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от возврата организациями остатков субсидий прошлых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</w:t>
      </w:r>
      <w:r>
        <w:rPr>
          <w:rFonts w:ascii="Times New Roman" w:hAnsi="Times New Roman"/>
          <w:sz w:val="28"/>
          <w:szCs w:val="28"/>
          <w:lang w:eastAsia="ru-RU"/>
        </w:rPr>
        <w:t xml:space="preserve">ло 3441,0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зврат остатков субсидий, субвенций и иных межбюджетных трансфертов,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имеющих целевое назначение в сум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ме 3954,0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тыс.рублей.</w:t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районного бюджета.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отчетного периода плановый показ</w:t>
      </w:r>
      <w:r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(</w:t>
      </w:r>
      <w:r>
        <w:rPr>
          <w:rFonts w:ascii="Times New Roman" w:hAnsi="Times New Roman"/>
          <w:sz w:val="28"/>
          <w:szCs w:val="28"/>
          <w:lang w:eastAsia="ru-RU"/>
        </w:rPr>
        <w:t xml:space="preserve"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ания ВМР у</w:t>
      </w:r>
      <w:r>
        <w:rPr>
          <w:rFonts w:ascii="Times New Roman" w:hAnsi="Times New Roman"/>
          <w:sz w:val="28"/>
          <w:szCs w:val="28"/>
          <w:lang w:eastAsia="ru-RU"/>
        </w:rPr>
        <w:t xml:space="preserve">точнен в сумме 5970,1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составляет 1,5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Источником</w:t>
      </w:r>
      <w:r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>
        <w:rPr>
          <w:rFonts w:ascii="Times New Roman" w:hAnsi="Times New Roman"/>
          <w:sz w:val="28"/>
          <w:szCs w:val="28"/>
        </w:rPr>
        <w:t xml:space="preserve">цита является</w:t>
      </w:r>
      <w:r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08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дами (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профицит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39395,0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/>
    </w:p>
    <w:p>
      <w:pPr>
        <w:ind w:firstLine="8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Расходы районного бюджета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925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810036,2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49,0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  К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>
        <w:rPr>
          <w:rFonts w:ascii="Times New Roman" w:hAnsi="Times New Roman"/>
          <w:sz w:val="28"/>
          <w:szCs w:val="28"/>
          <w:lang w:eastAsia="ru-RU"/>
        </w:rPr>
        <w:t xml:space="preserve">ло</w:t>
      </w:r>
      <w:r>
        <w:rPr>
          <w:rFonts w:ascii="Times New Roman" w:hAnsi="Times New Roman"/>
          <w:sz w:val="28"/>
          <w:szCs w:val="28"/>
          <w:lang w:eastAsia="ru-RU"/>
        </w:rPr>
        <w:t xml:space="preserve">гичного периода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98,7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Собрания ВМР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плановые показатели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были уточнены.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состоянию на 1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1653878,6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планирования и исполнения расходов районного бюджета по разделам и подразделам бюджетной кла</w:t>
      </w:r>
      <w:r>
        <w:rPr>
          <w:rFonts w:ascii="Times New Roman" w:hAnsi="Times New Roman"/>
          <w:sz w:val="28"/>
          <w:szCs w:val="28"/>
          <w:lang w:eastAsia="ru-RU"/>
        </w:rPr>
        <w:t xml:space="preserve">сс</w:t>
      </w:r>
      <w:r>
        <w:rPr>
          <w:rFonts w:ascii="Times New Roman" w:hAnsi="Times New Roman"/>
          <w:sz w:val="28"/>
          <w:szCs w:val="28"/>
          <w:lang w:eastAsia="ru-RU"/>
        </w:rPr>
        <w:t xml:space="preserve">ифи</w:t>
      </w:r>
      <w:r>
        <w:rPr>
          <w:rFonts w:ascii="Times New Roman" w:hAnsi="Times New Roman"/>
          <w:sz w:val="28"/>
          <w:szCs w:val="28"/>
          <w:lang w:eastAsia="ru-RU"/>
        </w:rPr>
        <w:t xml:space="preserve">кации расходов за 9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Исполнение расходной части районного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9 месяцев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2023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i/>
          <w:sz w:val="24"/>
          <w:szCs w:val="24"/>
          <w:lang w:eastAsia="ru-RU"/>
        </w:rPr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rPr>
          <w:rFonts w:ascii="Times New Roman" w:hAnsi="Times New Roman"/>
          <w:sz w:val="16"/>
          <w:szCs w:val="16"/>
          <w:highlight w:val="none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(тыс.руб.)</w:t>
      </w:r>
      <w:r>
        <w:rPr>
          <w:rFonts w:ascii="Times New Roman" w:hAnsi="Times New Roman"/>
          <w:sz w:val="16"/>
          <w:szCs w:val="16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  <w:lang w:eastAsia="ru-RU"/>
        </w:rPr>
      </w:r>
    </w:p>
    <w:tbl>
      <w:tblPr>
        <w:tblW w:w="98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992"/>
        <w:gridCol w:w="1276"/>
        <w:gridCol w:w="1418"/>
        <w:gridCol w:w="992"/>
        <w:gridCol w:w="111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Раздел, наименование показателя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Исполнено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01.10.2022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gridSpan w:val="4"/>
            <w:tcMar>
              <w:left w:w="108" w:type="dxa"/>
              <w:top w:w="0" w:type="dxa"/>
              <w:right w:w="108" w:type="dxa"/>
              <w:bottom w:w="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184"/>
        </w:trPr>
        <w:tc>
          <w:tcPr>
            <w:tcW w:w="41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Уточненный годовой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План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Исполнено на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01.10.2023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1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Процент исполнения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W w:w="41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годовому плану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исполнению прошлого года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Расходы бюджета - ВСЕГО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821076,2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1653878,6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810036,2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49,0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98,7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01 Общегосударственные вопросы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55286,2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90769,3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59925,2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108,4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 Национальная безопасность и правоохранительная деятельность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3666,2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3882,5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64,6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105,9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 Национальная экономика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134103,2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65000,4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37432,4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05 Жилищно-коммунальное хозяйство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62561,4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362741,8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60831,4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06 Охрана окружающей среды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77,5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5038,5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1886,0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37,4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2433,5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07 Образование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429466,6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840407,0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510815,2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118,9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08 Культура,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74701,5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95901,2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52737,0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09 Здравоохранение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867,2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90,3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151,1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 Социальная политика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4519,8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5036,3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4131,9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82,0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11 Физическая культура и спорт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17537,5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83761,0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25792,9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Межбюджетные  трансферты общего характера бюджетам субъектов Российской Федерации и муниципальных образований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38582,3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98256,1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51734,5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52,7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Результат исполнения бюджета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+6560,0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-5974,8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39395,0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70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01 «Общегосударственные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 xml:space="preserve"> - исполнен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66,0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59925,2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108,4</w:t>
      </w:r>
      <w:r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 7,4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 0102)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1716,1 тыс.рублей или 77,0 % годовых назначений и 98,3 % к уровню аналогичного периода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(с</w:t>
      </w:r>
      <w:r>
        <w:rPr>
          <w:rFonts w:ascii="Times New Roman" w:hAnsi="Times New Roman"/>
          <w:sz w:val="28"/>
          <w:szCs w:val="28"/>
          <w:lang w:eastAsia="ru-RU"/>
        </w:rPr>
        <w:t xml:space="preserve">редства н</w:t>
      </w:r>
      <w:r>
        <w:rPr>
          <w:rFonts w:ascii="Times New Roman" w:hAnsi="Times New Roman"/>
          <w:sz w:val="28"/>
          <w:szCs w:val="28"/>
          <w:lang w:eastAsia="ru-RU"/>
        </w:rPr>
        <w:t xml:space="preserve">аправлены на оплату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 1651,1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тыс.рублей, на оплату услуг 65,0 тыс.рублей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-функционирование законодательных (представительных) орг</w:t>
      </w:r>
      <w:r>
        <w:rPr>
          <w:rFonts w:ascii="Times New Roman" w:hAnsi="Times New Roman"/>
          <w:sz w:val="28"/>
          <w:szCs w:val="28"/>
          <w:lang w:eastAsia="ru-RU"/>
        </w:rPr>
        <w:t xml:space="preserve">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 0103)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2814,5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72,2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представительного о</w:t>
      </w:r>
      <w:r>
        <w:rPr>
          <w:rFonts w:ascii="Times New Roman" w:hAnsi="Times New Roman"/>
          <w:sz w:val="28"/>
          <w:szCs w:val="28"/>
          <w:lang w:eastAsia="ru-RU"/>
        </w:rPr>
        <w:t xml:space="preserve">ргана увеличилось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м периодом прошлого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1249,4 тыс.рублей или на 79,8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оп</w:t>
      </w:r>
      <w:r>
        <w:rPr>
          <w:rFonts w:ascii="Times New Roman" w:hAnsi="Times New Roman"/>
          <w:sz w:val="28"/>
          <w:szCs w:val="28"/>
          <w:lang w:eastAsia="ru-RU"/>
        </w:rPr>
        <w:t xml:space="preserve">лату труда с начислениями направлено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1397,6 тыс.рублей, на осуществление за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купок товаров, работ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и услуг 1416,9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одраздел 0104)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25828,9 тыс.рублей или 67,2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годовых назначений, что соответствует уровню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направлен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оплату труда в сумме 23412,7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осуществление заку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ок товаров, работ и услуг 2406,3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ей,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уплату нало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гов, сборов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 иных платежей 9,9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>
        <w:rPr>
          <w:rFonts w:ascii="Times New Roman" w:hAnsi="Times New Roman"/>
          <w:sz w:val="28"/>
          <w:szCs w:val="28"/>
          <w:lang w:eastAsia="ru-RU"/>
        </w:rPr>
        <w:t xml:space="preserve">бной системы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(подраздел 0105)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0,0 тыс.рублей (план 0,9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(подраздел 0106)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</w:t>
      </w:r>
      <w:r>
        <w:rPr>
          <w:rFonts w:ascii="Times New Roman" w:hAnsi="Times New Roman"/>
          <w:sz w:val="28"/>
          <w:szCs w:val="28"/>
          <w:lang w:eastAsia="ru-RU"/>
        </w:rPr>
        <w:t xml:space="preserve"> 6206,2 тыс.рублей или 70,9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направлено на осуществление деятельности: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ВМР</w:t>
      </w:r>
      <w:r>
        <w:rPr>
          <w:rFonts w:ascii="Times New Roman" w:hAnsi="Times New Roman"/>
          <w:sz w:val="28"/>
          <w:szCs w:val="28"/>
          <w:lang w:eastAsia="ru-RU"/>
        </w:rPr>
        <w:t xml:space="preserve">  4550,1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тыс.рублей ( 73,1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% годовых назначений),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 том числе за счет иных межбюджетных трансфертов, поступивших от поселений 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осуществление переданных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полномочий 1372,7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тыс.рублей (71,6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% годового плана).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  -Ре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визионной комиссии ВМР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1656,1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тыс.рублей (65,7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% годовых назначений),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том числе за счет иных межбюджетных трансфертов, поступивших от поселений на  осуществл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ение переданных полномочий 553,0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с.рублей (62,1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% годового плана);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 xml:space="preserve">02</w:t>
      </w:r>
      <w:r>
        <w:rPr>
          <w:rFonts w:ascii="Times New Roman" w:hAnsi="Times New Roman"/>
          <w:sz w:val="28"/>
          <w:szCs w:val="28"/>
          <w:lang w:eastAsia="ru-RU"/>
        </w:rPr>
        <w:t xml:space="preserve">3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из рез</w:t>
      </w:r>
      <w:r>
        <w:rPr>
          <w:rFonts w:ascii="Times New Roman" w:hAnsi="Times New Roman"/>
          <w:sz w:val="28"/>
          <w:szCs w:val="28"/>
          <w:lang w:eastAsia="ru-RU"/>
        </w:rPr>
        <w:t xml:space="preserve">ервного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у 0111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не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ос</w:t>
      </w:r>
      <w:r>
        <w:rPr>
          <w:rFonts w:ascii="Times New Roman" w:hAnsi="Times New Roman"/>
          <w:sz w:val="28"/>
          <w:szCs w:val="28"/>
          <w:lang w:eastAsia="ru-RU"/>
        </w:rPr>
        <w:t xml:space="preserve">уществлялось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Согласно представленной информации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представлена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к отчету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 9 месяцев 2023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соответствии с требованиями Бюджетного кодекса РФ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расходы осуществлены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по подразделу 0310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размере 352,2 тыс. 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других общегосударст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енных вопросов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одраздел 0113)</w:t>
      </w:r>
      <w:r>
        <w:rPr>
          <w:rFonts w:ascii="Times New Roman" w:hAnsi="Times New Roman"/>
          <w:sz w:val="28"/>
          <w:szCs w:val="28"/>
          <w:lang w:eastAsia="ru-RU"/>
        </w:rPr>
        <w:t xml:space="preserve"> со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ставило 23359,5 тыс.рублей или 64,4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 к уровню 2022 года 111,5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профинансированы: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расходы на 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азвитие сетевой и серверной инфраструктуры органов местного самоуправления, внедрение современных средств коммуникаций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2390,9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тыс.рублей,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асходы на обеспечение деятельности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МКУ «МФЦ» - 20876,4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тыс.рублей,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 том числе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 счет полученных доходов от оказания платных услуг в соответствии с заключенными договорами -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1171,5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осуществление переданных отдельных государственных полномочий субъекта в соответствии с законом области от 10 дек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услуг"-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5927,1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тыс.рублей,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знос в ассоциацию "Совет муниципальных образований Вологодской области"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- 82,4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озмещение затрат, связанных с депутатской деятельностью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- 9,8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разделу 03 «Национальная безопасность и правоохранительная деятельность»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исполнение годового план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вого показ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ателя состави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ло 64,6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или 3882,5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ыс. рублей, что со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авляет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105,9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% к аналогичному периоду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года.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 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Финансирование расходов осуществлялось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 </w:t>
      </w:r>
      <w:r>
        <w:rPr>
          <w:rFonts w:ascii="Times New Roman" w:hAnsi="Times New Roman"/>
          <w:b/>
          <w:bCs/>
          <w:i/>
          <w:sz w:val="28"/>
          <w:szCs w:val="28"/>
          <w:highlight w:val="none"/>
          <w:lang w:eastAsia="ru-RU"/>
        </w:rPr>
        <w:t xml:space="preserve">подразделу 10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Защита населения и территории от чрезвычайных ситуаций природного и техногенного ха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рактера, пожарная безопасность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сумме 2987,0 тыс.рублей (80,8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% плановых назначений) 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  Основное мероприятие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"Создание условий для по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д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«Комплексная безопасность жизнедеятельности населения Вытегорского муниципальног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 района на 2021-2025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годы», в том числе содержан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ие Единой диспетчерской службы - 2634,7 тыс.рублей.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Основное мероприятие "Обеспечение бюджетного процесса в части исполнения районного бюджета в соответстви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и с бюджетным законодательством"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подпрограммы "Обеспечение сбалансированности районного бюджета и повышение эффективности бюджетных расходов" Муниципальной программы "Управление муниципальными финансами Вытегорского муниципального района на 2021-2025 годы"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- 352,3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тыс.рублей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(расходы резервного фонда), в том числе: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 на оплату произведенных аварийно-спасательных работ по ликвидации аварийного розлива нефтепродуктов на реке Вытегра-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70,8 тыс.рублей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firstLine="0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- на оплату работ по дезинфекции, дератизации, дезинсекции помещений (строений) и открытой территории в сельском поселении Андомское с целью предупреждения возникновения и распространения инфекционных заболеваний (отравлений) людей- 247,2 тыс. рублей;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firstLine="0"/>
        <w:jc w:val="lef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-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оплату произведенных аварийно-спасательных работ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 устранению разлива ГСМ в питьевом колодце в д. Озерки Анхимовского поселения - 34,2 тыс. 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142" w:firstLine="425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highlight w:val="white"/>
          <w:lang w:eastAsia="ru-RU"/>
        </w:rPr>
        <w:t xml:space="preserve">подразделу 14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«Другие вопросы в области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национальной безопасности и правоохр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анительной деятельности» расходы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отчетном периоде 2023 года составили 895,5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тыс.рублей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38,8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%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план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, в том числе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мероприятия муниципальной программы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«Комплексная безопасность жизнедеятельности населения Вытегорского муниципального района на 2021-2025 годы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ind w:left="0" w:firstLine="0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Основное мероприятие "Создание условий для обеспечения пожарной безопасн</w:t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ости на территории района" - 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,0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тыс.рублей,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</w:p>
    <w:p>
      <w:pPr>
        <w:ind w:left="0"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-Основное мероприятие "</w:t>
      </w:r>
      <w:r>
        <w:rPr>
          <w:rFonts w:ascii="Times New Roman" w:hAnsi="Times New Roman"/>
          <w:bCs/>
          <w:i/>
          <w:iCs/>
          <w:sz w:val="28"/>
          <w:szCs w:val="28"/>
          <w:highlight w:val="none"/>
          <w:lang w:eastAsia="ru-RU"/>
        </w:rPr>
        <w:t xml:space="preserve">Предупреждение беспризорности, безнадзорности, профилактики правонарушений несовершеннолетних» - 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235,0 тыс.рублей,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firstLine="0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Основное мероприятие "Построение и развитие АПК "Безопасный город"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  - 441,3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тыс.рублей,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ind w:left="0" w:firstLine="0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Основное мероприятие </w:t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"Предупре</w:t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ждение терроризма и экстремизма</w:t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" -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19,6 тыс.рублей,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ind w:left="0" w:firstLine="0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Cs/>
          <w:i/>
          <w:iCs/>
          <w:sz w:val="28"/>
          <w:szCs w:val="28"/>
          <w:highlight w:val="white"/>
          <w:lang w:eastAsia="ru-RU"/>
        </w:rPr>
        <w:t xml:space="preserve">-Основное мероприятие "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 Профилактика незаконного оборота наркотиков, зависимости от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 психоактивных веществ, снижение масштабов злоупотребления алкогольной продукции» -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156,6 тыс.рублей,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</w:p>
    <w:p>
      <w:pPr>
        <w:ind w:left="0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Основное мероприятие "Профилактика преступности на территории Вытегорского муниципального района" -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5,0 тыс.рублей,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0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Основное мероприятие "Обеспечение выполнения мероприятий мобилизационной подготовки на территории Вытегорского муниципального района" -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30,0 тыс.рублей.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за отчетный период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о 37432,4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или 57,6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составило 27,9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 4,6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Основную долю в расходах 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88,0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составляют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Дорожное хозяйство (дорожные фонды)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 0409</w:t>
      </w:r>
      <w:r>
        <w:rPr>
          <w:rFonts w:ascii="Times New Roman" w:hAnsi="Times New Roman"/>
          <w:sz w:val="28"/>
          <w:szCs w:val="28"/>
          <w:lang w:eastAsia="ru-RU"/>
        </w:rPr>
        <w:t xml:space="preserve">. Финансирование 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32922,8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(63,7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плана).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отчетный период внесены изменения в план финансирования  мероприятий Дорожного фонда.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увеличены на 7487,7 тыс.рублей, или на 16,9% от первоначального объема.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</w:t>
      </w:r>
      <w:r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исполнены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  <w:lang w:eastAsia="ru-RU"/>
        </w:rPr>
        <w:t xml:space="preserve">а 33,2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поступлении доходов и исполнении мероприятий Дорожного фонда Вытегорского муницип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ального района 9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Приложении 3 к настоящему Заключению.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left="142"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отчетном периоде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Дорожный фонд поступило 36529,1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(78,9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% плановых показателей)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Остаток средств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фонде по состоянию на 01.01.2023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года составил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5387,4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142"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рофинансированы мероприятия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 содержанию автомобильных дорог и искусственных сооружений муниципальных районов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18366,2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лей  (73,1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 годовых показателей).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142" w:firstLine="567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Финансирование мероприятий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ремонту и капитальному ремонту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автомобильных дорог и искусственных сооружений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9 месяцев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составило 13954,5 тыс.рублей (исполнение 53,7 %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план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). </w:t>
      </w:r>
      <w:r>
        <w:rPr>
          <w:highlight w:val="white"/>
        </w:rPr>
      </w:r>
      <w:r>
        <w:rPr>
          <w:highlight w:val="white"/>
        </w:rPr>
      </w:r>
    </w:p>
    <w:p>
      <w:pPr>
        <w:ind w:left="142"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выполнение работ по разработке программы комплексного развития транспортной инфраструктуры района направлено 602,1тыс.рублей или 102,9% от годовых плановых назначений.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подразделу 0405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«Сельское хозяйство и рыбо</w:t>
      </w:r>
      <w:r>
        <w:rPr>
          <w:rFonts w:ascii="Times New Roman" w:hAnsi="Times New Roman"/>
          <w:sz w:val="28"/>
          <w:szCs w:val="28"/>
          <w:lang w:eastAsia="ru-RU"/>
        </w:rPr>
        <w:t xml:space="preserve">ловство» в отчетном периоде 2023 года исполнены в размере  50,0 тыс. рублей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плане </w:t>
      </w:r>
      <w:r>
        <w:rPr>
          <w:rFonts w:ascii="Times New Roman" w:hAnsi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/>
          <w:sz w:val="28"/>
          <w:szCs w:val="28"/>
          <w:lang w:eastAsia="ru-RU"/>
        </w:rPr>
        <w:t xml:space="preserve">50,0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4,0%.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подразделу 08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«Транспорт»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2023 года осуществлено в сумме 2872,8 тыс.рублей или 66,9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>
        <w:rPr>
          <w:rFonts w:ascii="Times New Roman" w:hAnsi="Times New Roman"/>
          <w:sz w:val="28"/>
          <w:szCs w:val="28"/>
        </w:rPr>
        <w:t xml:space="preserve"> Расходы направлены 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мероприятий Подпрограммы "Развитие транспортной системы на территории Вытегорско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муниципального района на 2021-2025 годы".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20"/>
        <w:rPr>
          <w:bCs/>
          <w:i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Основное мероприятие "Создание условий для содержания автобусного маршрута"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перевозки осуществлялись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на муниципальных маршрутах: Вытегра-Октябрьский, Вытегра-Ошта, Вытегра-Анненский Мост, Вытегра-Митино, Вытегра-Мегра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подраздела 12</w:t>
      </w:r>
      <w:r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- за отчетный период составили 1586,8 тыс.рублей или 20,4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5,2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Осуществлялось финансирование: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подпрограммы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"Развитие туризма, создание и развитие объектов показа, сохранение объектов культурного наследия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районе на 2021-2025 годы"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"Совершенствование социальной политики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rPr>
          <w:rFonts w:ascii="Times New Roman" w:hAnsi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    - Основное мероприятие "Развитие инфраструктуры туризма, создание, реконструкция, модернизация и развитие объектов показа на территории Вытегорского района"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158,4 тыс. рублей;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"Проведение рекламно-информационной кампании и формирование позитивного образа Вытегорского района, как края, благоприятного для развития туризма"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697,1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рублей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в том числе р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асходы на обеспечение деятельности МКУ «МФЦ»-531,8 тыс. рублей)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rPr>
          <w:rFonts w:ascii="Times New Roman" w:hAnsi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 -Основное мероприятие "Оказание финансовой и информационно-консультационной поддержки лицам, осуществляющим деятельность в сфере народных промыслов и ремесел"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- 100,0 тыс. рублей;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2) подпрограммы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«Поддержка и развитие малого и среднего предпринимательства в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Вытегорском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районе»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"Экономическое развитие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20"/>
        <w:rPr>
          <w:rFonts w:ascii="Times New Roman" w:hAnsi="Times New Roman"/>
          <w:bCs w:val="0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-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"Повышение инвестиционной и деловой активности субъектов инвестиционной деятельности"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в сумме 37,0 тыс. рублей;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 -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"Обеспечение рационального использования земельно-имущественного комплекса района"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 сумме 30,7 тыс.рублей (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работы по оценке в отношении земельных участков и объектов недвижимого имущества);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rPr>
          <w:rFonts w:ascii="Times New Roman" w:hAnsi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         3)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подпрограммы «Поддержка и развитие малого и среднего предпринимательства в Вытегорском районе»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"Экономическое развитие Вытегорского муниципального района на 2021-2025 годы"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"Финансовая поддержка"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-394,8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 рублей (расходы на развитие мобильной торговли в малонаселенных и труднодоступных населенных пунктах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ме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роприятие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"Консультационная и информационная поддержка субъектов МСП"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 сумме 5,0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 (о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беспечение членства Вытегорского муниципального района в Вологодской торгово-промышленной палате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реализацию муниципальных функций, связанных с общегосударственным управлением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(с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одержание и обслуживание муниципальной казны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  направлено 163,8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тыс.рублей.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05 «Жилищно-коммунальное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16,8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показателей или 60831,4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соответствует 97,2 % к уровню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да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Решениями Представительного Собрания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увеличены на 10742,6 тыс.рублей или на 3,1%.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 7,5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подразделу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01</w:t>
      </w:r>
      <w:r>
        <w:rPr>
          <w:rFonts w:ascii="Times New Roman" w:hAnsi="Times New Roman"/>
          <w:sz w:val="28"/>
          <w:szCs w:val="28"/>
          <w:lang w:eastAsia="ru-RU"/>
        </w:rPr>
        <w:t xml:space="preserve"> «Жилищ</w:t>
      </w:r>
      <w:r>
        <w:rPr>
          <w:rFonts w:ascii="Times New Roman" w:hAnsi="Times New Roman"/>
          <w:sz w:val="28"/>
          <w:szCs w:val="28"/>
          <w:lang w:eastAsia="ru-RU"/>
        </w:rPr>
        <w:t xml:space="preserve">ное хозяйст</w:t>
      </w:r>
      <w:r>
        <w:rPr>
          <w:rFonts w:ascii="Times New Roman" w:hAnsi="Times New Roman"/>
          <w:sz w:val="28"/>
          <w:szCs w:val="28"/>
          <w:lang w:eastAsia="ru-RU"/>
        </w:rPr>
        <w:t xml:space="preserve">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31847,3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составляе</w:t>
      </w:r>
      <w:r>
        <w:rPr>
          <w:rFonts w:ascii="Times New Roman" w:hAnsi="Times New Roman"/>
          <w:sz w:val="28"/>
          <w:szCs w:val="28"/>
          <w:lang w:eastAsia="ru-RU"/>
        </w:rPr>
        <w:t xml:space="preserve">т 10,2 </w:t>
      </w:r>
      <w:r>
        <w:rPr>
          <w:rFonts w:ascii="Times New Roman" w:hAnsi="Times New Roman"/>
          <w:sz w:val="28"/>
          <w:szCs w:val="28"/>
          <w:lang w:eastAsia="ru-RU"/>
        </w:rPr>
        <w:t xml:space="preserve">% утвержденных годовых плановых назначений.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К уровню аналоги</w:t>
      </w:r>
      <w:r>
        <w:rPr>
          <w:rFonts w:ascii="Times New Roman" w:hAnsi="Times New Roman"/>
          <w:sz w:val="28"/>
          <w:szCs w:val="28"/>
          <w:lang w:eastAsia="ru-RU"/>
        </w:rPr>
        <w:t xml:space="preserve">чного периода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/>
          <w:sz w:val="28"/>
          <w:szCs w:val="28"/>
          <w:lang w:eastAsia="ru-RU"/>
        </w:rPr>
        <w:t xml:space="preserve">ъем финансирования составил 105,7%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Финансирование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направлено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реализацию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Основного мероприятия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"Оплата капитального, текущего ремонта муниципального жилого фонда"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подпрограммы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"Обеспечение жильем отдельных категорий граждан и выполнение капитального ремонта муниципального жилищного фонда Вытегорского района на 2021-2025 годы"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"Формирование комфортной среды проживания на территории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 размере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5209,1 тыс.рублей (46,9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годового плана)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из них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Style w:val="926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на капитальный ремонт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жилого фонда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4667,7 </w:t>
      </w:r>
      <w:r>
        <w:rPr>
          <w:rStyle w:val="926"/>
          <w:sz w:val="28"/>
          <w:szCs w:val="28"/>
        </w:rPr>
        <w:t xml:space="preserve">тыс. рублей;</w:t>
      </w:r>
      <w:r>
        <w:rPr>
          <w:rStyle w:val="926"/>
          <w:sz w:val="28"/>
          <w:szCs w:val="28"/>
        </w:rPr>
      </w:r>
      <w:r>
        <w:rPr>
          <w:rStyle w:val="926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зносы на капитальный ремонт муниципального жилищного фонда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541,4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         Основное мероприятие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 "Реализация регионального проекта "Обеспечение устойчивого сокращения непригодного для проживания жилищного фонда"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национального проекта «Жилье и городская среда» - 26638,2 тыс.рублей.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подраздела 02</w:t>
      </w:r>
      <w:r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>
        <w:rPr>
          <w:rFonts w:ascii="Times New Roman" w:hAnsi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/>
          <w:sz w:val="28"/>
          <w:szCs w:val="28"/>
          <w:lang w:eastAsia="ru-RU"/>
        </w:rPr>
        <w:t xml:space="preserve">яйство» про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финансированы на 61,4 % плановых значений или 17837,6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/>
          <w:sz w:val="28"/>
          <w:szCs w:val="28"/>
          <w:lang w:eastAsia="ru-RU"/>
        </w:rPr>
        <w:t xml:space="preserve">  в рамках реализации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"Формирование комфортной среды проживания на территории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highlight w:val="none"/>
        </w:rPr>
        <w:t xml:space="preserve">-14252,3 тыс. рублей: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i/>
          <w:iCs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-Основное мероприятие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"Организация обеспечения жителей района электроснабжением"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-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9,4  тыс. рублей (закупка энергетических ресурсов)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</w:r>
      <w:r>
        <w:rPr>
          <w:rFonts w:ascii="Times New Roman" w:hAnsi="Times New Roman"/>
          <w:i/>
          <w:iCs/>
          <w:sz w:val="28"/>
          <w:szCs w:val="28"/>
          <w:highlight w:val="white"/>
        </w:rPr>
      </w:r>
    </w:p>
    <w:p>
      <w:pPr>
        <w:rPr>
          <w:rFonts w:ascii="Times New Roman" w:hAnsi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</w:rPr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-Основное мероприятие «Организация обеспечения жителей района теплоснабжением»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-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5049,4 тыс. рублей;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</w:rPr>
      </w:r>
    </w:p>
    <w:p>
      <w:pPr>
        <w:rPr>
          <w:rFonts w:ascii="Times New Roman" w:hAnsi="Times New Roman"/>
          <w:bCs/>
          <w:i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Основное мероприятие "Организация обеспечения жителей района водоснабжением и водоотведением"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-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9193,4 тыс. рублей 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(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в том числе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обеспечению функционирования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МБУ ВМР «ХПУ»-7920,8 тыс. рублей)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bCs/>
          <w:i/>
          <w:sz w:val="28"/>
          <w:szCs w:val="28"/>
          <w:highlight w:val="white"/>
        </w:rPr>
      </w:r>
      <w:r>
        <w:rPr>
          <w:rFonts w:ascii="Times New Roman" w:hAnsi="Times New Roman"/>
          <w:bCs/>
          <w:i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"Охрана окружающей среды, воспроизводство и рациональное использование природных ресурсов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-Основное мероприятие "Обеспечение жителей района качественной питьевой водой"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3585,3  тыс. рублей.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подраздела 03</w:t>
      </w:r>
      <w:r>
        <w:rPr>
          <w:rFonts w:ascii="Times New Roman" w:hAnsi="Times New Roman"/>
          <w:sz w:val="28"/>
          <w:szCs w:val="28"/>
          <w:lang w:eastAsia="ru-RU"/>
        </w:rPr>
        <w:t xml:space="preserve"> «Благоустройство»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7426,8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 или 48,4% от годовых плановых назначений.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Основного мероприятия "Реализация регионального проекта "Формирование комфортной городской среды"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-мероприятия по благоустройству дворовых территорий- 2001,2 тыс. рублей;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-мероприятия по благоустройству дворовых территорий многоквартирных домов-1698,8 тыс. рублей;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-мероприятия по благоустройству общественных территорий-627,3 тыс. рублей;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-мероприятия по благоустройству общественных пространств-3099,5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подраздела 05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«Другие вопросы в области жилищно-коммунального хозяйства»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о</w:t>
      </w:r>
      <w:r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3719,7 тыс.рублей или 68,6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к годовым назначениям,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Основного мероприятия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"Обеспечение деятельности Управления жилищно-коммунального хозяйства, транспорта и строительства Вытегорского муниципального района как ответственного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исполнителя программы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"Обеспечение реализации программы, прочие мероприятия в области жилищно-коммунального хозяйства" Му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06 «Охрана окружающей среды»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а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1886,0 тыс. рублей (37,4%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 0,2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Финансирование направлено 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реализацию мероприятий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Муниципальной программы "Охрана окружающей среды, воспроизводство и рациональное использование природных ресурсов на 2021-2025 годы"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Основное мероприятие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природопользования"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301, 0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тыс.рублей;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Основное мероприятие "Развитие инфраструктуры безопасного размещения отходов"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-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1585,0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тыс.рублей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разработка комплекта паспортов опасных отходов;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предоставление межбюджетного трансферта сельским поселениям на содержание контейнерных площадок; отлов безнадзорных животных).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Расходы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 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разделу 07 «Образование»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 исполнены на 60,8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пла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а,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составило 510815,2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– 60,8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 </w:t>
      </w:r>
      <w:r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</w:t>
      </w:r>
      <w:r>
        <w:rPr>
          <w:rFonts w:ascii="Times New Roman" w:hAnsi="Times New Roman"/>
          <w:sz w:val="28"/>
          <w:szCs w:val="28"/>
          <w:lang w:eastAsia="ru-RU"/>
        </w:rPr>
        <w:t xml:space="preserve"> 118,9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9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раздела 0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увеличились на 85220,8 тыс.рублей, или на 11,3%.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подразделу  01</w:t>
      </w:r>
      <w:r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е» ф</w:t>
      </w:r>
      <w:r>
        <w:rPr>
          <w:rFonts w:ascii="Times New Roman" w:hAnsi="Times New Roman"/>
          <w:sz w:val="28"/>
          <w:szCs w:val="28"/>
          <w:lang w:eastAsia="ru-RU"/>
        </w:rPr>
        <w:t xml:space="preserve">инансирование составило 71,5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плана или 110256,4 тыс.рублей, что на 16,4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Подпрограмма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"Развитие системы дошкольного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образования"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"Развитие образования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Финансирование направлено на реализацию: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Основного мероприятия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106659,9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 (субсидии дошкольным образовательным учреждениям на финансовое обеспечение муниципального задания 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на оказание муниципальных услуг)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i/>
          <w:iCs/>
          <w:color w:val="000000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i/>
          <w:iCs/>
          <w:color w:val="000000"/>
          <w:sz w:val="27"/>
          <w:szCs w:val="27"/>
          <w:highlight w:val="none"/>
          <w:lang w:eastAsia="ru-RU"/>
        </w:rPr>
        <w:t xml:space="preserve">сновное мероприятие "Присмотр и уход за детьми инвалидами, детьми-сиротами, оставшимися без попечения родителей, а также за детьми с туберкулёзной интоксикацией, обучающимися в государственных и муниципальных образовательных организациях, реализующих образ</w:t>
      </w:r>
      <w:r>
        <w:rPr>
          <w:rFonts w:ascii="Times New Roman" w:hAnsi="Times New Roman"/>
          <w:i/>
          <w:iCs/>
          <w:color w:val="000000"/>
          <w:sz w:val="27"/>
          <w:szCs w:val="27"/>
          <w:highlight w:val="none"/>
          <w:lang w:eastAsia="ru-RU"/>
        </w:rPr>
        <w:t xml:space="preserve">овательную программу дошкольного образования"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- 633,6 тыс.рублей (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присмотр и уход за детьми-инвалидами - 227,5 тыс. рублей;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присмотр и уход за детьми мобилизованных граждан в соответствии с решение Представительного Собрания ВМР от 13.12.2022 г. № 603 - 406,1 тыс. руб</w:t>
      </w:r>
      <w:r>
        <w:rPr>
          <w:rFonts w:ascii="Times New Roman" w:hAnsi="Times New Roman"/>
          <w:sz w:val="28"/>
          <w:szCs w:val="28"/>
          <w:lang w:eastAsia="ru-RU"/>
        </w:rPr>
        <w:t xml:space="preserve">лей).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67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i/>
          <w:iCs/>
          <w:color w:val="000000"/>
          <w:sz w:val="27"/>
          <w:szCs w:val="27"/>
          <w:highlight w:val="none"/>
          <w:lang w:eastAsia="ru-RU"/>
        </w:rPr>
        <w:t xml:space="preserve">Основное мероприятие "Обеспечение комплексной безопасности в образовательных организациях района и прочих организациях образования района"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на реализацию мероприятий подпрограммы «Комплексная безопасность и мероприятия по проведению ремонтных работ в муниципальных учреждениях - 2962,9 тыс. рублей;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67"/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Основную долю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60,8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подраздела 0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«Общее образование» – 310365,5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(56,2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уровню прошлого года рост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25</w:t>
      </w:r>
      <w:r>
        <w:rPr>
          <w:rFonts w:ascii="Times New Roman" w:hAnsi="Times New Roman"/>
          <w:sz w:val="28"/>
          <w:szCs w:val="28"/>
          <w:lang w:eastAsia="ru-RU"/>
        </w:rPr>
        <w:t xml:space="preserve">,7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Из общего объема рас</w:t>
      </w:r>
      <w:r>
        <w:rPr>
          <w:rFonts w:ascii="Times New Roman" w:hAnsi="Times New Roman"/>
          <w:sz w:val="28"/>
          <w:szCs w:val="28"/>
          <w:lang w:eastAsia="ru-RU"/>
        </w:rPr>
        <w:t xml:space="preserve">ходов финансирование направлено на реализацию мероприятий муниципальной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"Развитие образования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567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Подпрограмма "Развитие системы общего образования"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-241592,1 тыс.рублей, из них: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567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"Создание условий для реализации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219416,9 тыс.рублей, из них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направлены на: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firstLine="0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предоставление субсидий школам, школам-детским садам на финансовое обеспечение муниципального задания на оказание муниципальных услуг -215932, 4 тыс. рублей, в том числе на 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 - 11780,7 тыс. рублей;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/>
    </w:p>
    <w:p>
      <w:pPr>
        <w:ind w:left="0" w:firstLine="0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предоставление субсидий на иные цели (организация подвоза обучающихся) - 2849,8 тыс. рублей;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/>
    </w:p>
    <w:p>
      <w:pPr>
        <w:ind w:left="0" w:firstLine="0"/>
      </w:pP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-организацию питания обучающихся в муниципальных общеобразовательных организациях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 634,7 тыс. рублей.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/>
    </w:p>
    <w:p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   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Основное мероприятие "Обеспечение сохранения и укрепления здоровья обучающихся общеобразовательных организаций района"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-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12550,5 тыс.рублей направлены 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софинансирование расходов на приобретение услуг распределительно-логистического центра на поставки продовольственных товаров для муниципальных общеобразовательных организаций - 0,5 тыс.рублей.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   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"Реализация регионального проекта "Цифровая образовательная среда"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9018,0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тыс.рублей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709"/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"Реализация регионального проекта "Патриотическое воспитание граждан Российской Федерации" (Вологодская область)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" - 1241,5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тыс. рублей на 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;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</w:r>
      <w:r/>
    </w:p>
    <w:p>
      <w:pPr>
        <w:ind w:left="0" w:right="0" w:firstLine="567"/>
      </w:pP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П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одпрограмма «Комплексная безопасность и мероприятия по проведению ремонтных работ в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 муниципальных учреждениях» - 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68728,4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 тыс. рублей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, из них:</w:t>
      </w:r>
      <w:r>
        <w:rPr>
          <w:highlight w:val="white"/>
        </w:rPr>
      </w:r>
      <w:r/>
    </w:p>
    <w:p>
      <w:pPr>
        <w:ind w:left="0" w:right="0" w:firstLine="567"/>
        <w:rPr>
          <w:highlight w:val="white"/>
        </w:rPr>
      </w:pPr>
      <w:r>
        <w:rPr>
          <w:rFonts w:ascii="Times New Roman" w:hAnsi="Times New Roman"/>
          <w:i/>
          <w:iCs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i/>
          <w:iCs/>
          <w:color w:val="000000"/>
          <w:sz w:val="27"/>
          <w:szCs w:val="27"/>
          <w:highlight w:val="white"/>
        </w:rPr>
        <w:t xml:space="preserve">Основное мероприятие "Обеспечение комплексной безопасности в образовательных организациях района и прочих организациях образования района" -</w:t>
      </w:r>
      <w:r>
        <w:rPr>
          <w:rFonts w:ascii="Times New Roman" w:hAnsi="Times New Roman"/>
          <w:i w:val="0"/>
          <w:iCs w:val="0"/>
          <w:color w:val="000000"/>
          <w:sz w:val="27"/>
          <w:szCs w:val="27"/>
          <w:highlight w:val="white"/>
        </w:rPr>
        <w:t xml:space="preserve">16398,7 тыс.рублей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left"/>
        <w:rPr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Основное мероприятие "Реализация регионального проекта "Современная школа"- 51730,3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lang w:eastAsia="ru-RU"/>
        </w:rPr>
        <w:t xml:space="preserve">тыс.рублей. 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>
        <w:rPr>
          <w:rFonts w:ascii="Times New Roman" w:hAnsi="Times New Roman"/>
          <w:sz w:val="28"/>
          <w:szCs w:val="28"/>
          <w:lang w:eastAsia="ru-RU"/>
        </w:rPr>
        <w:t xml:space="preserve"> «Дополнительное образование детей» в отчетном пер</w:t>
      </w:r>
      <w:r>
        <w:rPr>
          <w:rFonts w:ascii="Times New Roman" w:hAnsi="Times New Roman"/>
          <w:sz w:val="28"/>
          <w:szCs w:val="28"/>
          <w:lang w:eastAsia="ru-RU"/>
        </w:rPr>
        <w:t xml:space="preserve">иоде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оставило 35346,5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69,0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годовых пл</w:t>
      </w:r>
      <w:r>
        <w:rPr>
          <w:rFonts w:ascii="Times New Roman" w:hAnsi="Times New Roman"/>
          <w:sz w:val="28"/>
          <w:szCs w:val="28"/>
          <w:lang w:eastAsia="ru-RU"/>
        </w:rPr>
        <w:t xml:space="preserve">ановых назначений (100,8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</w:t>
      </w:r>
      <w:r>
        <w:rPr>
          <w:rFonts w:ascii="Times New Roman" w:hAnsi="Times New Roman"/>
          <w:sz w:val="28"/>
          <w:szCs w:val="28"/>
          <w:lang w:eastAsia="ru-RU"/>
        </w:rPr>
        <w:t xml:space="preserve">рофинансировано: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 "Создание условий для развития дополнительного образования детей"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подпрограммы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"Развитие системы дополнитель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но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го образования"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муниципальной программы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"Развитие образования Вытегорского муниципал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ьного района на 2021-2025 годы"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Расходы учреждений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 внешкольной работе с детьми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сфере образования (субсидии МБУ ДО «ВРДДТ» и МБОУ ДО «ВРЦДИЮТ»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составили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10762,7 тыс.рублей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– 1574,1 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субсидии МБУ ДО «ВРДДТ» и МБОУ ДО «ВРЦДИЮТ»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 "Развитие эффективной деятельности органов местного самоуправления района и подведомственных им учреждений"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подпрограммы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"Развитие физической культуры и спорта в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Вытегорском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муниципа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льном районе на 2021-2025 годы" муниципальной программы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"Совершенствование социальной политики в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Вытегорском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highlight w:val="white"/>
        </w:rPr>
        <w:t xml:space="preserve">-6265,1 тыс. рублей: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Расходы учреждения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 внешкольной работе с детьми в сфере физической культуры и спорта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отчетном пе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риоде 2023 года составили 4000,1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(субсидии МБУДО «Вытегорская ДЮСШ»)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сфере культуры 1209,5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 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субсидии МБУДО «Вытегорская ДЮСШ»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):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Подпрограмма "Сохранение и развитие культурного потенциала Вытегорского района на 2021-2025 годы":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Основное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 -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244,0 тыс.рублей (субсидии МБУ ДО ВМР «ВДШИ»);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 "Организация предоставления дополнительного общеобразовательного образования в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Вытегорской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школе искусств"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одпр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"Сохранение и развитие культурного потенциала Вытегорского района на 2021-2025 годы"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муниципальной программы "Совершенствование социальной политики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муниципальном районе на 2021-2025 годы".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Расходы учреждения по внешкольной работе с детьми в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культуры составили 10410,4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ей (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субсидии МБУ ДО ВМР «ВДШИ»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Подпрограмма "Комплексная безопасность и мероприятия по проведению ремонтных работ в муниципальных образователь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ных учреждениях"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Основное мероприятие "Обеспечение комплексной безопасности в образовательных организациях района и прочих организациях образования района"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166,8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ыс.рублей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направлено на проведение ремонтных работ;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Основное мероприятие "Реализация регионального проекта "Культурная среда"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4713,9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ыс.рублей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направлено на оснащение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МБУ ДО ВМР «ВДШИ»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музыкальными инструментами, оборудованием и учебными материалами.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сполнение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у 07</w:t>
      </w:r>
      <w:r>
        <w:rPr>
          <w:rFonts w:ascii="Times New Roman" w:hAnsi="Times New Roman"/>
          <w:sz w:val="28"/>
          <w:szCs w:val="28"/>
          <w:lang w:eastAsia="ru-RU"/>
        </w:rPr>
        <w:t xml:space="preserve"> «Молодежная политика»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 3105,6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74,3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102,7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Профинанси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Основное мероприятие "Создание условий для обеспечения деятельности МКУ ВР МЦ "Альтернатива"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"Реализация молодежной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годы"-1344,1 тыс.рублей.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        Подпрограмма "Развитие системы отдыха детей, их оздоровления и занятости":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"Обеспечение отдыха детей всех групп здоровья в организациях отдыха детей и их оздоровления"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- 1437,2 тыс. рублей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09</w:t>
      </w:r>
      <w:r>
        <w:rPr>
          <w:rFonts w:ascii="Times New Roman" w:hAnsi="Times New Roman"/>
          <w:sz w:val="28"/>
          <w:szCs w:val="28"/>
          <w:lang w:eastAsia="ru-RU"/>
        </w:rPr>
        <w:t xml:space="preserve"> «Другие вопр</w:t>
      </w:r>
      <w:r>
        <w:rPr>
          <w:rFonts w:ascii="Times New Roman" w:hAnsi="Times New Roman"/>
          <w:sz w:val="28"/>
          <w:szCs w:val="28"/>
          <w:lang w:eastAsia="ru-RU"/>
        </w:rPr>
        <w:t xml:space="preserve">осы в области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46,3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51741,2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Средства направлены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на реализацию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"Создание условий для сохранения и укрепления здоровья обучающихся общеобразовательных организаций района"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подпрограммы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"Развитие образования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размере 8022,8 тыс.рублей (обеспечение льготным питанием обучающихся на очной форме обучения-4360,0 тыс.рублей;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беспечение бесплатным горячим питанием обучающихся с 5 по 11 классы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- 3615,4 тыс.рублей, приобретение услуг логистического центра на поставки продовольственных товаров -47,4 тыс.рублей)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   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размере 3821,5 тыс.рублей 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обеспечение питанием обучающихся с ограниченными возможностями здоровья, не проживающих в организациях - 3169,9 тыс.рублей; содержание и обучение детей с ограниченными возможностями здоровья-651,6 тыс.рублей)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том числе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суще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ствлялось финансирование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 расходы в соответствии с принятым решением Представительного Собрания Вытегорского муниципального района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08.11.2022 № 585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-101,6 тыс.рублей;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</w:p>
    <w:p>
      <w:pPr>
        <w:ind w:firstLine="567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сновное мероприятие "Создание условий для обучения детей из семей, относящихся к льготным категориям"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в размере 3372,3 тыс.рублей  (обеспечение социальной поддержки детей из многодетных, приемных семей - 2892,3 тыс.рублей; осуществление дистанционного обучения детей-инвалидов на дому - 480,0 тыс.рублей);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сновное мероприятие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"Создание условий для совершенствования целевой подго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товки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, привлече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ия и закрепления молодых кадров в организациях образования района"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подпрограммы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"Кадровое обеспечение системы образования"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размере 600,5 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(в том числе выплата стипендий-540,0 тыс.рублей);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Основное мероприятие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"Создание условий для обеспечения деятельности Управления образования района и общеобразовательных организаций"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одпрограмма "Обеспечение реализации программы, прочие мероприятия в области образования"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размере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38919,5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Осуществлялось финансирование содержания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МКУ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«МФЦ»-9293,3 тыс.рублей,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«Центр обеспечения деятельности учреждений»- 29626,2 тыс. 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 55,0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ил</w:t>
      </w:r>
      <w:r>
        <w:rPr>
          <w:rFonts w:ascii="Times New Roman" w:hAnsi="Times New Roman"/>
          <w:sz w:val="28"/>
          <w:szCs w:val="28"/>
          <w:lang w:eastAsia="ru-RU"/>
        </w:rPr>
        <w:t xml:space="preserve">и 52737,0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>
        <w:rPr>
          <w:rFonts w:ascii="Times New Roman" w:hAnsi="Times New Roman"/>
          <w:sz w:val="28"/>
          <w:szCs w:val="28"/>
          <w:lang w:eastAsia="ru-RU"/>
        </w:rPr>
        <w:t xml:space="preserve">иодом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29,4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Доля расходов по данному разделу в общей сумме исполнения расходов районного бюджета составила 6,5 %.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lang w:eastAsia="ru-RU"/>
        </w:rPr>
        <w:t xml:space="preserve">асходы по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01</w:t>
      </w:r>
      <w:r>
        <w:rPr>
          <w:rFonts w:ascii="Times New Roman" w:hAnsi="Times New Roman"/>
          <w:sz w:val="28"/>
          <w:szCs w:val="28"/>
          <w:lang w:eastAsia="ru-RU"/>
        </w:rPr>
        <w:t xml:space="preserve"> 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сумме 45673,4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(53,8 % годовых назначений) и 68,0 % к уровню аналогичного периода 2022 года направлены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функционирование учреждений культуры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направлено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из них: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предоставление субсидий МБУК «Вытегорский объединенный музей», МБУК «Историко-этнографический музей» на финансовое обеспечение муниципального задания на оказание муниципальных услуг - 5972,6 тыс. рублей;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содержание МКУК «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Вытегорская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 централизованная библиотечная система» - 12859,6 тыс. рублей;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на осуществление полномочий в сфере библиотечного обслуживания (сельскому поселению 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Мегорское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 в соответствии с заключенным соглашением в сфере библиотечного обслуживания) —1696,0 тыс. рублей;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предоставление субсидий МБУК «Вытегорский районный центр культуры» на финансовое обеспечение муниципального задания на оказание муниципальных услуг - 16770,9 тыс. рублей;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-укрепление материально-технической   базы  муниципальных учреждений-2428,8 тыс.рублей (капитальный ремонт ДК п. Мирный; приобретение оборудования для Андомской библиотеки);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-модернизация  библиотек в части комплектования книжных фондов - 378,0 тыс.рублей; 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-создание виртуальных концертных залов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 - 300,0 тыс. рублей;</w:t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</w:p>
    <w:p>
      <w:pPr>
        <w:ind w:left="567" w:firstLine="0"/>
        <w:rPr>
          <w:rFonts w:ascii="Times New Roman" w:hAnsi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/>
          <w:color w:val="000000"/>
          <w:sz w:val="27"/>
          <w:szCs w:val="27"/>
          <w:highlight w:val="white"/>
        </w:rPr>
      </w:r>
    </w:p>
    <w:p>
      <w:pPr>
        <w:pStyle w:val="925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04</w:t>
      </w:r>
      <w:r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культуры, кинематографии» осуществлено в сумме 7063,6 тыс.рублей (64,2 % годовых назначений)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на реализацию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"Сохранение и развитие культурного потенциала Вытегорского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"Совершенствование социальной политики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-содержание МКУ «М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ФЦ» в сумме 6598,6 тыс. рублей;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-мероприятия в сфере культуры в сумме 359,7 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09 «Здравоохранение»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исполнены в сумме 867,2 тыс. рублей (100,0% годовых плановых назначений), из них: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-на реализацию мероприятий, направленных на развитие кадрового потенциала отрасли - 830,0 тыс. рублей;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-на осуществление отдельных государственных полномочий  субъекта в соответствии с законом области от 15.01.2013 года №2966-ОЗ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 - 37,2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  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4131,9 тыс. рублей (82,0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назначений) или 91,4% </w:t>
      </w:r>
      <w:r>
        <w:rPr>
          <w:rFonts w:ascii="Times New Roman" w:hAnsi="Times New Roman"/>
          <w:sz w:val="28"/>
          <w:szCs w:val="28"/>
          <w:lang w:eastAsia="ru-RU"/>
        </w:rPr>
        <w:t xml:space="preserve">к ан</w:t>
      </w:r>
      <w:r>
        <w:rPr>
          <w:rFonts w:ascii="Times New Roman" w:hAnsi="Times New Roman"/>
          <w:sz w:val="28"/>
          <w:szCs w:val="28"/>
          <w:lang w:eastAsia="ru-RU"/>
        </w:rPr>
        <w:t xml:space="preserve">алогичному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 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«Пенсионное обеспечение»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за отчетны</w:t>
      </w:r>
      <w:r>
        <w:rPr>
          <w:rFonts w:ascii="Times New Roman" w:hAnsi="Times New Roman"/>
          <w:sz w:val="28"/>
          <w:szCs w:val="28"/>
          <w:lang w:eastAsia="ru-RU"/>
        </w:rPr>
        <w:t xml:space="preserve">й период составило 1226,5 тыс.рублей – 66,1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140,8 % к уровню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Расходы осуществлялись в рамках </w:t>
      </w:r>
      <w:r>
        <w:rPr>
          <w:rFonts w:ascii="Times New Roman" w:hAnsi="Times New Roman"/>
          <w:i/>
          <w:iCs/>
          <w:sz w:val="28"/>
          <w:szCs w:val="28"/>
        </w:rPr>
        <w:t xml:space="preserve">Основного мероприятия</w:t>
      </w:r>
      <w:r>
        <w:rPr>
          <w:rFonts w:ascii="Times New Roman" w:hAnsi="Times New Roman"/>
          <w:i/>
          <w:iCs/>
          <w:sz w:val="28"/>
          <w:szCs w:val="28"/>
        </w:rPr>
        <w:t xml:space="preserve"> "Обеспечение публичных нормативных обязательств и другие социальные выплаты" </w:t>
      </w:r>
      <w:r>
        <w:rPr>
          <w:rFonts w:ascii="Times New Roman" w:hAnsi="Times New Roman"/>
          <w:i/>
          <w:iCs/>
          <w:sz w:val="28"/>
          <w:szCs w:val="28"/>
        </w:rPr>
        <w:t xml:space="preserve">подпрограммы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«Пре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доставление дополнительных мер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поддержки отдельным категориям граждан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"Совершенствование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подразделе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>
        <w:rPr>
          <w:rFonts w:ascii="Times New Roman" w:hAnsi="Times New Roman"/>
          <w:sz w:val="28"/>
          <w:szCs w:val="28"/>
          <w:lang w:eastAsia="ru-RU"/>
        </w:rPr>
        <w:t xml:space="preserve"> «Социальное обеспечение 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за 9 месяцев 2023 года 2905,4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тыс.рублей. Исполнение годовых назначений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91,4 %, что больше аналогичного периода 2022 года в 2,1 раза, или на 1528,6 тыс.рублей.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 «Предоставление дополнительных мер  поддержки отдельным категориям граждан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едоставление мер социальной поддержки отдельных категорий граждан в соответствии с решением Представительного Собрания Вытегорского муниципального района от 19 августа 2010 года № 419 "О предоставлении мер социальной поддержки в форме денежных компенсаций"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- 310,3 тыс.рублей;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0" w:firstLine="0"/>
        <w:tabs>
          <w:tab w:val="left" w:pos="851" w:leader="none"/>
        </w:tabs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- выплаты почетным гражданам в соответствии с решением Представительного Собрания местного самоуправления Вытегорского района от 27 июня 2003 года № 359 "О Положении о звании "Почетный гражданин Вытегорского муниципального района"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- 69,8  тыс.рублей;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0" w:firstLine="0"/>
        <w:tabs>
          <w:tab w:val="left" w:pos="851" w:leader="none"/>
        </w:tabs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-оказание других видов социальной помощи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- 1,0 тыс.рублей (чернобыльцы);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0" w:firstLine="0"/>
        <w:tabs>
          <w:tab w:val="left" w:pos="851" w:leader="none"/>
        </w:tabs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реализацию основного мероприятия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"Создание условий для соде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ржания автобусного маршрута"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подпрограммы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"Развитие транспортной системы на территории Вытегорского муниципального района на 2021-2025 г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оды" 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ниципальной программы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"Формирование комфортной среды проживания на территории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было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направлено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возмещение недополученных доходов при продаже месячных билетов - 873,0 тыс. рублей;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0" w:firstLin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еализ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ацию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регионального проекта "Финансовая поддержк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 семей при рождении детей"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Финансировалось осуществление отдельных государственных полномочий субъекта в соответствии с законом 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детей".</w:t>
      </w:r>
      <w:r>
        <w:rPr>
          <w:rFonts w:ascii="Times New Roman" w:hAnsi="Times New Roman"/>
          <w:color w:val="000000"/>
          <w:sz w:val="27"/>
          <w:szCs w:val="27"/>
          <w:highlight w:val="white"/>
          <w:lang w:eastAsia="ru-RU"/>
        </w:rPr>
        <w:t xml:space="preserve">денежные выплаты взамен предоставления земельного участка гражданам, имеющим 3 и более детей - 1651,3 тыс. рублей в рамках реализации национального проекта «Демография».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бъем расходов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25792,9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30,8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и 147,1 % к уровню аналогичного периода прошлого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 3,2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«Физическая кул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ьтура»</w:t>
      </w:r>
      <w:r>
        <w:rPr>
          <w:rFonts w:ascii="Times New Roman" w:hAnsi="Times New Roman"/>
          <w:sz w:val="28"/>
          <w:szCs w:val="28"/>
          <w:lang w:eastAsia="ru-RU"/>
        </w:rPr>
        <w:t xml:space="preserve"> - в сумме 1144,4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составляет 70,9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93,7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</w:t>
      </w:r>
      <w:r>
        <w:rPr>
          <w:rFonts w:ascii="Times New Roman" w:hAnsi="Times New Roman"/>
          <w:sz w:val="28"/>
          <w:szCs w:val="28"/>
          <w:lang w:eastAsia="ru-RU"/>
        </w:rPr>
        <w:t xml:space="preserve">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Основного мероприятия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подпрограммы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"Развитие физической культуры и спорта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льном районе на 2021-2025 годы" 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униципальной программы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"Совершенствование социальной политики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размере2472,4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из них на 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существление отдельных полномочий поселений в соответствии с 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аключенными соглаш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ениями – 2277,9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Основного мероприятия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"Развитие эффективной деятельности органов местного самоуправления района и подведомственных им учреждений"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размере 8932,0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Перечислены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«Массовый спорт» -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драздел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02</w:t>
      </w:r>
      <w:r>
        <w:rPr>
          <w:rFonts w:ascii="Times New Roman" w:hAnsi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/>
          <w:sz w:val="28"/>
          <w:szCs w:val="28"/>
          <w:lang w:eastAsia="ru-RU"/>
        </w:rPr>
        <w:t xml:space="preserve">о направлено 666,7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(100,0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составило 31,1 % к аналогичному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осуществлялось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Основного мероприятия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2021-2025 годы"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(«Народный тренер»).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05 «Другие вопросы в области физической культуры и спорта»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исполнено в размере 13721,8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20,5% плановых назначений.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Средства предусмотрены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Основного мероприятия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"Капитальный ремонт объект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ов физической культуры и спорта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"Развитие физической культуры и спорта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муниципальной программы "Совершенствование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(строительство стадиона в г. Вытегра)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Межбюджетные  трансферты общего характера бюджетам субъектов Российской Федерации и муниципальных образований» </w:t>
      </w:r>
      <w:r>
        <w:rPr>
          <w:rFonts w:ascii="Times New Roman" w:hAnsi="Times New Roman"/>
          <w:bCs/>
          <w:sz w:val="28"/>
          <w:szCs w:val="28"/>
        </w:rPr>
        <w:t xml:space="preserve">исполне</w:t>
      </w:r>
      <w:r>
        <w:rPr>
          <w:rFonts w:ascii="Times New Roman" w:hAnsi="Times New Roman"/>
          <w:bCs/>
          <w:sz w:val="28"/>
          <w:szCs w:val="28"/>
        </w:rPr>
        <w:t xml:space="preserve">н</w:t>
      </w:r>
      <w:r>
        <w:rPr>
          <w:rFonts w:ascii="Times New Roman" w:hAnsi="Times New Roman"/>
          <w:bCs/>
          <w:sz w:val="28"/>
          <w:szCs w:val="28"/>
        </w:rPr>
        <w:t xml:space="preserve">ие сос</w:t>
      </w:r>
      <w:r>
        <w:rPr>
          <w:rFonts w:ascii="Times New Roman" w:hAnsi="Times New Roman"/>
          <w:bCs/>
          <w:sz w:val="28"/>
          <w:szCs w:val="28"/>
        </w:rPr>
        <w:t xml:space="preserve">тавило 52,7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%</w:t>
      </w:r>
      <w:r>
        <w:rPr>
          <w:rFonts w:ascii="Times New Roman" w:hAnsi="Times New Roman"/>
          <w:bCs/>
          <w:sz w:val="28"/>
          <w:szCs w:val="28"/>
        </w:rPr>
        <w:t xml:space="preserve"> годового плана, </w:t>
      </w:r>
      <w:r>
        <w:rPr>
          <w:rFonts w:ascii="Times New Roman" w:hAnsi="Times New Roman"/>
          <w:bCs/>
          <w:sz w:val="28"/>
          <w:szCs w:val="28"/>
        </w:rPr>
        <w:t xml:space="preserve"> или</w:t>
      </w:r>
      <w:r>
        <w:rPr>
          <w:rFonts w:ascii="Times New Roman" w:hAnsi="Times New Roman"/>
          <w:bCs/>
          <w:sz w:val="28"/>
          <w:szCs w:val="28"/>
        </w:rPr>
        <w:t xml:space="preserve"> 51734,5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тыс.рублей, в том числе: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-дотации на выравнивание бюджетной обеспеченности субъектов Российской Федерации и муниципальных образова</w:t>
      </w:r>
      <w:r>
        <w:rPr>
          <w:rFonts w:ascii="Times New Roman" w:hAnsi="Times New Roman"/>
          <w:bCs/>
          <w:sz w:val="28"/>
          <w:szCs w:val="28"/>
        </w:rPr>
        <w:t xml:space="preserve">ний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29565,8</w:t>
      </w:r>
      <w:r>
        <w:rPr>
          <w:rFonts w:ascii="Times New Roman" w:hAnsi="Times New Roman"/>
          <w:bCs/>
          <w:sz w:val="28"/>
          <w:szCs w:val="28"/>
        </w:rPr>
        <w:t xml:space="preserve"> тыс.ру</w:t>
      </w:r>
      <w:r>
        <w:rPr>
          <w:rFonts w:ascii="Times New Roman" w:hAnsi="Times New Roman"/>
          <w:bCs/>
          <w:sz w:val="28"/>
          <w:szCs w:val="28"/>
        </w:rPr>
        <w:t xml:space="preserve">блей или </w:t>
      </w:r>
      <w:r>
        <w:rPr>
          <w:rFonts w:ascii="Times New Roman" w:hAnsi="Times New Roman"/>
          <w:bCs/>
          <w:sz w:val="28"/>
          <w:szCs w:val="28"/>
        </w:rPr>
        <w:t xml:space="preserve">75,3</w:t>
      </w:r>
      <w:r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-иные дотации на поддержку мер по обеспечению сбалансированности бюджетов</w:t>
      </w:r>
      <w:r>
        <w:rPr>
          <w:rFonts w:ascii="Times New Roman" w:hAnsi="Times New Roman"/>
          <w:bCs/>
          <w:sz w:val="28"/>
          <w:szCs w:val="28"/>
        </w:rPr>
        <w:t xml:space="preserve"> – 37,6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% годовых назначений или </w:t>
      </w:r>
      <w:r>
        <w:rPr>
          <w:rFonts w:ascii="Times New Roman" w:hAnsi="Times New Roman"/>
          <w:bCs/>
          <w:sz w:val="28"/>
          <w:szCs w:val="28"/>
        </w:rPr>
        <w:t xml:space="preserve">22168,7 </w:t>
      </w:r>
      <w:r>
        <w:rPr>
          <w:rFonts w:ascii="Times New Roman" w:hAnsi="Times New Roman"/>
          <w:bCs/>
          <w:sz w:val="28"/>
          <w:szCs w:val="28"/>
        </w:rPr>
        <w:t xml:space="preserve">тыс.рублей.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–6,4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808" w:firstLine="0"/>
        <w:tabs>
          <w:tab w:val="num" w:pos="0" w:leader="none"/>
          <w:tab w:val="clear" w:pos="1168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numPr>
          <w:ilvl w:val="0"/>
          <w:numId w:val="3"/>
        </w:numPr>
        <w:ind w:left="0" w:firstLine="808"/>
        <w:tabs>
          <w:tab w:val="num" w:pos="0" w:leader="none"/>
          <w:tab w:val="clear" w:pos="116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целом за 9 месяцев 2023</w:t>
      </w:r>
      <w:r>
        <w:rPr>
          <w:rFonts w:ascii="Times New Roman" w:hAnsi="Times New Roman"/>
          <w:sz w:val="28"/>
          <w:szCs w:val="28"/>
        </w:rPr>
        <w:t xml:space="preserve"> года на реализацию Национ</w:t>
      </w:r>
      <w:r>
        <w:rPr>
          <w:rFonts w:ascii="Times New Roman" w:hAnsi="Times New Roman"/>
          <w:sz w:val="28"/>
          <w:szCs w:val="28"/>
        </w:rPr>
        <w:t xml:space="preserve">альных проектов направлено 102720,1  тыс.рублей или 26,8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финан</w:t>
      </w:r>
      <w:r>
        <w:rPr>
          <w:rFonts w:ascii="Times New Roman" w:hAnsi="Times New Roman"/>
          <w:sz w:val="28"/>
          <w:szCs w:val="28"/>
        </w:rPr>
        <w:t xml:space="preserve">сирования Национальных проектов</w:t>
      </w:r>
      <w:r>
        <w:rPr>
          <w:rFonts w:ascii="Times New Roman" w:hAnsi="Times New Roman"/>
          <w:sz w:val="28"/>
          <w:szCs w:val="28"/>
        </w:rPr>
        <w:t xml:space="preserve"> за отчетны</w:t>
      </w:r>
      <w:r>
        <w:rPr>
          <w:rFonts w:ascii="Times New Roman" w:hAnsi="Times New Roman"/>
          <w:sz w:val="28"/>
          <w:szCs w:val="28"/>
        </w:rPr>
        <w:t xml:space="preserve">й период приведен в </w:t>
      </w:r>
      <w:r>
        <w:rPr>
          <w:rFonts w:ascii="Times New Roman" w:hAnsi="Times New Roman"/>
          <w:sz w:val="28"/>
          <w:szCs w:val="28"/>
        </w:rPr>
        <w:t xml:space="preserve">Приложении 4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отчетный период 2023</w:t>
      </w:r>
      <w:r>
        <w:rPr>
          <w:rFonts w:ascii="Times New Roman" w:hAnsi="Times New Roman"/>
          <w:sz w:val="28"/>
          <w:szCs w:val="28"/>
        </w:rPr>
        <w:t xml:space="preserve"> года на осуществление мероприятий регионального проекта «Финансовая поддержка семей при рождении детей» Национального проекта  </w:t>
      </w:r>
      <w:r>
        <w:rPr>
          <w:rFonts w:ascii="Times New Roman" w:hAnsi="Times New Roman"/>
          <w:i/>
          <w:sz w:val="28"/>
          <w:szCs w:val="28"/>
        </w:rPr>
        <w:t xml:space="preserve">«Демография»</w:t>
      </w:r>
      <w:r>
        <w:rPr>
          <w:rFonts w:ascii="Times New Roman" w:hAnsi="Times New Roman"/>
          <w:sz w:val="28"/>
          <w:szCs w:val="28"/>
        </w:rPr>
        <w:t xml:space="preserve"> было направлено 1651,3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тыс.рублей или</w:t>
      </w:r>
      <w:r>
        <w:rPr>
          <w:rFonts w:ascii="Times New Roman" w:hAnsi="Times New Roman"/>
          <w:sz w:val="28"/>
          <w:szCs w:val="28"/>
          <w:highlight w:val="white"/>
        </w:rPr>
        <w:t xml:space="preserve"> 100,0%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годовых плановых назначений.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направлены на</w:t>
      </w:r>
      <w:r>
        <w:rPr>
          <w:rFonts w:ascii="Times New Roman" w:hAnsi="Times New Roman"/>
          <w:sz w:val="28"/>
          <w:szCs w:val="28"/>
        </w:rPr>
        <w:t xml:space="preserve"> осуществление отдельных государственных полномочий субъекта в соответствии с законом об</w:t>
      </w:r>
      <w:r>
        <w:rPr>
          <w:rFonts w:ascii="Times New Roman" w:hAnsi="Times New Roman"/>
          <w:sz w:val="28"/>
          <w:szCs w:val="28"/>
        </w:rPr>
        <w:t xml:space="preserve">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 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дано 11 земельных сертификатов)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  <w:szCs w:val="28"/>
        </w:rPr>
        <w:t xml:space="preserve">        Мероприятия по реализации Национального проекта </w:t>
      </w:r>
      <w:r>
        <w:rPr>
          <w:rFonts w:ascii="Times New Roman" w:hAnsi="Times New Roman"/>
          <w:i/>
          <w:sz w:val="28"/>
          <w:szCs w:val="28"/>
        </w:rPr>
        <w:t xml:space="preserve">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в отчетный период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профинансированы в сумме 26638,2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(24,9 </w:t>
      </w:r>
      <w:r>
        <w:rPr>
          <w:rFonts w:ascii="Times New Roman" w:hAnsi="Times New Roman"/>
          <w:sz w:val="28"/>
          <w:szCs w:val="28"/>
        </w:rPr>
        <w:t xml:space="preserve">% плана),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егиональный проект «Обеспечение устойчивого сокращения непригодного для проживания жилищного фонда»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lang w:eastAsia="ru-RU"/>
        </w:rPr>
        <w:outlineLvl w:val="3"/>
      </w:pPr>
      <w:r>
        <w:rPr>
          <w:rFonts w:ascii="Times New Roman" w:hAnsi="Times New Roman"/>
          <w:sz w:val="28"/>
          <w:szCs w:val="28"/>
        </w:rPr>
        <w:t xml:space="preserve">        В рамках реализации р</w:t>
      </w:r>
      <w:r>
        <w:rPr>
          <w:rFonts w:ascii="Times New Roman" w:hAnsi="Times New Roman"/>
          <w:sz w:val="28"/>
          <w:szCs w:val="28"/>
        </w:rPr>
        <w:t xml:space="preserve">егионального проекта </w:t>
      </w:r>
      <w:r>
        <w:rPr>
          <w:rFonts w:ascii="Times New Roman" w:hAnsi="Times New Roman"/>
          <w:i/>
          <w:iCs/>
          <w:sz w:val="28"/>
          <w:szCs w:val="28"/>
        </w:rPr>
        <w:t xml:space="preserve">«Формирование комфортной городской среды»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произведены расходы в сумме 7426,8 тыс.рублей, в том числе: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оплате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Вытегра  2 001,2 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outlineLvl w:val="3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 оплате работ по благоустройству общественных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Девятины 627,3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outlineLvl w:val="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 оплате работ по благоустройству дворовых территорий многоквартирных домов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Вытегра 1 698,8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outlineLvl w:val="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 оплате работ по благоустройству общественных пространств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Вытегра</w:t>
      </w:r>
      <w:r>
        <w:rPr>
          <w:rFonts w:ascii="Times New Roman" w:hAnsi="Times New Roman" w:cs="Times New Roman"/>
          <w:sz w:val="28"/>
          <w:szCs w:val="28"/>
        </w:rPr>
        <w:t xml:space="preserve"> 3099,5 тыс. руб</w:t>
      </w:r>
      <w:r>
        <w:rPr>
          <w:rFonts w:ascii="Times New Roman" w:hAnsi="Times New Roman" w:cs="Times New Roman"/>
          <w:sz w:val="28"/>
          <w:szCs w:val="28"/>
        </w:rPr>
        <w:t xml:space="preserve">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Национального проекта </w:t>
      </w:r>
      <w:r>
        <w:rPr>
          <w:rFonts w:ascii="Times New Roman" w:hAnsi="Times New Roman"/>
          <w:i/>
          <w:sz w:val="28"/>
          <w:szCs w:val="28"/>
        </w:rPr>
        <w:t xml:space="preserve">«Образование» </w:t>
      </w:r>
      <w:r>
        <w:rPr>
          <w:rFonts w:ascii="Times New Roman" w:hAnsi="Times New Roman"/>
          <w:sz w:val="28"/>
          <w:szCs w:val="28"/>
        </w:rPr>
        <w:t xml:space="preserve">составило 61989,8 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Плановый объем средств исполнен на 96,9%.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предусматриваются на реализацию региональных проектов: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«Цифровая образовательная ср</w:t>
      </w:r>
      <w:r>
        <w:rPr>
          <w:rFonts w:ascii="Times New Roman" w:hAnsi="Times New Roman"/>
          <w:sz w:val="28"/>
          <w:szCs w:val="28"/>
        </w:rPr>
        <w:t xml:space="preserve">еда»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внедрение целевой модели цифровой образовательной среды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</w:t>
      </w:r>
      <w:r>
        <w:rPr>
          <w:rFonts w:ascii="Times New Roman" w:hAnsi="Times New Roman" w:cs="Times New Roman"/>
          <w:sz w:val="28"/>
          <w:szCs w:val="28"/>
        </w:rPr>
        <w:t xml:space="preserve"> 9018,0  тыс.рублей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bCs w:val="0"/>
          <w:i w:val="0"/>
          <w:color w:val="000000"/>
          <w:sz w:val="27"/>
          <w:szCs w:val="27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"Патриотическое воспитание граждан Российской Федерации" (Вологодская область)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" - 1241,5 </w:t>
      </w:r>
      <w:r>
        <w:rPr>
          <w:rFonts w:ascii="Times New Roman" w:hAnsi="Times New Roman"/>
          <w:i w:val="0"/>
          <w:iCs w:val="0"/>
          <w:color w:val="000000"/>
          <w:sz w:val="27"/>
          <w:szCs w:val="27"/>
          <w:highlight w:val="none"/>
          <w:lang w:eastAsia="ru-RU"/>
        </w:rPr>
        <w:t xml:space="preserve">тыс. рублей на </w:t>
      </w:r>
      <w:r>
        <w:rPr>
          <w:rFonts w:ascii="Times New Roman" w:hAnsi="Times New Roman"/>
          <w:i w:val="0"/>
          <w:iCs w:val="0"/>
          <w:color w:val="000000"/>
          <w:sz w:val="27"/>
          <w:szCs w:val="27"/>
          <w:highlight w:val="white"/>
          <w:lang w:eastAsia="ru-RU"/>
        </w:rPr>
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i w:val="0"/>
          <w:iCs w:val="0"/>
          <w:color w:val="000000"/>
          <w:sz w:val="27"/>
          <w:szCs w:val="27"/>
          <w:highlight w:val="white"/>
          <w:lang w:eastAsia="ru-RU"/>
        </w:rPr>
        <w:t xml:space="preserve">;</w:t>
      </w:r>
      <w:r>
        <w:rPr>
          <w:rFonts w:ascii="Times New Roman" w:hAnsi="Times New Roman"/>
          <w:bCs w:val="0"/>
          <w:i w:val="0"/>
          <w:color w:val="000000"/>
          <w:sz w:val="27"/>
          <w:szCs w:val="27"/>
          <w:highlight w:val="white"/>
          <w:lang w:eastAsia="ru-RU"/>
        </w:rPr>
      </w:r>
      <w:r>
        <w:rPr>
          <w:rFonts w:ascii="Times New Roman" w:hAnsi="Times New Roman"/>
          <w:bCs w:val="0"/>
          <w:i w:val="0"/>
          <w:color w:val="000000"/>
          <w:sz w:val="27"/>
          <w:szCs w:val="27"/>
          <w:highlight w:val="white"/>
          <w:lang w:eastAsia="ru-RU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7"/>
          <w:szCs w:val="27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«Современная школа»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51730,3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новых мест в общеобразовательных организациях, расположенных в сельской местности и поселках городского типа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отчетный период 2023</w:t>
      </w:r>
      <w:r>
        <w:rPr>
          <w:rFonts w:ascii="Times New Roman" w:hAnsi="Times New Roman"/>
          <w:sz w:val="28"/>
          <w:szCs w:val="28"/>
        </w:rPr>
        <w:t xml:space="preserve"> года профинансированы мероприятия</w:t>
      </w:r>
      <w:r>
        <w:rPr>
          <w:rFonts w:ascii="Times New Roman" w:hAnsi="Times New Roman"/>
          <w:sz w:val="28"/>
          <w:szCs w:val="28"/>
        </w:rPr>
        <w:t xml:space="preserve"> региональных проектов</w:t>
      </w:r>
      <w:r/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«Обеспечение качественно нового уровня развития инфраструктуры культуры (Культурная среда</w:t>
      </w:r>
      <w:r>
        <w:rPr>
          <w:rFonts w:ascii="Times New Roman" w:hAnsi="Times New Roman"/>
          <w:i/>
          <w:iCs/>
          <w:sz w:val="28"/>
          <w:szCs w:val="28"/>
        </w:rPr>
        <w:t xml:space="preserve">)»</w:t>
      </w:r>
      <w:r>
        <w:rPr>
          <w:rFonts w:ascii="Times New Roman" w:hAnsi="Times New Roman"/>
          <w:sz w:val="28"/>
          <w:szCs w:val="28"/>
        </w:rPr>
        <w:t xml:space="preserve"> в размере 4713,9 тыс. рублей, или 100,0% годовых плановых назначений (расходы на оснащение детских школ искусств музыкальными инструментами, оборудованием и учебными материалами);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"Цифровая культура"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300,0 тыс.рублей, или 100,0%</w:t>
      </w:r>
      <w:r>
        <w:rPr>
          <w:rFonts w:ascii="Times New Roman" w:hAnsi="Times New Roman"/>
          <w:sz w:val="28"/>
          <w:szCs w:val="28"/>
        </w:rPr>
        <w:t xml:space="preserve"> годовых плановых назначений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расходы на создание виртуальных концертных залов).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numPr>
          <w:ilvl w:val="0"/>
          <w:numId w:val="3"/>
        </w:numPr>
        <w:ind w:left="0" w:firstLine="808"/>
        <w:tabs>
          <w:tab w:val="num" w:pos="0" w:leader="none"/>
          <w:tab w:val="clear" w:pos="116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Исполнение муниципальных программ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Анализ </w:t>
      </w:r>
      <w:r>
        <w:rPr>
          <w:rFonts w:ascii="Times New Roman" w:hAnsi="Times New Roman"/>
          <w:sz w:val="28"/>
          <w:szCs w:val="28"/>
        </w:rPr>
        <w:t xml:space="preserve">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муниципальных программ за отчетны</w:t>
      </w:r>
      <w:r>
        <w:rPr>
          <w:rFonts w:ascii="Times New Roman" w:hAnsi="Times New Roman"/>
          <w:sz w:val="28"/>
          <w:szCs w:val="28"/>
        </w:rPr>
        <w:t xml:space="preserve">й период приведен в Приложении 5</w:t>
      </w:r>
      <w:r>
        <w:rPr>
          <w:rFonts w:ascii="Times New Roman" w:hAnsi="Times New Roman"/>
          <w:sz w:val="28"/>
          <w:szCs w:val="28"/>
        </w:rPr>
        <w:t xml:space="preserve">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реализацию мероприятий муниципальных программ решением о бюдж</w:t>
      </w:r>
      <w:r>
        <w:rPr>
          <w:rFonts w:ascii="Times New Roman" w:hAnsi="Times New Roman"/>
          <w:sz w:val="28"/>
          <w:szCs w:val="28"/>
        </w:rPr>
        <w:t xml:space="preserve">ете (№ 5</w:t>
      </w:r>
      <w:r>
        <w:rPr>
          <w:rFonts w:ascii="Times New Roman" w:hAnsi="Times New Roman"/>
          <w:sz w:val="28"/>
          <w:szCs w:val="28"/>
        </w:rPr>
        <w:t xml:space="preserve">88</w:t>
      </w:r>
      <w:r>
        <w:rPr>
          <w:rFonts w:ascii="Times New Roman" w:hAnsi="Times New Roman"/>
          <w:sz w:val="28"/>
          <w:szCs w:val="28"/>
        </w:rPr>
        <w:t xml:space="preserve"> от 13.12.202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года )</w:t>
      </w:r>
      <w:r>
        <w:rPr>
          <w:rFonts w:ascii="Times New Roman" w:hAnsi="Times New Roman"/>
          <w:sz w:val="28"/>
          <w:szCs w:val="28"/>
        </w:rPr>
        <w:t xml:space="preserve"> предусмотрено 1534370,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тыс.рублей, что составляло </w:t>
      </w:r>
      <w:r>
        <w:rPr>
          <w:rFonts w:ascii="Times New Roman" w:hAnsi="Times New Roman"/>
          <w:sz w:val="28"/>
          <w:szCs w:val="28"/>
        </w:rPr>
        <w:t xml:space="preserve">99,5</w:t>
      </w:r>
      <w:r>
        <w:rPr>
          <w:rFonts w:ascii="Times New Roman" w:hAnsi="Times New Roman"/>
          <w:sz w:val="28"/>
          <w:szCs w:val="28"/>
        </w:rPr>
        <w:t xml:space="preserve"> % от общих расходов бюдже</w:t>
      </w:r>
      <w:r>
        <w:rPr>
          <w:rFonts w:ascii="Times New Roman" w:hAnsi="Times New Roman"/>
          <w:sz w:val="28"/>
          <w:szCs w:val="28"/>
        </w:rPr>
        <w:t xml:space="preserve">та.  В отчетном периоде решениям</w:t>
      </w:r>
      <w:r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 xml:space="preserve">объем финансировани</w:t>
      </w:r>
      <w:r>
        <w:rPr>
          <w:rFonts w:ascii="Times New Roman" w:hAnsi="Times New Roman"/>
          <w:sz w:val="28"/>
          <w:szCs w:val="28"/>
        </w:rPr>
        <w:t xml:space="preserve">я муниципальных </w:t>
      </w:r>
      <w:r>
        <w:rPr>
          <w:rFonts w:ascii="Times New Roman" w:hAnsi="Times New Roman"/>
          <w:sz w:val="28"/>
          <w:szCs w:val="28"/>
        </w:rPr>
        <w:t xml:space="preserve">программ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изменился и составил 1645857,5 тыс.рублей (99,5% в общих расходах бюджета).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муниципальных программ на 01</w:t>
      </w:r>
      <w:r>
        <w:rPr>
          <w:rFonts w:ascii="Times New Roman" w:hAnsi="Times New Roman"/>
          <w:sz w:val="28"/>
          <w:szCs w:val="28"/>
        </w:rPr>
        <w:t xml:space="preserve"> октября 2023</w:t>
      </w:r>
      <w:r>
        <w:rPr>
          <w:rFonts w:ascii="Times New Roman" w:hAnsi="Times New Roman"/>
          <w:sz w:val="28"/>
          <w:szCs w:val="28"/>
        </w:rPr>
        <w:t xml:space="preserve"> года состави</w:t>
      </w:r>
      <w:r>
        <w:rPr>
          <w:rFonts w:ascii="Times New Roman" w:hAnsi="Times New Roman"/>
          <w:sz w:val="28"/>
          <w:szCs w:val="28"/>
        </w:rPr>
        <w:t xml:space="preserve">ло 804533,10 </w:t>
      </w:r>
      <w:r>
        <w:rPr>
          <w:rFonts w:ascii="Times New Roman" w:hAnsi="Times New Roman"/>
          <w:sz w:val="28"/>
          <w:szCs w:val="28"/>
        </w:rPr>
        <w:t xml:space="preserve">тыс.рублей или </w:t>
      </w:r>
      <w:r>
        <w:rPr>
          <w:rFonts w:ascii="Times New Roman" w:hAnsi="Times New Roman"/>
          <w:sz w:val="28"/>
          <w:szCs w:val="28"/>
        </w:rPr>
        <w:t xml:space="preserve">48,9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годовых назначений (99,3% в расходах районного бюджета).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808"/>
        <w:jc w:val="both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7.</w:t>
      </w:r>
      <w:r>
        <w:rPr>
          <w:rFonts w:ascii="Times New Roman" w:hAnsi="Times New Roman"/>
          <w:b/>
          <w:sz w:val="28"/>
          <w:szCs w:val="28"/>
        </w:rPr>
        <w:t xml:space="preserve"> Состояние дебиторской и кредиторской 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Состояние дебитор</w:t>
      </w:r>
      <w:r>
        <w:rPr>
          <w:rFonts w:ascii="Times New Roman" w:hAnsi="Times New Roman"/>
          <w:sz w:val="28"/>
          <w:szCs w:val="28"/>
        </w:rPr>
        <w:t xml:space="preserve">ской задолженности на 01.10.2023</w:t>
      </w:r>
      <w:r>
        <w:rPr>
          <w:rFonts w:ascii="Times New Roman" w:hAnsi="Times New Roman"/>
          <w:sz w:val="28"/>
          <w:szCs w:val="28"/>
        </w:rPr>
        <w:t xml:space="preserve"> года хара</w:t>
      </w:r>
      <w:r>
        <w:rPr>
          <w:rFonts w:ascii="Times New Roman" w:hAnsi="Times New Roman"/>
          <w:sz w:val="28"/>
          <w:szCs w:val="28"/>
        </w:rPr>
        <w:t xml:space="preserve">ктеризуется следующими данными: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tbl>
      <w:tblPr>
        <w:tblStyle w:val="919"/>
        <w:tblW w:w="9918" w:type="dxa"/>
        <w:tblLayout w:type="fixed"/>
        <w:tblLook w:val="04A0" w:firstRow="1" w:lastRow="0" w:firstColumn="1" w:lastColumn="0" w:noHBand="0" w:noVBand="1"/>
      </w:tblPr>
      <w:tblGrid>
        <w:gridCol w:w="4712"/>
        <w:gridCol w:w="1301"/>
        <w:gridCol w:w="1464"/>
        <w:gridCol w:w="1301"/>
      </w:tblGrid>
      <w:tr>
        <w:tblPrEx/>
        <w:trPr/>
        <w:tc>
          <w:tcPr>
            <w:tcW w:w="47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Отчетные данные на 01.01.2023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на 01.10.2023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Изменение за отчетный период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по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счету  120500000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«Расчеты по доходам»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2656280,4</w:t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2204839,9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-451440,5</w:t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/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по счету 120600000 «Расчеты по выданным авансам»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80558,9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611849,2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+531290,3</w:t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/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 по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счету 120800000 «Расчеты с подотчетными лицами»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0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/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 по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счету 120900000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Расчеты по ущербу и иным доходам»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1761,9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1267,4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-494,5</w:t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>
          <w:trHeight w:val="419"/>
        </w:trPr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по счету 130300000 «Расчеты по платежам в бюджеты»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113,4</w:t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404,2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+290,8</w:t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>
          <w:trHeight w:val="89"/>
        </w:trPr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2738714,6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2818360,7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  <w:highlight w:val="none"/>
              </w:rPr>
              <w:t xml:space="preserve">+79646,1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Объем де</w:t>
      </w:r>
      <w:r>
        <w:rPr>
          <w:rFonts w:ascii="Times New Roman" w:hAnsi="Times New Roman" w:eastAsiaTheme="minorHAnsi"/>
          <w:sz w:val="28"/>
          <w:szCs w:val="28"/>
        </w:rPr>
        <w:t xml:space="preserve">биторской задолженности на 01.10.2023</w:t>
      </w:r>
      <w:r>
        <w:rPr>
          <w:rFonts w:ascii="Times New Roman" w:hAnsi="Times New Roman" w:eastAsiaTheme="minorHAnsi"/>
          <w:sz w:val="28"/>
          <w:szCs w:val="28"/>
        </w:rPr>
        <w:t xml:space="preserve"> года без учета задолженности по доход</w:t>
      </w:r>
      <w:r>
        <w:rPr>
          <w:rFonts w:ascii="Times New Roman" w:hAnsi="Times New Roman" w:eastAsiaTheme="minorHAnsi"/>
          <w:sz w:val="28"/>
          <w:szCs w:val="28"/>
        </w:rPr>
        <w:t xml:space="preserve">ам состави</w:t>
      </w:r>
      <w:r>
        <w:rPr>
          <w:rFonts w:ascii="Times New Roman" w:hAnsi="Times New Roman" w:eastAsiaTheme="minorHAnsi"/>
          <w:sz w:val="28"/>
          <w:szCs w:val="28"/>
        </w:rPr>
        <w:t xml:space="preserve">л 613520,8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, чт</w:t>
      </w:r>
      <w:r>
        <w:rPr>
          <w:rFonts w:ascii="Times New Roman" w:hAnsi="Times New Roman" w:eastAsiaTheme="minorHAnsi"/>
          <w:sz w:val="28"/>
          <w:szCs w:val="28"/>
        </w:rPr>
        <w:t xml:space="preserve">о больше начала года на 531086,6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. Просроченная дебиторская задолженно</w:t>
      </w:r>
      <w:r>
        <w:rPr>
          <w:rFonts w:ascii="Times New Roman" w:hAnsi="Times New Roman" w:eastAsiaTheme="minorHAnsi"/>
          <w:sz w:val="28"/>
          <w:szCs w:val="28"/>
        </w:rPr>
        <w:t xml:space="preserve">ст</w:t>
      </w:r>
      <w:r>
        <w:rPr>
          <w:rFonts w:ascii="Times New Roman" w:hAnsi="Times New Roman" w:eastAsiaTheme="minorHAnsi"/>
          <w:sz w:val="28"/>
          <w:szCs w:val="28"/>
        </w:rPr>
        <w:t xml:space="preserve">ь на отчетную дату составила 1229,7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        Состояние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кредиторской</w:t>
      </w:r>
      <w:r>
        <w:rPr>
          <w:rFonts w:ascii="Times New Roman" w:hAnsi="Times New Roman" w:eastAsiaTheme="minorHAnsi"/>
          <w:sz w:val="28"/>
          <w:szCs w:val="28"/>
        </w:rPr>
        <w:t xml:space="preserve"> задолженности в </w:t>
      </w:r>
      <w:r>
        <w:rPr>
          <w:rFonts w:ascii="Times New Roman" w:hAnsi="Times New Roman" w:eastAsiaTheme="minorHAnsi"/>
          <w:sz w:val="28"/>
          <w:szCs w:val="28"/>
        </w:rPr>
        <w:t xml:space="preserve">учреждениях</w:t>
      </w:r>
      <w:r>
        <w:rPr>
          <w:rFonts w:ascii="Times New Roman" w:hAnsi="Times New Roman" w:eastAsiaTheme="minorHAnsi"/>
          <w:sz w:val="28"/>
          <w:szCs w:val="28"/>
        </w:rPr>
        <w:t xml:space="preserve"> (организациях)</w:t>
      </w:r>
      <w:r>
        <w:rPr>
          <w:rFonts w:ascii="Times New Roman" w:hAnsi="Times New Roman" w:eastAsiaTheme="minorHAnsi"/>
          <w:sz w:val="28"/>
          <w:szCs w:val="28"/>
        </w:rPr>
        <w:t xml:space="preserve"> района характеризуется следующими данными: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tbl>
      <w:tblPr>
        <w:tblStyle w:val="919"/>
        <w:tblW w:w="9938" w:type="dxa"/>
        <w:tblLook w:val="04A0" w:firstRow="1" w:lastRow="0" w:firstColumn="1" w:lastColumn="0" w:noHBand="0" w:noVBand="1"/>
      </w:tblPr>
      <w:tblGrid>
        <w:gridCol w:w="4711"/>
        <w:gridCol w:w="1301"/>
        <w:gridCol w:w="1441"/>
        <w:gridCol w:w="1316"/>
      </w:tblGrid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Отчетные данные на 01.01.2023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на 01.10.2023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Изменение за отчетный период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по доходам   счет 120500000 «Расчеты по доходам»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2,5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3,0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+0,5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подотчетных лиц счет 120800000 «Расчеты с подотчетными лицами»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0,6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+0,6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счет 120900000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Расчеты по ущербу и иным доходам»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перед поставщиками и подрядчиками счет 130200000 «Расчеты с поставщиками и подрядчиками»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747,0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5241,3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+4494,3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по платежам перед бюджетами счет 130300000 «Расчеты по платежам в бюджеты»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2003,5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3935,9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+1932,4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перед прочими кредиторами счет 130400000 «Расчеты с прочими кредиторами»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57,2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+57,2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2753,0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9238,0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+6485,0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Объем кре</w:t>
      </w:r>
      <w:r>
        <w:rPr>
          <w:rFonts w:ascii="Times New Roman" w:hAnsi="Times New Roman"/>
          <w:sz w:val="28"/>
          <w:szCs w:val="28"/>
        </w:rPr>
        <w:t xml:space="preserve">диторской задолженно</w:t>
      </w:r>
      <w:r>
        <w:rPr>
          <w:rFonts w:ascii="Times New Roman" w:hAnsi="Times New Roman"/>
          <w:sz w:val="28"/>
          <w:szCs w:val="28"/>
        </w:rPr>
        <w:t xml:space="preserve">сти на 01.10.2023</w:t>
      </w:r>
      <w:r>
        <w:rPr>
          <w:rFonts w:ascii="Times New Roman" w:hAnsi="Times New Roman"/>
          <w:sz w:val="28"/>
          <w:szCs w:val="28"/>
        </w:rPr>
        <w:t xml:space="preserve"> года без учета задолженно</w:t>
      </w:r>
      <w:r>
        <w:rPr>
          <w:rFonts w:ascii="Times New Roman" w:hAnsi="Times New Roman"/>
          <w:sz w:val="28"/>
          <w:szCs w:val="28"/>
        </w:rPr>
        <w:t xml:space="preserve">сти по доходам составил 9235,0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Увеличение задолженности по сравнению </w:t>
      </w:r>
      <w:r>
        <w:rPr>
          <w:rFonts w:ascii="Times New Roman" w:hAnsi="Times New Roman"/>
          <w:sz w:val="28"/>
          <w:szCs w:val="28"/>
        </w:rPr>
        <w:t xml:space="preserve">с началом года составило 6484,5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Просроченная кредиторская задолженность на отчетную дату отсутствует.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Ревизионная</w:t>
      </w:r>
      <w:r>
        <w:rPr>
          <w:rFonts w:ascii="Times New Roman" w:hAnsi="Times New Roman" w:eastAsiaTheme="minorHAnsi"/>
          <w:b w:val="0"/>
          <w:bCs w:val="0"/>
          <w:sz w:val="28"/>
          <w:szCs w:val="28"/>
        </w:rPr>
        <w:t xml:space="preserve"> комиссия рекомендует проанализировать сложившуюся задолженность и предпринять меры к ее погашению.</w:t>
      </w:r>
      <w:r>
        <w:rPr>
          <w:rFonts w:ascii="Times New Roman" w:hAnsi="Times New Roman" w:eastAsiaTheme="minorHAnsi"/>
          <w:b w:val="0"/>
          <w:bCs w:val="0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8"/>
          <w:szCs w:val="28"/>
        </w:rPr>
      </w:pPr>
      <w:r>
        <w:rPr>
          <w:rFonts w:ascii="Times New Roman" w:hAnsi="Times New Roman" w:eastAsiaTheme="minorHAnsi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Theme="minorHAnsi"/>
          <w:b w:val="0"/>
          <w:bCs w:val="0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представлен в Представительное Собрание Вытегорского муниципального района в соответствии с Положением «О бюджетном процессе в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Вытегорского муниципального района о</w:t>
      </w:r>
      <w:r>
        <w:rPr>
          <w:rFonts w:ascii="Times New Roman" w:hAnsi="Times New Roman"/>
          <w:sz w:val="28"/>
          <w:szCs w:val="28"/>
        </w:rPr>
        <w:t xml:space="preserve">т 01.11.2013 № 6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отчета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достоверно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полно отражают исполнение основных характеристи</w:t>
      </w:r>
      <w:r>
        <w:rPr>
          <w:rFonts w:ascii="Times New Roman" w:hAnsi="Times New Roman"/>
          <w:sz w:val="28"/>
          <w:szCs w:val="28"/>
        </w:rPr>
        <w:t xml:space="preserve">к рай</w:t>
      </w:r>
      <w:r>
        <w:rPr>
          <w:rFonts w:ascii="Times New Roman" w:hAnsi="Times New Roman"/>
          <w:sz w:val="28"/>
          <w:szCs w:val="28"/>
        </w:rPr>
        <w:t xml:space="preserve">онного бюджета 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Ревизионная комиссия Вытегорского му</w:t>
      </w:r>
      <w:r>
        <w:rPr>
          <w:rFonts w:ascii="Times New Roman" w:hAnsi="Times New Roman"/>
          <w:sz w:val="28"/>
          <w:szCs w:val="28"/>
        </w:rPr>
        <w:t xml:space="preserve">ниципального района предлагает</w:t>
      </w:r>
      <w:r>
        <w:rPr>
          <w:rFonts w:ascii="Times New Roman" w:hAnsi="Times New Roman"/>
          <w:sz w:val="28"/>
          <w:szCs w:val="28"/>
        </w:rPr>
        <w:t xml:space="preserve"> представленный отчет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районного бю</w:t>
      </w:r>
      <w:r>
        <w:rPr>
          <w:rFonts w:ascii="Times New Roman" w:hAnsi="Times New Roman"/>
          <w:sz w:val="28"/>
          <w:szCs w:val="28"/>
        </w:rPr>
        <w:t xml:space="preserve">джета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9 месяцев 2023</w:t>
      </w:r>
      <w:r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Вытегорского муниципального района с</w:t>
      </w:r>
      <w:r>
        <w:rPr>
          <w:rFonts w:ascii="Times New Roman" w:hAnsi="Times New Roman"/>
          <w:sz w:val="28"/>
          <w:szCs w:val="28"/>
        </w:rPr>
        <w:t xml:space="preserve"> учетом подготовленного анализа.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И.А. Парфенова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"/>
      <w:lvlJc w:val="left"/>
      <w:pPr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  <w:tabs>
          <w:tab w:val="num" w:pos="11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8" w:hanging="360"/>
        <w:tabs>
          <w:tab w:val="num" w:pos="18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08" w:hanging="180"/>
        <w:tabs>
          <w:tab w:val="num" w:pos="26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28" w:hanging="360"/>
        <w:tabs>
          <w:tab w:val="num" w:pos="33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48" w:hanging="360"/>
        <w:tabs>
          <w:tab w:val="num" w:pos="40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68" w:hanging="180"/>
        <w:tabs>
          <w:tab w:val="num" w:pos="47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88" w:hanging="360"/>
        <w:tabs>
          <w:tab w:val="num" w:pos="54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08" w:hanging="360"/>
        <w:tabs>
          <w:tab w:val="num" w:pos="62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28" w:hanging="180"/>
        <w:tabs>
          <w:tab w:val="num" w:pos="69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  <w:tabs>
          <w:tab w:val="num" w:pos="11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8" w:hanging="360"/>
        <w:tabs>
          <w:tab w:val="num" w:pos="18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08" w:hanging="180"/>
        <w:tabs>
          <w:tab w:val="num" w:pos="26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28" w:hanging="360"/>
        <w:tabs>
          <w:tab w:val="num" w:pos="33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48" w:hanging="360"/>
        <w:tabs>
          <w:tab w:val="num" w:pos="40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68" w:hanging="180"/>
        <w:tabs>
          <w:tab w:val="num" w:pos="47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88" w:hanging="360"/>
        <w:tabs>
          <w:tab w:val="num" w:pos="54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08" w:hanging="360"/>
        <w:tabs>
          <w:tab w:val="num" w:pos="62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28" w:hanging="180"/>
        <w:tabs>
          <w:tab w:val="num" w:pos="69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  <w:tabs>
          <w:tab w:val="num" w:pos="11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8" w:hanging="360"/>
        <w:tabs>
          <w:tab w:val="num" w:pos="18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08" w:hanging="180"/>
        <w:tabs>
          <w:tab w:val="num" w:pos="26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28" w:hanging="360"/>
        <w:tabs>
          <w:tab w:val="num" w:pos="33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48" w:hanging="360"/>
        <w:tabs>
          <w:tab w:val="num" w:pos="40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68" w:hanging="180"/>
        <w:tabs>
          <w:tab w:val="num" w:pos="47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88" w:hanging="360"/>
        <w:tabs>
          <w:tab w:val="num" w:pos="54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08" w:hanging="360"/>
        <w:tabs>
          <w:tab w:val="num" w:pos="62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28" w:hanging="180"/>
        <w:tabs>
          <w:tab w:val="num" w:pos="6928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  <w:tabs>
          <w:tab w:val="num" w:pos="11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8" w:hanging="360"/>
        <w:tabs>
          <w:tab w:val="num" w:pos="18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08" w:hanging="180"/>
        <w:tabs>
          <w:tab w:val="num" w:pos="26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28" w:hanging="360"/>
        <w:tabs>
          <w:tab w:val="num" w:pos="33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48" w:hanging="360"/>
        <w:tabs>
          <w:tab w:val="num" w:pos="40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68" w:hanging="180"/>
        <w:tabs>
          <w:tab w:val="num" w:pos="47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88" w:hanging="360"/>
        <w:tabs>
          <w:tab w:val="num" w:pos="54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08" w:hanging="360"/>
        <w:tabs>
          <w:tab w:val="num" w:pos="62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28" w:hanging="180"/>
        <w:tabs>
          <w:tab w:val="num" w:pos="6928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  <w:tabs>
          <w:tab w:val="num" w:pos="11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8" w:hanging="360"/>
        <w:tabs>
          <w:tab w:val="num" w:pos="18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08" w:hanging="180"/>
        <w:tabs>
          <w:tab w:val="num" w:pos="26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28" w:hanging="360"/>
        <w:tabs>
          <w:tab w:val="num" w:pos="33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48" w:hanging="360"/>
        <w:tabs>
          <w:tab w:val="num" w:pos="40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68" w:hanging="180"/>
        <w:tabs>
          <w:tab w:val="num" w:pos="47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88" w:hanging="360"/>
        <w:tabs>
          <w:tab w:val="num" w:pos="54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08" w:hanging="360"/>
        <w:tabs>
          <w:tab w:val="num" w:pos="62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28" w:hanging="180"/>
        <w:tabs>
          <w:tab w:val="num" w:pos="6928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"/>
      <w:lvlJc w:val="left"/>
      <w:pPr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"/>
      <w:lvlJc w:val="left"/>
      <w:pPr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"/>
      <w:lvlJc w:val="left"/>
      <w:pPr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"/>
      <w:lvlJc w:val="left"/>
      <w:pPr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•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3"/>
  </w:num>
  <w:num w:numId="5">
    <w:abstractNumId w:val="18"/>
  </w:num>
  <w:num w:numId="6">
    <w:abstractNumId w:val="5"/>
  </w:num>
  <w:num w:numId="7">
    <w:abstractNumId w:val="4"/>
  </w:num>
  <w:num w:numId="8">
    <w:abstractNumId w:val="24"/>
  </w:num>
  <w:num w:numId="9">
    <w:abstractNumId w:val="20"/>
  </w:num>
  <w:num w:numId="10">
    <w:abstractNumId w:val="11"/>
  </w:num>
  <w:num w:numId="11">
    <w:abstractNumId w:val="21"/>
  </w:num>
  <w:num w:numId="12">
    <w:abstractNumId w:val="23"/>
  </w:num>
  <w:num w:numId="13">
    <w:abstractNumId w:val="22"/>
  </w:num>
  <w:num w:numId="14">
    <w:abstractNumId w:val="7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6"/>
  </w:num>
  <w:num w:numId="20">
    <w:abstractNumId w:val="14"/>
  </w:num>
  <w:num w:numId="21">
    <w:abstractNumId w:val="10"/>
  </w:num>
  <w:num w:numId="22">
    <w:abstractNumId w:val="0"/>
  </w:num>
  <w:num w:numId="23">
    <w:abstractNumId w:val="1"/>
  </w:num>
  <w:num w:numId="24">
    <w:abstractNumId w:val="9"/>
  </w:num>
  <w:num w:numId="25">
    <w:abstractNumId w:val="16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5"/>
    <w:next w:val="915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basedOn w:val="916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5"/>
    <w:next w:val="915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basedOn w:val="916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5"/>
    <w:next w:val="915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basedOn w:val="916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5"/>
    <w:next w:val="915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basedOn w:val="916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5"/>
    <w:next w:val="915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basedOn w:val="916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5"/>
    <w:next w:val="915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basedOn w:val="916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5"/>
    <w:next w:val="915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basedOn w:val="916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5"/>
    <w:next w:val="915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basedOn w:val="91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5"/>
    <w:next w:val="915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basedOn w:val="916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915"/>
    <w:next w:val="915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basedOn w:val="916"/>
    <w:link w:val="758"/>
    <w:uiPriority w:val="10"/>
    <w:rPr>
      <w:sz w:val="48"/>
      <w:szCs w:val="48"/>
    </w:rPr>
  </w:style>
  <w:style w:type="paragraph" w:styleId="760">
    <w:name w:val="Subtitle"/>
    <w:basedOn w:val="915"/>
    <w:next w:val="915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basedOn w:val="916"/>
    <w:link w:val="760"/>
    <w:uiPriority w:val="11"/>
    <w:rPr>
      <w:sz w:val="24"/>
      <w:szCs w:val="24"/>
    </w:rPr>
  </w:style>
  <w:style w:type="paragraph" w:styleId="762">
    <w:name w:val="Quote"/>
    <w:basedOn w:val="915"/>
    <w:next w:val="915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5"/>
    <w:next w:val="915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5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basedOn w:val="916"/>
    <w:link w:val="766"/>
    <w:uiPriority w:val="99"/>
  </w:style>
  <w:style w:type="paragraph" w:styleId="768">
    <w:name w:val="Footer"/>
    <w:basedOn w:val="915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basedOn w:val="916"/>
    <w:link w:val="768"/>
    <w:uiPriority w:val="99"/>
  </w:style>
  <w:style w:type="paragraph" w:styleId="770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6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6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  <w:rPr>
      <w:rFonts w:ascii="Calibri" w:hAnsi="Calibri" w:eastAsia="Times New Roman" w:cs="Times New Roman"/>
    </w:rPr>
  </w:style>
  <w:style w:type="character" w:styleId="916" w:default="1">
    <w:name w:val="Default Paragraph Font"/>
    <w:uiPriority w:val="1"/>
    <w:semiHidden/>
    <w:unhideWhenUsed/>
  </w:style>
  <w:style w:type="table" w:styleId="9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8" w:default="1">
    <w:name w:val="No List"/>
    <w:uiPriority w:val="99"/>
    <w:semiHidden/>
    <w:unhideWhenUsed/>
  </w:style>
  <w:style w:type="table" w:styleId="919">
    <w:name w:val="Table Grid"/>
    <w:basedOn w:val="91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0">
    <w:name w:val="No Spacing"/>
    <w:uiPriority w:val="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 w:customStyle="1">
    <w:name w:val="Знак"/>
    <w:basedOn w:val="91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922">
    <w:name w:val="Normal (Web)"/>
    <w:basedOn w:val="915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923">
    <w:name w:val="Balloon Text"/>
    <w:basedOn w:val="915"/>
    <w:link w:val="924"/>
    <w:uiPriority w:val="99"/>
    <w:semiHidden/>
    <w:unhideWhenUsed/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16"/>
    <w:link w:val="92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25">
    <w:name w:val="List Paragraph"/>
    <w:basedOn w:val="915"/>
    <w:uiPriority w:val="34"/>
    <w:qFormat/>
    <w:pPr>
      <w:contextualSpacing/>
      <w:ind w:left="720"/>
    </w:pPr>
  </w:style>
  <w:style w:type="character" w:styleId="926" w:customStyle="1">
    <w:name w:val="Основной текст_"/>
    <w:basedOn w:val="916"/>
    <w:link w:val="927"/>
    <w:rPr>
      <w:rFonts w:ascii="Times New Roman" w:hAnsi="Times New Roman" w:eastAsia="Times New Roman" w:cs="Times New Roman"/>
      <w:spacing w:val="1"/>
      <w:sz w:val="25"/>
      <w:szCs w:val="25"/>
      <w:shd w:val="clear" w:color="auto" w:fill="ffffff"/>
    </w:rPr>
  </w:style>
  <w:style w:type="paragraph" w:styleId="927" w:customStyle="1">
    <w:name w:val="Основной текст1"/>
    <w:basedOn w:val="915"/>
    <w:link w:val="926"/>
    <w:pPr>
      <w:ind w:firstLine="680"/>
      <w:spacing w:line="485" w:lineRule="exact"/>
      <w:shd w:val="clear" w:color="auto" w:fill="ffffff"/>
      <w:widowControl w:val="off"/>
    </w:pPr>
    <w:rPr>
      <w:rFonts w:ascii="Times New Roman" w:hAnsi="Times New Roman"/>
      <w:spacing w:val="1"/>
      <w:sz w:val="25"/>
      <w:szCs w:val="25"/>
    </w:rPr>
  </w:style>
  <w:style w:type="character" w:styleId="928" w:customStyle="1">
    <w:name w:val="Основной текст + 8;5 pt;Полужирный;Малые прописные;Интервал 0 pt"/>
    <w:basedOn w:val="926"/>
    <w:rPr>
      <w:rFonts w:ascii="Times New Roman" w:hAnsi="Times New Roman" w:eastAsia="Times New Roman" w:cs="Times New Roman"/>
      <w:b/>
      <w:bCs/>
      <w:i w:val="0"/>
      <w:iCs w:val="0"/>
      <w:smallCaps/>
      <w:strike w:val="0"/>
      <w:color w:val="000000"/>
      <w:spacing w:val="11"/>
      <w:position w:val="0"/>
      <w:sz w:val="17"/>
      <w:szCs w:val="17"/>
      <w:u w:val="none"/>
      <w:shd w:val="clear" w:color="auto" w:fill="ffffff"/>
      <w:lang w:val="ru-RU"/>
    </w:rPr>
  </w:style>
  <w:style w:type="paragraph" w:styleId="929" w:customStyle="1">
    <w:name w:val="Основной текст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60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shd w:val="clear" w:color="auto" w:fill="auto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A838-E837-46AF-842C-0E336C14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33</cp:revision>
  <dcterms:created xsi:type="dcterms:W3CDTF">2023-06-08T11:15:00Z</dcterms:created>
  <dcterms:modified xsi:type="dcterms:W3CDTF">2023-12-03T09:42:15Z</dcterms:modified>
</cp:coreProperties>
</file>