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4826AB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2893">
        <w:rPr>
          <w:rFonts w:ascii="Times New Roman" w:hAnsi="Times New Roman"/>
          <w:sz w:val="28"/>
          <w:szCs w:val="28"/>
        </w:rPr>
        <w:t>4</w:t>
      </w:r>
      <w:r w:rsidR="00C56A4D">
        <w:rPr>
          <w:rFonts w:ascii="Times New Roman" w:hAnsi="Times New Roman"/>
          <w:sz w:val="28"/>
          <w:szCs w:val="28"/>
        </w:rPr>
        <w:t>.</w:t>
      </w:r>
      <w:r w:rsidR="00562893">
        <w:rPr>
          <w:rFonts w:ascii="Times New Roman" w:hAnsi="Times New Roman"/>
          <w:sz w:val="28"/>
          <w:szCs w:val="28"/>
        </w:rPr>
        <w:t>11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</w:t>
      </w:r>
      <w:bookmarkStart w:id="0" w:name="_GoBack"/>
      <w:bookmarkEnd w:id="0"/>
      <w:r w:rsidR="009F52E0" w:rsidRPr="00267E35">
        <w:rPr>
          <w:rFonts w:ascii="Times New Roman" w:hAnsi="Times New Roman"/>
          <w:sz w:val="28"/>
          <w:szCs w:val="28"/>
        </w:rPr>
        <w:t>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</w:t>
      </w:r>
      <w:r w:rsidR="00562893">
        <w:rPr>
          <w:rFonts w:ascii="Times New Roman" w:hAnsi="Times New Roman"/>
          <w:sz w:val="28"/>
          <w:szCs w:val="28"/>
        </w:rPr>
        <w:t xml:space="preserve"> года </w:t>
      </w:r>
      <w:r w:rsidR="00525EAC" w:rsidRPr="00A62ACA">
        <w:rPr>
          <w:rFonts w:ascii="Times New Roman" w:hAnsi="Times New Roman"/>
          <w:sz w:val="28"/>
          <w:szCs w:val="28"/>
        </w:rPr>
        <w:t xml:space="preserve">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562893" w:rsidRPr="00562893" w:rsidRDefault="005D31A8" w:rsidP="00562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893" w:rsidRPr="00562893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2023 год. 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906"/>
        <w:gridCol w:w="1444"/>
        <w:gridCol w:w="1257"/>
        <w:gridCol w:w="1120"/>
      </w:tblGrid>
      <w:tr w:rsidR="00525EAC" w:rsidRPr="00562893" w:rsidTr="00562893">
        <w:trPr>
          <w:trHeight w:val="463"/>
        </w:trPr>
        <w:tc>
          <w:tcPr>
            <w:tcW w:w="3618" w:type="dxa"/>
            <w:noWrap/>
            <w:hideMark/>
          </w:tcPr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09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>.12.2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2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15</w:t>
            </w:r>
            <w:r w:rsidR="005D31A8" w:rsidRPr="00562893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562893" w:rsidRPr="00562893" w:rsidTr="00562893">
        <w:trPr>
          <w:trHeight w:val="187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562893" w:rsidRPr="00562893" w:rsidRDefault="00562893" w:rsidP="00562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44254,2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49895,2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+5641,0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+12,7%</w:t>
            </w:r>
          </w:p>
        </w:tc>
      </w:tr>
      <w:tr w:rsidR="00562893" w:rsidRPr="00562893" w:rsidTr="00562893">
        <w:trPr>
          <w:trHeight w:val="11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562893" w:rsidRPr="00562893" w:rsidRDefault="00562893" w:rsidP="00562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2 884,60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2 884,60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562893" w:rsidRPr="00562893" w:rsidTr="00562893">
        <w:trPr>
          <w:trHeight w:val="6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562893" w:rsidRPr="00562893" w:rsidRDefault="00562893" w:rsidP="005628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41369,6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47010,6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+5641,0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893" w:rsidRPr="00562893" w:rsidRDefault="00562893" w:rsidP="005628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color w:val="000000"/>
                <w:sz w:val="20"/>
                <w:szCs w:val="20"/>
              </w:rPr>
              <w:t>13,6%</w:t>
            </w:r>
          </w:p>
        </w:tc>
      </w:tr>
      <w:tr w:rsidR="002903F4" w:rsidRPr="00562893" w:rsidTr="00562893">
        <w:trPr>
          <w:trHeight w:val="130"/>
        </w:trPr>
        <w:tc>
          <w:tcPr>
            <w:tcW w:w="3618" w:type="dxa"/>
            <w:noWrap/>
            <w:hideMark/>
          </w:tcPr>
          <w:p w:rsidR="002903F4" w:rsidRPr="00562893" w:rsidRDefault="002903F4" w:rsidP="002903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noWrap/>
          </w:tcPr>
          <w:p w:rsidR="002903F4" w:rsidRPr="00562893" w:rsidRDefault="00562893" w:rsidP="005628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44842,7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noWrap/>
          </w:tcPr>
          <w:p w:rsidR="002903F4" w:rsidRPr="00562893" w:rsidRDefault="00562893" w:rsidP="005628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50483,7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noWrap/>
          </w:tcPr>
          <w:p w:rsidR="002903F4" w:rsidRPr="00562893" w:rsidRDefault="002903F4" w:rsidP="005628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     +</w:t>
            </w:r>
            <w:r w:rsidR="00562893" w:rsidRPr="00562893">
              <w:rPr>
                <w:rFonts w:ascii="Times New Roman" w:hAnsi="Times New Roman"/>
                <w:b/>
                <w:sz w:val="20"/>
                <w:szCs w:val="20"/>
              </w:rPr>
              <w:t>5641,0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2903F4" w:rsidRPr="00562893" w:rsidRDefault="002903F4" w:rsidP="005628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62893" w:rsidRPr="00562893">
              <w:rPr>
                <w:rFonts w:ascii="Times New Roman" w:hAnsi="Times New Roman"/>
                <w:b/>
                <w:sz w:val="20"/>
                <w:szCs w:val="20"/>
              </w:rPr>
              <w:t>12,6</w:t>
            </w: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2903F4" w:rsidRPr="00562893" w:rsidTr="00562893">
        <w:trPr>
          <w:trHeight w:val="86"/>
        </w:trPr>
        <w:tc>
          <w:tcPr>
            <w:tcW w:w="3618" w:type="dxa"/>
            <w:noWrap/>
            <w:hideMark/>
          </w:tcPr>
          <w:p w:rsidR="002903F4" w:rsidRPr="00562893" w:rsidRDefault="002903F4" w:rsidP="002903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906" w:type="dxa"/>
            <w:noWrap/>
          </w:tcPr>
          <w:p w:rsidR="002903F4" w:rsidRPr="00562893" w:rsidRDefault="002903F4" w:rsidP="005628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562893" w:rsidRPr="00562893"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  <w:tc>
          <w:tcPr>
            <w:tcW w:w="1444" w:type="dxa"/>
            <w:noWrap/>
          </w:tcPr>
          <w:p w:rsidR="002903F4" w:rsidRPr="00562893" w:rsidRDefault="002903F4" w:rsidP="005628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562893" w:rsidRPr="00562893"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  <w:tc>
          <w:tcPr>
            <w:tcW w:w="1257" w:type="dxa"/>
            <w:noWrap/>
          </w:tcPr>
          <w:p w:rsidR="002903F4" w:rsidRPr="00562893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noWrap/>
          </w:tcPr>
          <w:p w:rsidR="002903F4" w:rsidRPr="00562893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89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562893" w:rsidRPr="00562893" w:rsidRDefault="00562893" w:rsidP="005628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     Общий плановый объем доходов бюджета в 2023 году увеличится на </w:t>
      </w:r>
      <w:r>
        <w:rPr>
          <w:rFonts w:ascii="Times New Roman" w:hAnsi="Times New Roman"/>
          <w:sz w:val="28"/>
          <w:szCs w:val="28"/>
        </w:rPr>
        <w:t xml:space="preserve">5641,0 </w:t>
      </w:r>
      <w:r w:rsidRPr="00562893">
        <w:rPr>
          <w:rFonts w:ascii="Times New Roman" w:hAnsi="Times New Roman"/>
          <w:sz w:val="28"/>
          <w:szCs w:val="28"/>
        </w:rPr>
        <w:t>тыс. рублей (+</w:t>
      </w:r>
      <w:r>
        <w:rPr>
          <w:rFonts w:ascii="Times New Roman" w:hAnsi="Times New Roman"/>
          <w:sz w:val="28"/>
          <w:szCs w:val="28"/>
        </w:rPr>
        <w:t>1</w:t>
      </w:r>
      <w:r w:rsidRPr="00562893">
        <w:rPr>
          <w:rFonts w:ascii="Times New Roman" w:hAnsi="Times New Roman"/>
          <w:sz w:val="28"/>
          <w:szCs w:val="28"/>
        </w:rPr>
        <w:t xml:space="preserve">2,7%) и составит </w:t>
      </w:r>
      <w:r>
        <w:rPr>
          <w:rFonts w:ascii="Times New Roman" w:hAnsi="Times New Roman"/>
          <w:sz w:val="28"/>
          <w:szCs w:val="28"/>
        </w:rPr>
        <w:t xml:space="preserve">49895,2 </w:t>
      </w:r>
      <w:r w:rsidRPr="00562893">
        <w:rPr>
          <w:rFonts w:ascii="Times New Roman" w:hAnsi="Times New Roman"/>
          <w:sz w:val="28"/>
          <w:szCs w:val="28"/>
        </w:rPr>
        <w:t xml:space="preserve">тыс. рублей.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2884,0</w:t>
      </w:r>
      <w:r w:rsidRPr="00562893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5641,0</w:t>
      </w:r>
      <w:r w:rsidRPr="00562893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13,6 %</w:t>
      </w:r>
      <w:r w:rsidRPr="00562893">
        <w:rPr>
          <w:rFonts w:ascii="Times New Roman" w:hAnsi="Times New Roman"/>
          <w:sz w:val="28"/>
          <w:szCs w:val="28"/>
        </w:rPr>
        <w:t xml:space="preserve">) за счет дополнительного поступления дотаций на сбалансированность Общий объем безвозмездных поступлений составит </w:t>
      </w:r>
      <w:r w:rsidR="004309CD">
        <w:rPr>
          <w:rFonts w:ascii="Times New Roman" w:hAnsi="Times New Roman"/>
          <w:sz w:val="28"/>
          <w:szCs w:val="28"/>
        </w:rPr>
        <w:t>47010,6</w:t>
      </w:r>
      <w:r w:rsidRPr="00562893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поселения</w:t>
      </w:r>
      <w:r w:rsidR="004309CD"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 xml:space="preserve">– </w:t>
      </w:r>
      <w:r w:rsidR="004309CD">
        <w:rPr>
          <w:rFonts w:ascii="Times New Roman" w:hAnsi="Times New Roman"/>
          <w:sz w:val="28"/>
          <w:szCs w:val="28"/>
        </w:rPr>
        <w:t>94,2</w:t>
      </w:r>
      <w:r w:rsidRPr="00562893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4309CD">
        <w:rPr>
          <w:rFonts w:ascii="Times New Roman" w:hAnsi="Times New Roman"/>
          <w:sz w:val="28"/>
          <w:szCs w:val="28"/>
        </w:rPr>
        <w:t>5,8</w:t>
      </w:r>
      <w:r w:rsidRPr="00562893">
        <w:rPr>
          <w:rFonts w:ascii="Times New Roman" w:hAnsi="Times New Roman"/>
          <w:sz w:val="28"/>
          <w:szCs w:val="28"/>
        </w:rPr>
        <w:t xml:space="preserve"> %. </w:t>
      </w:r>
    </w:p>
    <w:p w:rsidR="00562893" w:rsidRPr="00562893" w:rsidRDefault="00562893" w:rsidP="004309C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562893">
        <w:rPr>
          <w:rFonts w:ascii="Times New Roman" w:hAnsi="Times New Roman"/>
          <w:iCs/>
          <w:sz w:val="28"/>
          <w:szCs w:val="28"/>
        </w:rPr>
        <w:t xml:space="preserve">   Р</w:t>
      </w:r>
      <w:r w:rsidRPr="00562893">
        <w:rPr>
          <w:rFonts w:ascii="Times New Roman" w:hAnsi="Times New Roman"/>
          <w:sz w:val="28"/>
          <w:szCs w:val="28"/>
        </w:rPr>
        <w:t xml:space="preserve">асходная часть бюджета увеличится на </w:t>
      </w:r>
      <w:r w:rsidR="004309CD">
        <w:rPr>
          <w:rFonts w:ascii="Times New Roman" w:hAnsi="Times New Roman"/>
          <w:sz w:val="28"/>
          <w:szCs w:val="28"/>
        </w:rPr>
        <w:t>5641,0</w:t>
      </w:r>
      <w:r w:rsidRPr="00562893">
        <w:rPr>
          <w:rFonts w:ascii="Times New Roman" w:hAnsi="Times New Roman"/>
          <w:sz w:val="28"/>
          <w:szCs w:val="28"/>
        </w:rPr>
        <w:t xml:space="preserve"> тыс. рублей (+</w:t>
      </w:r>
      <w:r w:rsidR="004309CD">
        <w:rPr>
          <w:rFonts w:ascii="Times New Roman" w:hAnsi="Times New Roman"/>
          <w:sz w:val="28"/>
          <w:szCs w:val="28"/>
        </w:rPr>
        <w:t>12,6</w:t>
      </w:r>
      <w:r w:rsidRPr="00562893">
        <w:rPr>
          <w:rFonts w:ascii="Times New Roman" w:hAnsi="Times New Roman"/>
          <w:sz w:val="28"/>
          <w:szCs w:val="28"/>
        </w:rPr>
        <w:t xml:space="preserve"> %) и составит </w:t>
      </w:r>
      <w:r w:rsidR="004309CD">
        <w:rPr>
          <w:rFonts w:ascii="Times New Roman" w:hAnsi="Times New Roman"/>
          <w:sz w:val="28"/>
          <w:szCs w:val="28"/>
        </w:rPr>
        <w:t>50483,7</w:t>
      </w:r>
      <w:r w:rsidRPr="00562893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дополнительно поступающих </w:t>
      </w:r>
      <w:r w:rsidR="004309CD">
        <w:rPr>
          <w:rFonts w:ascii="Times New Roman" w:hAnsi="Times New Roman"/>
          <w:sz w:val="28"/>
          <w:szCs w:val="28"/>
        </w:rPr>
        <w:t>дотаций на сбалансированность бюджета.</w:t>
      </w:r>
    </w:p>
    <w:p w:rsidR="00562893" w:rsidRPr="00562893" w:rsidRDefault="00562893" w:rsidP="005628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682017" w:rsidRPr="00682017" w:rsidRDefault="00682017" w:rsidP="006820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2017">
        <w:rPr>
          <w:rFonts w:ascii="Times New Roman" w:hAnsi="Times New Roman"/>
          <w:sz w:val="28"/>
          <w:szCs w:val="28"/>
        </w:rPr>
        <w:t xml:space="preserve">Проектом решения объем расходов по разделу </w:t>
      </w:r>
      <w:r w:rsidRPr="00682017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82017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величивается</w:t>
      </w:r>
      <w:r w:rsidRPr="0068201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41,3</w:t>
      </w:r>
      <w:r w:rsidRPr="0068201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82017" w:rsidRPr="00682017" w:rsidRDefault="00682017" w:rsidP="006820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017">
        <w:rPr>
          <w:rFonts w:ascii="Times New Roman" w:hAnsi="Times New Roman"/>
          <w:sz w:val="28"/>
          <w:szCs w:val="28"/>
        </w:rPr>
        <w:t xml:space="preserve">       - по подразделу</w:t>
      </w:r>
      <w:r w:rsidRPr="00682017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68201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67,0</w:t>
      </w:r>
      <w:r w:rsidRPr="00682017">
        <w:rPr>
          <w:rFonts w:ascii="Times New Roman" w:hAnsi="Times New Roman"/>
          <w:sz w:val="28"/>
          <w:szCs w:val="28"/>
        </w:rPr>
        <w:t xml:space="preserve"> тыс. рублей: </w:t>
      </w:r>
      <w:r w:rsidR="00DE16F8">
        <w:rPr>
          <w:rFonts w:ascii="Times New Roman" w:hAnsi="Times New Roman"/>
          <w:sz w:val="28"/>
          <w:szCs w:val="28"/>
        </w:rPr>
        <w:t xml:space="preserve">на обеспечение функционирования органов местного самоуправления в рамках муниципальной программы «Комплексная программа по обеспечению мер пожарной безопасности муниципального образования сельское поселение Андомское на 2021-2023 годы» на 7,0 тыс. рублей, </w:t>
      </w:r>
      <w:r w:rsidRPr="00682017">
        <w:rPr>
          <w:rFonts w:ascii="Times New Roman" w:hAnsi="Times New Roman"/>
          <w:sz w:val="28"/>
          <w:szCs w:val="28"/>
        </w:rPr>
        <w:t xml:space="preserve">расходы на выплаты муниципальным служащим увеличатся на </w:t>
      </w:r>
      <w:r w:rsidR="00DE16F8">
        <w:rPr>
          <w:rFonts w:ascii="Times New Roman" w:hAnsi="Times New Roman"/>
          <w:sz w:val="28"/>
          <w:szCs w:val="28"/>
        </w:rPr>
        <w:t>10,0</w:t>
      </w:r>
      <w:r w:rsidRPr="00682017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</w:t>
      </w:r>
      <w:r w:rsidR="00DE16F8">
        <w:rPr>
          <w:rFonts w:ascii="Times New Roman" w:hAnsi="Times New Roman"/>
          <w:sz w:val="28"/>
          <w:szCs w:val="28"/>
        </w:rPr>
        <w:t xml:space="preserve">- </w:t>
      </w:r>
      <w:r w:rsidRPr="00682017">
        <w:rPr>
          <w:rFonts w:ascii="Times New Roman" w:hAnsi="Times New Roman"/>
          <w:sz w:val="28"/>
          <w:szCs w:val="28"/>
        </w:rPr>
        <w:t xml:space="preserve">на </w:t>
      </w:r>
      <w:r w:rsidR="00DE16F8">
        <w:rPr>
          <w:rFonts w:ascii="Times New Roman" w:hAnsi="Times New Roman"/>
          <w:sz w:val="28"/>
          <w:szCs w:val="28"/>
        </w:rPr>
        <w:t>50,0 тыс. рублей</w:t>
      </w:r>
      <w:r w:rsidR="00BC3FF8">
        <w:rPr>
          <w:rFonts w:ascii="Times New Roman" w:hAnsi="Times New Roman"/>
          <w:sz w:val="28"/>
          <w:szCs w:val="28"/>
        </w:rPr>
        <w:t xml:space="preserve"> (приобретение ГСМ, дров для отопления здания администрации)</w:t>
      </w:r>
      <w:r w:rsidR="00DE16F8">
        <w:rPr>
          <w:rFonts w:ascii="Times New Roman" w:hAnsi="Times New Roman"/>
          <w:sz w:val="28"/>
          <w:szCs w:val="28"/>
        </w:rPr>
        <w:t>.</w:t>
      </w:r>
    </w:p>
    <w:p w:rsidR="00682017" w:rsidRDefault="00682017" w:rsidP="006820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017">
        <w:rPr>
          <w:rFonts w:ascii="Times New Roman" w:hAnsi="Times New Roman"/>
          <w:sz w:val="28"/>
          <w:szCs w:val="28"/>
        </w:rPr>
        <w:t xml:space="preserve">      - по подразделу </w:t>
      </w:r>
      <w:r w:rsidRPr="00682017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682017">
        <w:rPr>
          <w:rFonts w:ascii="Times New Roman" w:hAnsi="Times New Roman"/>
          <w:sz w:val="28"/>
          <w:szCs w:val="28"/>
        </w:rPr>
        <w:t xml:space="preserve">расходы </w:t>
      </w:r>
      <w:r w:rsidR="00415B9E">
        <w:rPr>
          <w:rFonts w:ascii="Times New Roman" w:hAnsi="Times New Roman"/>
          <w:sz w:val="28"/>
          <w:szCs w:val="28"/>
        </w:rPr>
        <w:t>уменьшатся</w:t>
      </w:r>
      <w:r w:rsidRPr="00682017">
        <w:rPr>
          <w:rFonts w:ascii="Times New Roman" w:hAnsi="Times New Roman"/>
          <w:sz w:val="28"/>
          <w:szCs w:val="28"/>
        </w:rPr>
        <w:t xml:space="preserve"> на </w:t>
      </w:r>
      <w:r w:rsidR="00415B9E">
        <w:rPr>
          <w:rFonts w:ascii="Times New Roman" w:hAnsi="Times New Roman"/>
          <w:sz w:val="28"/>
          <w:szCs w:val="28"/>
        </w:rPr>
        <w:t>25,7</w:t>
      </w:r>
      <w:r w:rsidRPr="00682017">
        <w:rPr>
          <w:rFonts w:ascii="Times New Roman" w:hAnsi="Times New Roman"/>
          <w:sz w:val="28"/>
          <w:szCs w:val="28"/>
        </w:rPr>
        <w:t xml:space="preserve"> тыс. рублей</w:t>
      </w:r>
      <w:r w:rsidR="00415B9E">
        <w:rPr>
          <w:rFonts w:ascii="Times New Roman" w:hAnsi="Times New Roman"/>
          <w:sz w:val="28"/>
          <w:szCs w:val="28"/>
        </w:rPr>
        <w:t xml:space="preserve"> (</w:t>
      </w:r>
      <w:r w:rsidRPr="00682017">
        <w:rPr>
          <w:rFonts w:ascii="Times New Roman" w:hAnsi="Times New Roman"/>
          <w:sz w:val="28"/>
          <w:szCs w:val="28"/>
        </w:rPr>
        <w:t xml:space="preserve">на </w:t>
      </w:r>
      <w:r w:rsidR="00415B9E">
        <w:rPr>
          <w:rFonts w:ascii="Times New Roman" w:hAnsi="Times New Roman"/>
          <w:sz w:val="28"/>
          <w:szCs w:val="28"/>
        </w:rPr>
        <w:t>выполнение других обязательств государства).</w:t>
      </w:r>
      <w:r w:rsidRPr="00682017">
        <w:rPr>
          <w:rFonts w:ascii="Times New Roman" w:hAnsi="Times New Roman"/>
          <w:sz w:val="28"/>
          <w:szCs w:val="28"/>
        </w:rPr>
        <w:t xml:space="preserve">  </w:t>
      </w:r>
    </w:p>
    <w:p w:rsidR="00F80BCF" w:rsidRPr="00F80BCF" w:rsidRDefault="00F80BCF" w:rsidP="00F80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2023 год составит </w:t>
      </w:r>
      <w:r>
        <w:rPr>
          <w:rFonts w:ascii="Times New Roman" w:hAnsi="Times New Roman"/>
          <w:sz w:val="28"/>
          <w:szCs w:val="28"/>
          <w:lang w:eastAsia="ru-RU"/>
        </w:rPr>
        <w:t>2876,8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тыс. рублей, что соответствует нормативу </w:t>
      </w:r>
      <w:r>
        <w:rPr>
          <w:rFonts w:ascii="Times New Roman" w:hAnsi="Times New Roman"/>
          <w:sz w:val="28"/>
          <w:szCs w:val="28"/>
          <w:lang w:eastAsia="ru-RU"/>
        </w:rPr>
        <w:t>3184,8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численностью населения от 1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F80BCF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80BCF">
        <w:rPr>
          <w:rFonts w:ascii="Times New Roman" w:hAnsi="Times New Roman"/>
          <w:sz w:val="28"/>
          <w:szCs w:val="28"/>
          <w:lang w:eastAsia="ru-RU"/>
        </w:rPr>
        <w:t>,5 тыс.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(с учетом коэффициента 1,2).</w:t>
      </w:r>
    </w:p>
    <w:p w:rsidR="0013177E" w:rsidRPr="00BC3FF8" w:rsidRDefault="00BC3FF8" w:rsidP="006953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0B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BC3FF8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F8">
        <w:rPr>
          <w:rFonts w:ascii="Times New Roman" w:hAnsi="Times New Roman"/>
          <w:sz w:val="28"/>
          <w:szCs w:val="28"/>
        </w:rPr>
        <w:t>проектом решения планируется</w:t>
      </w:r>
      <w:r>
        <w:rPr>
          <w:rFonts w:ascii="Times New Roman" w:hAnsi="Times New Roman"/>
          <w:sz w:val="28"/>
          <w:szCs w:val="28"/>
        </w:rPr>
        <w:t xml:space="preserve"> уменьшить объем расходов на 607,2 тыс. рублей. Расходы уточнены по подразделу </w:t>
      </w:r>
      <w:r w:rsidRPr="00BC3FF8">
        <w:rPr>
          <w:rFonts w:ascii="Times New Roman" w:hAnsi="Times New Roman"/>
          <w:i/>
          <w:sz w:val="28"/>
          <w:szCs w:val="28"/>
        </w:rPr>
        <w:t>0310 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</w:rPr>
        <w:t>»</w:t>
      </w:r>
      <w:r w:rsidRPr="00BC3FF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3FF8">
        <w:rPr>
          <w:rFonts w:ascii="Times New Roman" w:hAnsi="Times New Roman"/>
          <w:sz w:val="28"/>
          <w:szCs w:val="28"/>
        </w:rPr>
        <w:t xml:space="preserve">исключены расходы на мероприятия по восстановлению транспортной инфраструктуры, благоустройства территории, обеспечению безопасности жизнедеятельности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в сумме 622,2 тыс. рублей (перенос в подраздел 0503), мероприятия по пожарной безопасности увеличены на 15,0 тыс. рублей (расчистка пожарных водоемов). </w:t>
      </w:r>
    </w:p>
    <w:p w:rsidR="0037105E" w:rsidRDefault="00BC3FF8" w:rsidP="00F062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0BCF">
        <w:rPr>
          <w:rFonts w:ascii="Times New Roman" w:hAnsi="Times New Roman"/>
          <w:sz w:val="28"/>
          <w:szCs w:val="28"/>
        </w:rPr>
        <w:t xml:space="preserve">  </w:t>
      </w:r>
      <w:r w:rsidR="00F80BCF" w:rsidRPr="00F80BCF">
        <w:rPr>
          <w:rFonts w:ascii="Times New Roman" w:hAnsi="Times New Roman"/>
          <w:sz w:val="28"/>
          <w:szCs w:val="28"/>
        </w:rPr>
        <w:t xml:space="preserve">По разделу </w:t>
      </w:r>
      <w:r w:rsidR="00F80BCF" w:rsidRPr="00F80BCF">
        <w:rPr>
          <w:rFonts w:ascii="Times New Roman" w:hAnsi="Times New Roman"/>
          <w:b/>
          <w:sz w:val="28"/>
          <w:szCs w:val="28"/>
        </w:rPr>
        <w:t>05</w:t>
      </w:r>
      <w:r w:rsidR="00F80BCF" w:rsidRPr="00F80BCF">
        <w:rPr>
          <w:rFonts w:ascii="Times New Roman" w:hAnsi="Times New Roman"/>
          <w:sz w:val="28"/>
          <w:szCs w:val="28"/>
        </w:rPr>
        <w:t xml:space="preserve"> </w:t>
      </w:r>
      <w:r w:rsidR="00F80BCF" w:rsidRPr="00F80BCF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="00F80BCF" w:rsidRPr="00F80BCF">
        <w:rPr>
          <w:rFonts w:ascii="Times New Roman" w:hAnsi="Times New Roman"/>
          <w:sz w:val="28"/>
          <w:szCs w:val="28"/>
        </w:rPr>
        <w:t>объем бюджетных ассигнований</w:t>
      </w:r>
      <w:r w:rsidR="00F80BCF" w:rsidRPr="00F80BCF">
        <w:rPr>
          <w:rFonts w:ascii="Times New Roman" w:hAnsi="Times New Roman"/>
          <w:b/>
          <w:sz w:val="28"/>
          <w:szCs w:val="28"/>
        </w:rPr>
        <w:t xml:space="preserve"> </w:t>
      </w:r>
      <w:r w:rsidR="00F80BCF" w:rsidRPr="00F80BCF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F80BCF">
        <w:rPr>
          <w:rFonts w:ascii="Times New Roman" w:hAnsi="Times New Roman"/>
          <w:sz w:val="28"/>
          <w:szCs w:val="28"/>
        </w:rPr>
        <w:t xml:space="preserve">856,0 </w:t>
      </w:r>
      <w:r w:rsidR="00F80BCF" w:rsidRPr="00F80BCF">
        <w:rPr>
          <w:rFonts w:ascii="Times New Roman" w:hAnsi="Times New Roman"/>
          <w:sz w:val="28"/>
          <w:szCs w:val="28"/>
        </w:rPr>
        <w:t xml:space="preserve">тыс. рублей. Расходы предлагается увеличить по подразделу </w:t>
      </w:r>
      <w:r w:rsidR="00F80BCF" w:rsidRPr="00F80BCF">
        <w:rPr>
          <w:rFonts w:ascii="Times New Roman" w:hAnsi="Times New Roman"/>
          <w:i/>
          <w:sz w:val="28"/>
          <w:szCs w:val="28"/>
        </w:rPr>
        <w:t xml:space="preserve">0503 «Благоустройство», </w:t>
      </w:r>
      <w:r w:rsidR="00F80BCF" w:rsidRPr="00F80BCF">
        <w:rPr>
          <w:rFonts w:ascii="Times New Roman" w:hAnsi="Times New Roman"/>
          <w:sz w:val="28"/>
          <w:szCs w:val="28"/>
        </w:rPr>
        <w:t xml:space="preserve">в том числе: на организацию уличного освещения (за счет собственных средств поселения) на </w:t>
      </w:r>
      <w:r w:rsidR="00F80BCF">
        <w:rPr>
          <w:rFonts w:ascii="Times New Roman" w:hAnsi="Times New Roman"/>
          <w:sz w:val="28"/>
          <w:szCs w:val="28"/>
        </w:rPr>
        <w:t>200,0</w:t>
      </w:r>
      <w:r w:rsidR="00F80BCF" w:rsidRPr="00F80BCF">
        <w:rPr>
          <w:rFonts w:ascii="Times New Roman" w:hAnsi="Times New Roman"/>
          <w:sz w:val="28"/>
          <w:szCs w:val="28"/>
        </w:rPr>
        <w:t xml:space="preserve"> тыс. рублей, на прочие мероприятия по благоустройству поселений на </w:t>
      </w:r>
      <w:r w:rsidR="00F80BCF" w:rsidRPr="00F80BCF">
        <w:rPr>
          <w:rFonts w:ascii="Times New Roman" w:hAnsi="Times New Roman"/>
          <w:sz w:val="28"/>
          <w:szCs w:val="28"/>
        </w:rPr>
        <w:lastRenderedPageBreak/>
        <w:t>2</w:t>
      </w:r>
      <w:r w:rsidR="00F80BCF">
        <w:rPr>
          <w:rFonts w:ascii="Times New Roman" w:hAnsi="Times New Roman"/>
          <w:sz w:val="28"/>
          <w:szCs w:val="28"/>
        </w:rPr>
        <w:t>0,5</w:t>
      </w:r>
      <w:r w:rsidR="00F80BCF" w:rsidRPr="00F80BCF">
        <w:rPr>
          <w:rFonts w:ascii="Times New Roman" w:hAnsi="Times New Roman"/>
          <w:sz w:val="28"/>
          <w:szCs w:val="28"/>
        </w:rPr>
        <w:t xml:space="preserve"> тыс. рублей, </w:t>
      </w:r>
      <w:r w:rsidR="00F0624C" w:rsidRPr="00F80BCF">
        <w:rPr>
          <w:rFonts w:ascii="Times New Roman" w:hAnsi="Times New Roman"/>
          <w:sz w:val="28"/>
          <w:szCs w:val="28"/>
        </w:rPr>
        <w:t xml:space="preserve">на организацию и содержание мест захоронения на </w:t>
      </w:r>
      <w:r w:rsidR="00F0624C">
        <w:rPr>
          <w:rFonts w:ascii="Times New Roman" w:hAnsi="Times New Roman"/>
          <w:sz w:val="28"/>
          <w:szCs w:val="28"/>
        </w:rPr>
        <w:t xml:space="preserve">7,5 </w:t>
      </w:r>
      <w:r w:rsidR="00F0624C" w:rsidRPr="00F80BCF">
        <w:rPr>
          <w:rFonts w:ascii="Times New Roman" w:hAnsi="Times New Roman"/>
          <w:sz w:val="28"/>
          <w:szCs w:val="28"/>
        </w:rPr>
        <w:t>тыс. рубле</w:t>
      </w:r>
      <w:r w:rsidR="00F0624C">
        <w:rPr>
          <w:rFonts w:ascii="Times New Roman" w:hAnsi="Times New Roman"/>
          <w:sz w:val="28"/>
          <w:szCs w:val="28"/>
        </w:rPr>
        <w:t xml:space="preserve">й, утверждены </w:t>
      </w:r>
      <w:r w:rsidR="00941D05">
        <w:rPr>
          <w:rFonts w:ascii="Times New Roman" w:hAnsi="Times New Roman"/>
          <w:sz w:val="28"/>
          <w:szCs w:val="28"/>
        </w:rPr>
        <w:t>расходы на благоустройство памятных мест и воинских захоронений (</w:t>
      </w:r>
      <w:r w:rsidR="00F80BCF">
        <w:rPr>
          <w:rFonts w:ascii="Times New Roman" w:hAnsi="Times New Roman"/>
          <w:sz w:val="28"/>
          <w:szCs w:val="28"/>
        </w:rPr>
        <w:t xml:space="preserve">косметический </w:t>
      </w:r>
      <w:r w:rsidR="00F0624C">
        <w:rPr>
          <w:rFonts w:ascii="Times New Roman" w:hAnsi="Times New Roman"/>
          <w:sz w:val="28"/>
          <w:szCs w:val="28"/>
        </w:rPr>
        <w:t xml:space="preserve">ремонт </w:t>
      </w:r>
      <w:r w:rsidR="00F80BCF">
        <w:rPr>
          <w:rFonts w:ascii="Times New Roman" w:hAnsi="Times New Roman"/>
          <w:sz w:val="28"/>
          <w:szCs w:val="28"/>
        </w:rPr>
        <w:t>памятник</w:t>
      </w:r>
      <w:r w:rsidR="00F0624C">
        <w:rPr>
          <w:rFonts w:ascii="Times New Roman" w:hAnsi="Times New Roman"/>
          <w:sz w:val="28"/>
          <w:szCs w:val="28"/>
        </w:rPr>
        <w:t xml:space="preserve">а участникам  ВОВ, за счет безвозмездных поступлений от негосударственных организаций) в сумме 5,8 тыс. рубле и </w:t>
      </w:r>
      <w:r w:rsidR="00941D05">
        <w:rPr>
          <w:rFonts w:ascii="Times New Roman" w:hAnsi="Times New Roman"/>
          <w:sz w:val="28"/>
          <w:szCs w:val="28"/>
        </w:rPr>
        <w:t>непрограммные расходы</w:t>
      </w:r>
      <w:r w:rsidR="00941D05">
        <w:rPr>
          <w:rFonts w:ascii="Times New Roman" w:hAnsi="Times New Roman"/>
          <w:sz w:val="28"/>
          <w:szCs w:val="28"/>
        </w:rPr>
        <w:t xml:space="preserve"> </w:t>
      </w:r>
      <w:r w:rsidR="00F0624C">
        <w:rPr>
          <w:rFonts w:ascii="Times New Roman" w:hAnsi="Times New Roman"/>
          <w:sz w:val="28"/>
          <w:szCs w:val="28"/>
        </w:rPr>
        <w:t>на мероприятия в области благоустройства в сумме 622,2 тыс. рублей</w:t>
      </w:r>
      <w:r w:rsidR="00941D05">
        <w:rPr>
          <w:rFonts w:ascii="Times New Roman" w:hAnsi="Times New Roman"/>
          <w:sz w:val="28"/>
          <w:szCs w:val="28"/>
        </w:rPr>
        <w:t xml:space="preserve"> (уточнены расходы на благоустройство поселений после наводнения)</w:t>
      </w:r>
      <w:r w:rsidR="00F0624C">
        <w:rPr>
          <w:rFonts w:ascii="Times New Roman" w:hAnsi="Times New Roman"/>
          <w:sz w:val="28"/>
          <w:szCs w:val="28"/>
        </w:rPr>
        <w:t xml:space="preserve">. </w:t>
      </w:r>
    </w:p>
    <w:p w:rsidR="0040036D" w:rsidRDefault="00F0624C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увеличить расходы по разделу </w:t>
      </w:r>
      <w:r w:rsidRPr="0040036D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40036D">
        <w:rPr>
          <w:rFonts w:ascii="Times New Roman" w:hAnsi="Times New Roman"/>
          <w:b/>
          <w:sz w:val="28"/>
          <w:szCs w:val="28"/>
        </w:rPr>
        <w:t xml:space="preserve"> </w:t>
      </w:r>
      <w:r w:rsidR="0040036D" w:rsidRPr="0040036D">
        <w:rPr>
          <w:rFonts w:ascii="Times New Roman" w:hAnsi="Times New Roman"/>
          <w:sz w:val="28"/>
          <w:szCs w:val="28"/>
        </w:rPr>
        <w:t>на 5350,9 тыс. рублей, или на 16,7 %.</w:t>
      </w:r>
      <w:r w:rsidR="00941D05">
        <w:rPr>
          <w:rFonts w:ascii="Times New Roman" w:hAnsi="Times New Roman"/>
          <w:sz w:val="28"/>
          <w:szCs w:val="28"/>
        </w:rPr>
        <w:t xml:space="preserve"> Увеличение планируется п</w:t>
      </w:r>
      <w:r w:rsidR="0040036D">
        <w:rPr>
          <w:rFonts w:ascii="Times New Roman" w:hAnsi="Times New Roman"/>
          <w:sz w:val="28"/>
          <w:szCs w:val="28"/>
        </w:rPr>
        <w:t xml:space="preserve">о подразделу </w:t>
      </w:r>
      <w:r w:rsidR="0040036D" w:rsidRPr="0040036D">
        <w:rPr>
          <w:rFonts w:ascii="Times New Roman" w:hAnsi="Times New Roman"/>
          <w:i/>
          <w:sz w:val="28"/>
          <w:szCs w:val="28"/>
        </w:rPr>
        <w:t>0801 «Культура»</w:t>
      </w:r>
      <w:r w:rsidR="0040036D">
        <w:rPr>
          <w:rFonts w:ascii="Times New Roman" w:hAnsi="Times New Roman"/>
          <w:sz w:val="28"/>
          <w:szCs w:val="28"/>
        </w:rPr>
        <w:t>, в том числе</w:t>
      </w:r>
      <w:r w:rsidR="0040036D" w:rsidRPr="0040036D">
        <w:rPr>
          <w:rFonts w:ascii="Times New Roman" w:hAnsi="Times New Roman"/>
          <w:sz w:val="28"/>
          <w:szCs w:val="28"/>
        </w:rPr>
        <w:t>:</w:t>
      </w:r>
      <w:r w:rsidR="0040036D">
        <w:rPr>
          <w:rFonts w:ascii="Times New Roman" w:hAnsi="Times New Roman"/>
          <w:sz w:val="28"/>
          <w:szCs w:val="28"/>
        </w:rPr>
        <w:t xml:space="preserve"> на содержание учреждений культуры на 53</w:t>
      </w:r>
      <w:r w:rsidR="007147A8">
        <w:rPr>
          <w:rFonts w:ascii="Times New Roman" w:hAnsi="Times New Roman"/>
          <w:sz w:val="28"/>
          <w:szCs w:val="28"/>
        </w:rPr>
        <w:t>78,9</w:t>
      </w:r>
      <w:r w:rsidR="0040036D">
        <w:rPr>
          <w:rFonts w:ascii="Times New Roman" w:hAnsi="Times New Roman"/>
          <w:sz w:val="28"/>
          <w:szCs w:val="28"/>
        </w:rPr>
        <w:t xml:space="preserve"> тыс. рублей, из них на выплаты персоналу на 275,0 тыс. рублей, на закупки товаров, работ, услуг на </w:t>
      </w:r>
      <w:r w:rsidR="007147A8">
        <w:rPr>
          <w:rFonts w:ascii="Times New Roman" w:hAnsi="Times New Roman"/>
          <w:sz w:val="28"/>
          <w:szCs w:val="28"/>
        </w:rPr>
        <w:t xml:space="preserve">5103,9 </w:t>
      </w:r>
      <w:r w:rsidR="0040036D">
        <w:rPr>
          <w:rFonts w:ascii="Times New Roman" w:hAnsi="Times New Roman"/>
          <w:sz w:val="28"/>
          <w:szCs w:val="28"/>
        </w:rPr>
        <w:t xml:space="preserve">тыс. рублей, расходы на проведение мероприятий, посвященных празднованию Дня Победы, </w:t>
      </w:r>
      <w:r w:rsidR="007147A8">
        <w:rPr>
          <w:rFonts w:ascii="Times New Roman" w:hAnsi="Times New Roman"/>
          <w:sz w:val="28"/>
          <w:szCs w:val="28"/>
        </w:rPr>
        <w:t xml:space="preserve">в сумме </w:t>
      </w:r>
      <w:r w:rsidR="0040036D">
        <w:rPr>
          <w:rFonts w:ascii="Times New Roman" w:hAnsi="Times New Roman"/>
          <w:sz w:val="28"/>
          <w:szCs w:val="28"/>
        </w:rPr>
        <w:t>5,8 тыс. рублей</w:t>
      </w:r>
      <w:r w:rsidR="007147A8">
        <w:rPr>
          <w:rFonts w:ascii="Times New Roman" w:hAnsi="Times New Roman"/>
          <w:sz w:val="28"/>
          <w:szCs w:val="28"/>
        </w:rPr>
        <w:t xml:space="preserve"> исключены</w:t>
      </w:r>
      <w:r w:rsidR="0040036D">
        <w:rPr>
          <w:rFonts w:ascii="Times New Roman" w:hAnsi="Times New Roman"/>
          <w:sz w:val="28"/>
          <w:szCs w:val="28"/>
        </w:rPr>
        <w:t xml:space="preserve"> (перенос в подраздел 0503), на софинансирование мероприятий по капитальному ремонту и ремонту объектов культуры уменьшены на 24,0 тыс. рублей.</w:t>
      </w:r>
    </w:p>
    <w:p w:rsidR="00040B07" w:rsidRPr="00040B07" w:rsidRDefault="0040036D" w:rsidP="00040B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47A8">
        <w:rPr>
          <w:rFonts w:ascii="Times New Roman" w:hAnsi="Times New Roman"/>
          <w:sz w:val="28"/>
          <w:szCs w:val="28"/>
        </w:rPr>
        <w:t>Д</w:t>
      </w:r>
      <w:r w:rsidR="007147A8" w:rsidRPr="00040B07">
        <w:rPr>
          <w:rFonts w:ascii="Times New Roman" w:hAnsi="Times New Roman"/>
          <w:sz w:val="28"/>
          <w:szCs w:val="28"/>
        </w:rPr>
        <w:t>оходн</w:t>
      </w:r>
      <w:r w:rsidR="007147A8">
        <w:rPr>
          <w:rFonts w:ascii="Times New Roman" w:hAnsi="Times New Roman"/>
          <w:sz w:val="28"/>
          <w:szCs w:val="28"/>
        </w:rPr>
        <w:t>ая</w:t>
      </w:r>
      <w:r w:rsidR="007147A8" w:rsidRPr="00040B07">
        <w:rPr>
          <w:rFonts w:ascii="Times New Roman" w:hAnsi="Times New Roman"/>
          <w:sz w:val="28"/>
          <w:szCs w:val="28"/>
        </w:rPr>
        <w:t xml:space="preserve"> и расходн</w:t>
      </w:r>
      <w:r w:rsidR="007147A8">
        <w:rPr>
          <w:rFonts w:ascii="Times New Roman" w:hAnsi="Times New Roman"/>
          <w:sz w:val="28"/>
          <w:szCs w:val="28"/>
        </w:rPr>
        <w:t>ая</w:t>
      </w:r>
      <w:r w:rsidR="007147A8" w:rsidRPr="00040B07">
        <w:rPr>
          <w:rFonts w:ascii="Times New Roman" w:hAnsi="Times New Roman"/>
          <w:sz w:val="28"/>
          <w:szCs w:val="28"/>
        </w:rPr>
        <w:t xml:space="preserve"> части бюджета</w:t>
      </w:r>
      <w:r w:rsidR="007147A8">
        <w:rPr>
          <w:rFonts w:ascii="Times New Roman" w:hAnsi="Times New Roman"/>
          <w:sz w:val="28"/>
          <w:szCs w:val="28"/>
        </w:rPr>
        <w:t xml:space="preserve"> увеличены каждая на 5641,0 тыс. рублей, в </w:t>
      </w:r>
      <w:r w:rsidR="00040B07" w:rsidRPr="00040B07">
        <w:rPr>
          <w:rFonts w:ascii="Times New Roman" w:hAnsi="Times New Roman"/>
          <w:sz w:val="28"/>
          <w:szCs w:val="28"/>
        </w:rPr>
        <w:t xml:space="preserve">результате объем дефицита бюджета </w:t>
      </w:r>
      <w:r w:rsidR="007147A8">
        <w:rPr>
          <w:rFonts w:ascii="Times New Roman" w:hAnsi="Times New Roman"/>
          <w:sz w:val="28"/>
          <w:szCs w:val="28"/>
        </w:rPr>
        <w:t>останется прежним - 588,5</w:t>
      </w:r>
      <w:r w:rsidR="00040B07" w:rsidRPr="00040B07">
        <w:rPr>
          <w:rFonts w:ascii="Times New Roman" w:hAnsi="Times New Roman"/>
          <w:sz w:val="28"/>
          <w:szCs w:val="28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 w:rsidR="006D570E" w:rsidRPr="006D570E" w:rsidRDefault="006D570E" w:rsidP="006D57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</w:t>
      </w:r>
      <w:r w:rsidR="0073697A">
        <w:rPr>
          <w:rFonts w:ascii="Times New Roman" w:hAnsi="Times New Roman"/>
          <w:sz w:val="28"/>
          <w:szCs w:val="28"/>
        </w:rPr>
        <w:t>5606,</w:t>
      </w:r>
      <w:r w:rsidR="007147A8">
        <w:rPr>
          <w:rFonts w:ascii="Times New Roman" w:hAnsi="Times New Roman"/>
          <w:sz w:val="28"/>
          <w:szCs w:val="28"/>
        </w:rPr>
        <w:t>7</w:t>
      </w:r>
      <w:r w:rsidR="00296FA6">
        <w:rPr>
          <w:rFonts w:ascii="Times New Roman" w:hAnsi="Times New Roman"/>
          <w:sz w:val="28"/>
          <w:szCs w:val="28"/>
        </w:rPr>
        <w:t xml:space="preserve"> </w:t>
      </w:r>
      <w:r w:rsidRPr="006D570E">
        <w:rPr>
          <w:rFonts w:ascii="Times New Roman" w:hAnsi="Times New Roman"/>
          <w:sz w:val="28"/>
          <w:szCs w:val="28"/>
        </w:rPr>
        <w:t>тыс. рублей</w:t>
      </w:r>
      <w:r w:rsidR="0073697A">
        <w:rPr>
          <w:rFonts w:ascii="Times New Roman" w:hAnsi="Times New Roman"/>
          <w:sz w:val="28"/>
          <w:szCs w:val="28"/>
        </w:rPr>
        <w:t xml:space="preserve"> (+14,4 тыс. рублей)</w:t>
      </w:r>
      <w:r w:rsidRPr="006D570E">
        <w:rPr>
          <w:rFonts w:ascii="Times New Roman" w:hAnsi="Times New Roman"/>
          <w:sz w:val="28"/>
          <w:szCs w:val="28"/>
        </w:rPr>
        <w:t xml:space="preserve"> и составит в 2023 году </w:t>
      </w:r>
      <w:r w:rsidR="0073697A">
        <w:rPr>
          <w:rFonts w:ascii="Times New Roman" w:hAnsi="Times New Roman"/>
          <w:sz w:val="28"/>
          <w:szCs w:val="28"/>
        </w:rPr>
        <w:t>44646,</w:t>
      </w:r>
      <w:r w:rsidR="007147A8">
        <w:rPr>
          <w:rFonts w:ascii="Times New Roman" w:hAnsi="Times New Roman"/>
          <w:sz w:val="28"/>
          <w:szCs w:val="28"/>
        </w:rPr>
        <w:t>7</w:t>
      </w:r>
      <w:r w:rsidR="00296FA6">
        <w:rPr>
          <w:rFonts w:ascii="Times New Roman" w:hAnsi="Times New Roman"/>
          <w:sz w:val="28"/>
          <w:szCs w:val="28"/>
        </w:rPr>
        <w:t xml:space="preserve"> </w:t>
      </w:r>
      <w:r w:rsidRPr="006D570E">
        <w:rPr>
          <w:rFonts w:ascii="Times New Roman" w:hAnsi="Times New Roman"/>
          <w:sz w:val="28"/>
          <w:szCs w:val="28"/>
        </w:rPr>
        <w:t>тыс. рублей</w:t>
      </w:r>
      <w:r w:rsidR="00296FA6">
        <w:rPr>
          <w:rFonts w:ascii="Times New Roman" w:hAnsi="Times New Roman"/>
          <w:sz w:val="28"/>
          <w:szCs w:val="28"/>
        </w:rPr>
        <w:t>, или 88,</w:t>
      </w:r>
      <w:r w:rsidR="0073697A">
        <w:rPr>
          <w:rFonts w:ascii="Times New Roman" w:hAnsi="Times New Roman"/>
          <w:sz w:val="28"/>
          <w:szCs w:val="28"/>
        </w:rPr>
        <w:t>4</w:t>
      </w:r>
      <w:r w:rsidR="00296FA6">
        <w:rPr>
          <w:rFonts w:ascii="Times New Roman" w:hAnsi="Times New Roman"/>
          <w:sz w:val="28"/>
          <w:szCs w:val="28"/>
        </w:rPr>
        <w:t xml:space="preserve"> % от общего объема расходов поселения</w:t>
      </w:r>
      <w:r w:rsidRPr="006D570E">
        <w:rPr>
          <w:rFonts w:ascii="Times New Roman" w:hAnsi="Times New Roman"/>
          <w:sz w:val="28"/>
          <w:szCs w:val="28"/>
        </w:rPr>
        <w:t xml:space="preserve">. </w:t>
      </w:r>
      <w:r w:rsidR="00296FA6">
        <w:rPr>
          <w:rFonts w:ascii="Times New Roman" w:hAnsi="Times New Roman"/>
          <w:sz w:val="28"/>
          <w:szCs w:val="28"/>
        </w:rPr>
        <w:t xml:space="preserve">Наибольший объем увеличения произведен по программе «Развитие основных направлений социальной политики сельского поселения Андомское на 2021 – 2023 годы» - </w:t>
      </w:r>
      <w:r w:rsidR="0073697A">
        <w:rPr>
          <w:rFonts w:ascii="Times New Roman" w:hAnsi="Times New Roman"/>
          <w:sz w:val="28"/>
          <w:szCs w:val="28"/>
        </w:rPr>
        <w:t>5350,9</w:t>
      </w:r>
      <w:r w:rsidR="00296FA6">
        <w:rPr>
          <w:rFonts w:ascii="Times New Roman" w:hAnsi="Times New Roman"/>
          <w:sz w:val="28"/>
          <w:szCs w:val="28"/>
        </w:rPr>
        <w:t xml:space="preserve"> тыс. рублей</w:t>
      </w:r>
      <w:r w:rsidR="0073697A">
        <w:rPr>
          <w:rFonts w:ascii="Times New Roman" w:hAnsi="Times New Roman"/>
          <w:sz w:val="28"/>
          <w:szCs w:val="28"/>
        </w:rPr>
        <w:t>.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469E5" w:rsidRDefault="002E63EA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850D5D">
        <w:rPr>
          <w:rFonts w:ascii="Times New Roman" w:hAnsi="Times New Roman"/>
          <w:sz w:val="28"/>
          <w:szCs w:val="28"/>
        </w:rPr>
        <w:t xml:space="preserve"> 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3775EB" w:rsidRDefault="003775EB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775E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79" w:rsidRDefault="00D41679" w:rsidP="00923E33">
      <w:pPr>
        <w:spacing w:after="0" w:line="240" w:lineRule="auto"/>
      </w:pPr>
      <w:r>
        <w:separator/>
      </w:r>
    </w:p>
  </w:endnote>
  <w:endnote w:type="continuationSeparator" w:id="0">
    <w:p w:rsidR="00D41679" w:rsidRDefault="00D41679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79" w:rsidRDefault="00D41679" w:rsidP="00923E33">
      <w:pPr>
        <w:spacing w:after="0" w:line="240" w:lineRule="auto"/>
      </w:pPr>
      <w:r>
        <w:separator/>
      </w:r>
    </w:p>
  </w:footnote>
  <w:footnote w:type="continuationSeparator" w:id="0">
    <w:p w:rsidR="00D41679" w:rsidRDefault="00D41679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40B07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048E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77E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1EC"/>
    <w:rsid w:val="001B25E5"/>
    <w:rsid w:val="001B65B2"/>
    <w:rsid w:val="001C59E6"/>
    <w:rsid w:val="001C5B58"/>
    <w:rsid w:val="001D4CD0"/>
    <w:rsid w:val="001D7733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24DB3"/>
    <w:rsid w:val="002308E8"/>
    <w:rsid w:val="002378F3"/>
    <w:rsid w:val="0024205E"/>
    <w:rsid w:val="00246D3D"/>
    <w:rsid w:val="002476C7"/>
    <w:rsid w:val="002508E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3F4"/>
    <w:rsid w:val="002906C5"/>
    <w:rsid w:val="00291127"/>
    <w:rsid w:val="00296003"/>
    <w:rsid w:val="00296FA6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E6D81"/>
    <w:rsid w:val="002F2B10"/>
    <w:rsid w:val="002F6B52"/>
    <w:rsid w:val="002F7E7E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676FE"/>
    <w:rsid w:val="00370261"/>
    <w:rsid w:val="00370363"/>
    <w:rsid w:val="0037105E"/>
    <w:rsid w:val="00373A42"/>
    <w:rsid w:val="00373ADB"/>
    <w:rsid w:val="00373C7E"/>
    <w:rsid w:val="0037759E"/>
    <w:rsid w:val="003775EB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036D"/>
    <w:rsid w:val="00404CA8"/>
    <w:rsid w:val="00410A56"/>
    <w:rsid w:val="004132A9"/>
    <w:rsid w:val="00413B4C"/>
    <w:rsid w:val="00414502"/>
    <w:rsid w:val="00415B9E"/>
    <w:rsid w:val="00422A1C"/>
    <w:rsid w:val="00424752"/>
    <w:rsid w:val="00427951"/>
    <w:rsid w:val="004309CD"/>
    <w:rsid w:val="00430A7D"/>
    <w:rsid w:val="00430F0E"/>
    <w:rsid w:val="0043321E"/>
    <w:rsid w:val="00433A80"/>
    <w:rsid w:val="00435C5F"/>
    <w:rsid w:val="00440622"/>
    <w:rsid w:val="00440CBE"/>
    <w:rsid w:val="00441E67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C53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2893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1A8"/>
    <w:rsid w:val="005D3E9E"/>
    <w:rsid w:val="005D6E34"/>
    <w:rsid w:val="005E180A"/>
    <w:rsid w:val="005E3C89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2C06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71FB"/>
    <w:rsid w:val="00651CD3"/>
    <w:rsid w:val="00655534"/>
    <w:rsid w:val="00661CDE"/>
    <w:rsid w:val="00667300"/>
    <w:rsid w:val="0067368D"/>
    <w:rsid w:val="00674FF8"/>
    <w:rsid w:val="006806D1"/>
    <w:rsid w:val="00681F26"/>
    <w:rsid w:val="00682017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47A8"/>
    <w:rsid w:val="0071614C"/>
    <w:rsid w:val="00716A11"/>
    <w:rsid w:val="00721E72"/>
    <w:rsid w:val="00722B16"/>
    <w:rsid w:val="00723419"/>
    <w:rsid w:val="00723A22"/>
    <w:rsid w:val="00724861"/>
    <w:rsid w:val="0073249F"/>
    <w:rsid w:val="00734858"/>
    <w:rsid w:val="0073697A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0D5D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1D05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1DB9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AF62E3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3AB3"/>
    <w:rsid w:val="00BC3FF8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A8B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4E3B"/>
    <w:rsid w:val="00D37870"/>
    <w:rsid w:val="00D37C74"/>
    <w:rsid w:val="00D41679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634A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6F8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368CB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4B95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60E9"/>
    <w:rsid w:val="00EC717E"/>
    <w:rsid w:val="00ED16C0"/>
    <w:rsid w:val="00ED1C2B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24C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30B4"/>
    <w:rsid w:val="00F675B1"/>
    <w:rsid w:val="00F7115F"/>
    <w:rsid w:val="00F75C71"/>
    <w:rsid w:val="00F76263"/>
    <w:rsid w:val="00F803C3"/>
    <w:rsid w:val="00F80BCF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F142-FF66-42C1-BEC0-C2F3D5C4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111</cp:revision>
  <cp:lastPrinted>2023-11-27T08:17:00Z</cp:lastPrinted>
  <dcterms:created xsi:type="dcterms:W3CDTF">2018-05-17T09:59:00Z</dcterms:created>
  <dcterms:modified xsi:type="dcterms:W3CDTF">2023-11-27T08:18:00Z</dcterms:modified>
</cp:coreProperties>
</file>