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756064" w:rsidRDefault="0099600D" w:rsidP="00756064">
      <w:pPr>
        <w:ind w:firstLine="567"/>
        <w:jc w:val="center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А К Т </w:t>
      </w:r>
      <w:r w:rsidR="007D563F">
        <w:rPr>
          <w:b/>
          <w:sz w:val="28"/>
          <w:szCs w:val="28"/>
        </w:rPr>
        <w:t xml:space="preserve">  № 4</w:t>
      </w:r>
    </w:p>
    <w:p w:rsidR="00D0438D" w:rsidRPr="00756064" w:rsidRDefault="00D0438D" w:rsidP="00756064">
      <w:pPr>
        <w:ind w:firstLine="567"/>
        <w:rPr>
          <w:sz w:val="28"/>
          <w:szCs w:val="28"/>
        </w:rPr>
      </w:pPr>
    </w:p>
    <w:p w:rsidR="00D0438D" w:rsidRPr="00756064" w:rsidRDefault="00B965FC" w:rsidP="00756064">
      <w:pPr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</w:t>
      </w:r>
      <w:r w:rsidR="00036ACF">
        <w:rPr>
          <w:sz w:val="28"/>
          <w:szCs w:val="28"/>
        </w:rPr>
        <w:t>«28</w:t>
      </w:r>
      <w:r w:rsidR="00D201B7">
        <w:rPr>
          <w:sz w:val="28"/>
          <w:szCs w:val="28"/>
        </w:rPr>
        <w:t>» апреля</w:t>
      </w:r>
      <w:r w:rsidR="00036ACF">
        <w:rPr>
          <w:sz w:val="28"/>
          <w:szCs w:val="28"/>
        </w:rPr>
        <w:t xml:space="preserve"> 2023</w:t>
      </w:r>
      <w:r w:rsidR="0070505C" w:rsidRPr="00756064">
        <w:rPr>
          <w:sz w:val="28"/>
          <w:szCs w:val="28"/>
        </w:rPr>
        <w:t xml:space="preserve"> </w:t>
      </w:r>
      <w:r w:rsidR="00D0438D" w:rsidRPr="00756064">
        <w:rPr>
          <w:sz w:val="28"/>
          <w:szCs w:val="28"/>
        </w:rPr>
        <w:t xml:space="preserve">г.                                        </w:t>
      </w:r>
      <w:r w:rsidR="00756064">
        <w:rPr>
          <w:sz w:val="28"/>
          <w:szCs w:val="28"/>
        </w:rPr>
        <w:t xml:space="preserve">                </w:t>
      </w:r>
      <w:r w:rsidR="00D0438D" w:rsidRPr="00756064">
        <w:rPr>
          <w:sz w:val="28"/>
          <w:szCs w:val="28"/>
        </w:rPr>
        <w:t xml:space="preserve">                  г. Вытегра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036ACF" w:rsidRDefault="0099600D" w:rsidP="00036ACF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10620" w:rsidRPr="00756064">
        <w:rPr>
          <w:bCs/>
          <w:sz w:val="28"/>
          <w:szCs w:val="28"/>
        </w:rPr>
        <w:t xml:space="preserve">сти </w:t>
      </w:r>
      <w:r w:rsidR="00036ACF" w:rsidRPr="00036ACF">
        <w:rPr>
          <w:bCs/>
          <w:sz w:val="28"/>
          <w:szCs w:val="28"/>
        </w:rPr>
        <w:t>главного администратора бюджетных средств Финансового управления Администрации Вытегорского муниципального района</w:t>
      </w:r>
      <w:r w:rsidR="00036ACF">
        <w:rPr>
          <w:bCs/>
          <w:sz w:val="28"/>
          <w:szCs w:val="28"/>
        </w:rPr>
        <w:t xml:space="preserve"> </w:t>
      </w:r>
      <w:r w:rsidR="00036ACF">
        <w:rPr>
          <w:sz w:val="28"/>
          <w:szCs w:val="28"/>
        </w:rPr>
        <w:t>за 2022</w:t>
      </w:r>
      <w:r w:rsidRPr="00756064">
        <w:rPr>
          <w:sz w:val="28"/>
          <w:szCs w:val="28"/>
        </w:rPr>
        <w:t xml:space="preserve">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</w:t>
      </w:r>
      <w:r w:rsidR="00036ACF">
        <w:rPr>
          <w:sz w:val="28"/>
          <w:szCs w:val="28"/>
        </w:rPr>
        <w:t>а Российской Федерации, пункт 2</w:t>
      </w:r>
      <w:r w:rsidR="00B66DC4">
        <w:rPr>
          <w:sz w:val="28"/>
          <w:szCs w:val="28"/>
        </w:rPr>
        <w:t xml:space="preserve"> раздела 2</w:t>
      </w:r>
      <w:r w:rsidRPr="00756064">
        <w:rPr>
          <w:sz w:val="28"/>
          <w:szCs w:val="28"/>
        </w:rPr>
        <w:t xml:space="preserve"> плана работы Ревизионной комиссии Вытегорско</w:t>
      </w:r>
      <w:r w:rsidR="00036ACF">
        <w:rPr>
          <w:sz w:val="28"/>
          <w:szCs w:val="28"/>
        </w:rPr>
        <w:t>го муниципального района на 2023</w:t>
      </w:r>
      <w:r w:rsidRPr="00756064">
        <w:rPr>
          <w:sz w:val="28"/>
          <w:szCs w:val="28"/>
        </w:rPr>
        <w:t xml:space="preserve"> год, распоряжение </w:t>
      </w:r>
      <w:r w:rsidR="00036ACF" w:rsidRPr="00756064">
        <w:rPr>
          <w:sz w:val="28"/>
          <w:szCs w:val="28"/>
        </w:rPr>
        <w:t xml:space="preserve">от </w:t>
      </w:r>
      <w:r w:rsidR="00036ACF">
        <w:rPr>
          <w:sz w:val="28"/>
          <w:szCs w:val="28"/>
        </w:rPr>
        <w:t xml:space="preserve">21.02.2023 года № </w:t>
      </w:r>
      <w:r w:rsidR="00B66DC4">
        <w:rPr>
          <w:sz w:val="28"/>
          <w:szCs w:val="28"/>
        </w:rPr>
        <w:t>4</w:t>
      </w:r>
      <w:r w:rsidR="00036ACF">
        <w:rPr>
          <w:sz w:val="28"/>
          <w:szCs w:val="28"/>
        </w:rPr>
        <w:t>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036ACF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годовая бюд</w:t>
      </w:r>
      <w:r w:rsidR="00036ACF">
        <w:rPr>
          <w:sz w:val="28"/>
          <w:szCs w:val="28"/>
        </w:rPr>
        <w:t>жетная отчётность за 2022</w:t>
      </w:r>
      <w:r w:rsidRPr="00756064">
        <w:rPr>
          <w:sz w:val="28"/>
          <w:szCs w:val="28"/>
        </w:rPr>
        <w:t xml:space="preserve"> год.</w:t>
      </w:r>
    </w:p>
    <w:p w:rsidR="00C30AD3" w:rsidRPr="00756064" w:rsidRDefault="00C30AD3" w:rsidP="00036AC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="00036ACF">
        <w:rPr>
          <w:sz w:val="28"/>
          <w:szCs w:val="28"/>
        </w:rPr>
        <w:t xml:space="preserve"> 2022</w:t>
      </w:r>
      <w:r w:rsidRPr="00756064">
        <w:rPr>
          <w:sz w:val="28"/>
          <w:szCs w:val="28"/>
        </w:rPr>
        <w:t xml:space="preserve"> год.</w:t>
      </w: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036ACF">
        <w:rPr>
          <w:sz w:val="28"/>
          <w:szCs w:val="28"/>
        </w:rPr>
        <w:t xml:space="preserve"> с 01.03.2023 г.  по 28.04.2023</w:t>
      </w:r>
      <w:r w:rsidRPr="00756064">
        <w:rPr>
          <w:sz w:val="28"/>
          <w:szCs w:val="28"/>
        </w:rPr>
        <w:t xml:space="preserve"> г.</w:t>
      </w: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Объекты контроля:</w:t>
      </w:r>
      <w:r w:rsidRPr="00756064">
        <w:rPr>
          <w:sz w:val="28"/>
          <w:szCs w:val="28"/>
        </w:rPr>
        <w:t xml:space="preserve"> </w:t>
      </w:r>
      <w:r w:rsidR="00410620" w:rsidRPr="00756064">
        <w:rPr>
          <w:sz w:val="28"/>
          <w:szCs w:val="28"/>
        </w:rPr>
        <w:t>Финансовое управление Администрации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410620" w:rsidRPr="00756064">
        <w:rPr>
          <w:sz w:val="28"/>
          <w:szCs w:val="28"/>
        </w:rPr>
        <w:t>егра, пр. Ленина, д.68</w:t>
      </w:r>
      <w:r w:rsidRPr="00756064">
        <w:rPr>
          <w:sz w:val="28"/>
          <w:szCs w:val="28"/>
        </w:rPr>
        <w:t>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307A60" w:rsidRPr="00756064">
        <w:rPr>
          <w:sz w:val="28"/>
          <w:szCs w:val="28"/>
        </w:rPr>
        <w:t xml:space="preserve">заместитель руководителя Администрации </w:t>
      </w:r>
      <w:r w:rsidR="004B46F2">
        <w:rPr>
          <w:sz w:val="28"/>
          <w:szCs w:val="28"/>
        </w:rPr>
        <w:t xml:space="preserve">Вытегорского муниципального </w:t>
      </w:r>
      <w:r w:rsidR="00307A60" w:rsidRPr="00756064">
        <w:rPr>
          <w:sz w:val="28"/>
          <w:szCs w:val="28"/>
        </w:rPr>
        <w:t xml:space="preserve">района, </w:t>
      </w:r>
      <w:r w:rsidR="00410620" w:rsidRPr="00756064">
        <w:rPr>
          <w:sz w:val="28"/>
          <w:szCs w:val="28"/>
        </w:rPr>
        <w:t>начальник Финансо</w:t>
      </w:r>
      <w:r w:rsidR="00307A60" w:rsidRPr="00756064">
        <w:rPr>
          <w:sz w:val="28"/>
          <w:szCs w:val="28"/>
        </w:rPr>
        <w:t xml:space="preserve">вого управления </w:t>
      </w:r>
      <w:r w:rsidR="00410620" w:rsidRPr="00756064">
        <w:rPr>
          <w:sz w:val="28"/>
          <w:szCs w:val="28"/>
        </w:rPr>
        <w:t xml:space="preserve"> Светлана Евгеньевна Заика</w:t>
      </w:r>
      <w:r w:rsidRPr="00756064">
        <w:rPr>
          <w:sz w:val="28"/>
          <w:szCs w:val="28"/>
        </w:rPr>
        <w:t xml:space="preserve">, </w:t>
      </w:r>
    </w:p>
    <w:p w:rsidR="0099600D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Вытегорском районе»  </w:t>
      </w:r>
      <w:r w:rsidR="007E6DC4">
        <w:rPr>
          <w:sz w:val="28"/>
          <w:szCs w:val="28"/>
        </w:rPr>
        <w:t>Татьяна Юрьевна Елошина</w:t>
      </w:r>
      <w:r w:rsidRPr="00756064">
        <w:rPr>
          <w:sz w:val="28"/>
          <w:szCs w:val="28"/>
        </w:rPr>
        <w:t xml:space="preserve">. </w:t>
      </w:r>
      <w:r w:rsidR="0099600D" w:rsidRPr="00756064">
        <w:rPr>
          <w:sz w:val="28"/>
          <w:szCs w:val="28"/>
        </w:rPr>
        <w:t xml:space="preserve">        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756064">
        <w:rPr>
          <w:sz w:val="28"/>
          <w:szCs w:val="28"/>
        </w:rPr>
        <w:t xml:space="preserve">: </w:t>
      </w:r>
      <w:r w:rsidR="00C30AD3" w:rsidRPr="00756064">
        <w:rPr>
          <w:sz w:val="28"/>
          <w:szCs w:val="28"/>
        </w:rPr>
        <w:t xml:space="preserve">    </w:t>
      </w:r>
      <w:r w:rsidRPr="00756064">
        <w:rPr>
          <w:sz w:val="28"/>
          <w:szCs w:val="28"/>
          <w:u w:val="single"/>
        </w:rPr>
        <w:t>нет.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036A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Федеральные законы Российской Федерации</w:t>
      </w:r>
      <w:r w:rsidR="00756064">
        <w:rPr>
          <w:sz w:val="28"/>
          <w:szCs w:val="28"/>
        </w:rPr>
        <w:t>:</w:t>
      </w:r>
    </w:p>
    <w:p w:rsidR="006863C9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-от 06.12.2011 г № </w:t>
      </w:r>
      <w:r w:rsidR="00756064">
        <w:rPr>
          <w:sz w:val="28"/>
          <w:szCs w:val="28"/>
        </w:rPr>
        <w:t>402-ФЗ  «О бухгалтерском учете».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756064" w:rsidRDefault="006D5B2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Приказы </w:t>
      </w:r>
      <w:r w:rsidR="001F7CE7" w:rsidRPr="00756064">
        <w:rPr>
          <w:sz w:val="28"/>
          <w:szCs w:val="28"/>
        </w:rPr>
        <w:t xml:space="preserve"> Министерства финансов Российской Федерации</w:t>
      </w:r>
      <w:r w:rsidR="00756064">
        <w:rPr>
          <w:sz w:val="28"/>
          <w:szCs w:val="28"/>
        </w:rPr>
        <w:t>:</w:t>
      </w:r>
    </w:p>
    <w:p w:rsidR="00770F5F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756064">
        <w:rPr>
          <w:sz w:val="28"/>
          <w:szCs w:val="28"/>
        </w:rPr>
        <w:t>й системы Российской Федерации»,</w:t>
      </w:r>
    </w:p>
    <w:p w:rsidR="006863C9" w:rsidRPr="00756064" w:rsidRDefault="00EC11A7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756064">
        <w:rPr>
          <w:sz w:val="28"/>
          <w:szCs w:val="28"/>
        </w:rPr>
        <w:t>и Инструкции по его применению»,</w:t>
      </w:r>
    </w:p>
    <w:p w:rsidR="00756064" w:rsidRPr="00756064" w:rsidRDefault="004B46F2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46F2">
        <w:rPr>
          <w:sz w:val="28"/>
          <w:szCs w:val="28"/>
        </w:rPr>
        <w:t xml:space="preserve"> от 06.10.2010 №162н «Об утверждении плана счетов бюджетного учета и инструкции по его применению»;</w:t>
      </w:r>
    </w:p>
    <w:p w:rsidR="00EC11A7" w:rsidRDefault="00756064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- от 06.06.2019 № 85н  «О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».</w:t>
      </w:r>
    </w:p>
    <w:p w:rsidR="00234B6E" w:rsidRDefault="00234B6E" w:rsidP="00234B6E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34B6E">
        <w:rPr>
          <w:sz w:val="28"/>
          <w:szCs w:val="28"/>
        </w:rPr>
        <w:t xml:space="preserve"> от 29.11.2017 N 209н </w:t>
      </w:r>
      <w:r>
        <w:rPr>
          <w:sz w:val="28"/>
          <w:szCs w:val="28"/>
        </w:rPr>
        <w:t xml:space="preserve"> «О Порядке</w:t>
      </w:r>
      <w:r w:rsidRPr="00234B6E">
        <w:rPr>
          <w:sz w:val="28"/>
          <w:szCs w:val="28"/>
        </w:rPr>
        <w:t xml:space="preserve"> применения классификации операций сектора государственного управления</w:t>
      </w:r>
      <w:r w:rsidR="002C7156">
        <w:rPr>
          <w:sz w:val="28"/>
          <w:szCs w:val="28"/>
        </w:rPr>
        <w:t>»,</w:t>
      </w:r>
    </w:p>
    <w:p w:rsidR="008F7155" w:rsidRDefault="008F7155" w:rsidP="00234B6E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 31.12.2016 № 260н «Об</w:t>
      </w:r>
      <w:r w:rsidRPr="008F7155">
        <w:t xml:space="preserve"> </w:t>
      </w:r>
      <w:r>
        <w:rPr>
          <w:sz w:val="28"/>
          <w:szCs w:val="28"/>
        </w:rPr>
        <w:t>утверждении федерального</w:t>
      </w:r>
      <w:r w:rsidRPr="008F715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8F7155">
        <w:rPr>
          <w:sz w:val="28"/>
          <w:szCs w:val="28"/>
        </w:rPr>
        <w:t xml:space="preserve"> бухгалтерского учета для организаций государственного сектора "Представление бухгалтерской (финансовой) отчетности"</w:t>
      </w:r>
      <w:r>
        <w:rPr>
          <w:sz w:val="28"/>
          <w:szCs w:val="28"/>
        </w:rPr>
        <w:t>.</w:t>
      </w:r>
    </w:p>
    <w:p w:rsidR="006863C9" w:rsidRPr="00756064" w:rsidRDefault="006863C9" w:rsidP="00234B6E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Муниципальные нормативно-правовые акты</w:t>
      </w:r>
      <w:r w:rsidR="00756064">
        <w:rPr>
          <w:sz w:val="28"/>
          <w:szCs w:val="28"/>
        </w:rPr>
        <w:t>:</w:t>
      </w: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>решен</w:t>
      </w:r>
      <w:r w:rsidR="00410620" w:rsidRPr="00756064">
        <w:rPr>
          <w:sz w:val="28"/>
          <w:szCs w:val="28"/>
        </w:rPr>
        <w:t>ие Представительного Собрания Вытегорс</w:t>
      </w:r>
      <w:r w:rsidR="000F2FFE">
        <w:rPr>
          <w:sz w:val="28"/>
          <w:szCs w:val="28"/>
        </w:rPr>
        <w:t>кого муниципального района от 13.12.2021 № 500</w:t>
      </w:r>
      <w:r w:rsidRPr="00756064">
        <w:rPr>
          <w:sz w:val="28"/>
          <w:szCs w:val="28"/>
        </w:rPr>
        <w:t xml:space="preserve"> «О</w:t>
      </w:r>
      <w:r w:rsidR="006863C9" w:rsidRPr="00756064">
        <w:rPr>
          <w:sz w:val="28"/>
          <w:szCs w:val="28"/>
        </w:rPr>
        <w:t xml:space="preserve"> </w:t>
      </w:r>
      <w:r w:rsidR="00410620" w:rsidRPr="00756064">
        <w:rPr>
          <w:sz w:val="28"/>
          <w:szCs w:val="28"/>
        </w:rPr>
        <w:t xml:space="preserve">районном </w:t>
      </w:r>
      <w:r w:rsidR="006863C9" w:rsidRPr="00756064">
        <w:rPr>
          <w:sz w:val="28"/>
          <w:szCs w:val="28"/>
        </w:rPr>
        <w:t>бюджете</w:t>
      </w:r>
      <w:r w:rsidR="000F2FFE">
        <w:rPr>
          <w:sz w:val="28"/>
          <w:szCs w:val="28"/>
        </w:rPr>
        <w:t xml:space="preserve"> на 2022 год и плановый период 2023 и 2024</w:t>
      </w:r>
      <w:r w:rsidR="006863C9" w:rsidRPr="00756064">
        <w:rPr>
          <w:sz w:val="28"/>
          <w:szCs w:val="28"/>
        </w:rPr>
        <w:t xml:space="preserve"> годов</w:t>
      </w:r>
      <w:r w:rsidRPr="00756064">
        <w:rPr>
          <w:sz w:val="28"/>
          <w:szCs w:val="28"/>
        </w:rPr>
        <w:t>» (с последующими изменениями).</w:t>
      </w:r>
    </w:p>
    <w:p w:rsidR="0099600D" w:rsidRPr="00756064" w:rsidRDefault="0099600D" w:rsidP="00756064">
      <w:pPr>
        <w:pStyle w:val="a4"/>
        <w:jc w:val="both"/>
        <w:rPr>
          <w:sz w:val="28"/>
          <w:szCs w:val="28"/>
        </w:rPr>
      </w:pP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Внешняя проверка годовой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</w:t>
      </w:r>
      <w:r w:rsidR="000F2FFE">
        <w:rPr>
          <w:sz w:val="28"/>
          <w:szCs w:val="28"/>
        </w:rPr>
        <w:t>джета, главного администратора,</w:t>
      </w:r>
      <w:r w:rsidR="00410620" w:rsidRPr="00756064">
        <w:rPr>
          <w:sz w:val="28"/>
          <w:szCs w:val="28"/>
        </w:rPr>
        <w:t xml:space="preserve"> администратора доходов бюджета </w:t>
      </w:r>
      <w:r w:rsidRPr="00756064">
        <w:rPr>
          <w:sz w:val="28"/>
          <w:szCs w:val="28"/>
        </w:rPr>
        <w:t>районного бюджета проводилась камеральным методом.</w:t>
      </w:r>
    </w:p>
    <w:p w:rsidR="00C30AD3" w:rsidRDefault="00C30AD3" w:rsidP="00C30AD3">
      <w:pPr>
        <w:pStyle w:val="a4"/>
        <w:jc w:val="both"/>
      </w:pPr>
    </w:p>
    <w:p w:rsidR="00C150EE" w:rsidRPr="009668E2" w:rsidRDefault="00C30AD3" w:rsidP="009668E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668E2">
        <w:rPr>
          <w:b/>
          <w:sz w:val="28"/>
          <w:szCs w:val="28"/>
        </w:rPr>
        <w:t>Общая характери</w:t>
      </w:r>
      <w:r w:rsidR="003806CC" w:rsidRPr="009668E2">
        <w:rPr>
          <w:b/>
          <w:sz w:val="28"/>
          <w:szCs w:val="28"/>
        </w:rPr>
        <w:t>стика объекта контроля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</w:p>
    <w:p w:rsidR="00DB6A2A" w:rsidRDefault="003806CC" w:rsidP="00DB6A2A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>Финансовое управление Администрации Вытегорского муниципального района (далее – Управление</w:t>
      </w:r>
      <w:r w:rsidR="00B30B0E" w:rsidRPr="009668E2">
        <w:rPr>
          <w:sz w:val="28"/>
          <w:szCs w:val="28"/>
        </w:rPr>
        <w:t xml:space="preserve">) входит в структуру </w:t>
      </w:r>
      <w:r w:rsidR="004B46F2">
        <w:rPr>
          <w:sz w:val="28"/>
          <w:szCs w:val="28"/>
        </w:rPr>
        <w:t xml:space="preserve">Администрации Вытегорского </w:t>
      </w:r>
      <w:r w:rsidR="00B30B0E" w:rsidRPr="009668E2">
        <w:rPr>
          <w:sz w:val="28"/>
          <w:szCs w:val="28"/>
        </w:rPr>
        <w:t>муниципал</w:t>
      </w:r>
      <w:r w:rsidR="00307A60" w:rsidRPr="009668E2">
        <w:rPr>
          <w:sz w:val="28"/>
          <w:szCs w:val="28"/>
        </w:rPr>
        <w:t>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r w:rsidRPr="009668E2">
        <w:rPr>
          <w:sz w:val="28"/>
          <w:szCs w:val="28"/>
        </w:rPr>
        <w:t>Вытегорского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847203" w:rsidRDefault="006E7B30" w:rsidP="00847203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  <w:r w:rsidR="005A5B86" w:rsidRPr="009668E2">
        <w:rPr>
          <w:sz w:val="28"/>
          <w:szCs w:val="28"/>
        </w:rPr>
        <w:t xml:space="preserve">В соответствии </w:t>
      </w:r>
      <w:r w:rsidR="00847203">
        <w:rPr>
          <w:sz w:val="28"/>
          <w:szCs w:val="28"/>
        </w:rPr>
        <w:t>с решением</w:t>
      </w:r>
      <w:r w:rsidR="00847203" w:rsidRPr="00847203">
        <w:rPr>
          <w:sz w:val="28"/>
          <w:szCs w:val="28"/>
        </w:rPr>
        <w:t xml:space="preserve"> Представительного Собрания Вытегорс</w:t>
      </w:r>
      <w:r w:rsidR="007E6DC4">
        <w:rPr>
          <w:sz w:val="28"/>
          <w:szCs w:val="28"/>
        </w:rPr>
        <w:t xml:space="preserve">кого муниципального района </w:t>
      </w:r>
      <w:r w:rsidR="00DB6A2A" w:rsidRPr="008F7155">
        <w:rPr>
          <w:sz w:val="28"/>
          <w:szCs w:val="28"/>
        </w:rPr>
        <w:t>от 13.12.2021 № 500</w:t>
      </w:r>
      <w:r w:rsidR="00847203" w:rsidRPr="00847203">
        <w:rPr>
          <w:sz w:val="28"/>
          <w:szCs w:val="28"/>
        </w:rPr>
        <w:t xml:space="preserve"> </w:t>
      </w:r>
      <w:r w:rsidR="001047A1">
        <w:rPr>
          <w:sz w:val="28"/>
          <w:szCs w:val="28"/>
        </w:rPr>
        <w:t xml:space="preserve">и постановлениями Администрации Вытегорского муниципального района </w:t>
      </w:r>
      <w:r w:rsidR="00847203">
        <w:rPr>
          <w:sz w:val="28"/>
          <w:szCs w:val="28"/>
        </w:rPr>
        <w:t xml:space="preserve">Управление </w:t>
      </w:r>
      <w:r w:rsidR="00847203" w:rsidRPr="009668E2">
        <w:rPr>
          <w:sz w:val="28"/>
          <w:szCs w:val="28"/>
        </w:rPr>
        <w:t>с кодом 254</w:t>
      </w:r>
      <w:r w:rsidR="00847203">
        <w:rPr>
          <w:sz w:val="28"/>
          <w:szCs w:val="28"/>
        </w:rPr>
        <w:t xml:space="preserve"> (</w:t>
      </w:r>
      <w:r w:rsidR="00DB6A2A">
        <w:rPr>
          <w:sz w:val="28"/>
          <w:szCs w:val="28"/>
        </w:rPr>
        <w:t>соответствует статьям</w:t>
      </w:r>
      <w:r w:rsidR="00847203" w:rsidRPr="009668E2">
        <w:rPr>
          <w:sz w:val="28"/>
          <w:szCs w:val="28"/>
        </w:rPr>
        <w:t xml:space="preserve"> 6</w:t>
      </w:r>
      <w:r w:rsidR="00DB6A2A">
        <w:rPr>
          <w:sz w:val="28"/>
          <w:szCs w:val="28"/>
        </w:rPr>
        <w:t xml:space="preserve"> и 21</w:t>
      </w:r>
      <w:r w:rsidR="00847203" w:rsidRPr="009668E2">
        <w:rPr>
          <w:sz w:val="28"/>
          <w:szCs w:val="28"/>
        </w:rPr>
        <w:t xml:space="preserve"> Бюджетного кодекса Российской Федерации</w:t>
      </w:r>
      <w:r w:rsidR="00847203">
        <w:rPr>
          <w:sz w:val="28"/>
          <w:szCs w:val="28"/>
        </w:rPr>
        <w:t>) является:</w:t>
      </w:r>
    </w:p>
    <w:p w:rsidR="00847203" w:rsidRDefault="00847203" w:rsidP="001047A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B86" w:rsidRPr="009668E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администратором</w:t>
      </w:r>
      <w:r w:rsidRPr="00847203">
        <w:rPr>
          <w:sz w:val="28"/>
          <w:szCs w:val="28"/>
        </w:rPr>
        <w:t xml:space="preserve"> доходов районного бюджета</w:t>
      </w:r>
      <w:r>
        <w:rPr>
          <w:sz w:val="28"/>
          <w:szCs w:val="28"/>
        </w:rPr>
        <w:t xml:space="preserve"> </w:t>
      </w:r>
      <w:r w:rsidR="001047A1">
        <w:rPr>
          <w:sz w:val="28"/>
          <w:szCs w:val="28"/>
        </w:rPr>
        <w:t>– постановление Администрации Вытегорского муниципального района от 17.11.2021 № 1275</w:t>
      </w:r>
      <w:r>
        <w:rPr>
          <w:sz w:val="28"/>
          <w:szCs w:val="28"/>
        </w:rPr>
        <w:t xml:space="preserve"> </w:t>
      </w:r>
      <w:r w:rsidR="001047A1">
        <w:rPr>
          <w:sz w:val="28"/>
          <w:szCs w:val="28"/>
        </w:rPr>
        <w:t>«</w:t>
      </w:r>
      <w:r w:rsidR="001047A1" w:rsidRPr="001047A1">
        <w:rPr>
          <w:sz w:val="28"/>
          <w:szCs w:val="28"/>
        </w:rPr>
        <w:t>Об утверждении перечня главных</w:t>
      </w:r>
      <w:r w:rsidR="001047A1">
        <w:rPr>
          <w:sz w:val="28"/>
          <w:szCs w:val="28"/>
        </w:rPr>
        <w:t xml:space="preserve"> </w:t>
      </w:r>
      <w:r w:rsidR="001047A1" w:rsidRPr="001047A1">
        <w:rPr>
          <w:sz w:val="28"/>
          <w:szCs w:val="28"/>
        </w:rPr>
        <w:t>администраторов доходов районного</w:t>
      </w:r>
      <w:r w:rsidR="001047A1">
        <w:rPr>
          <w:sz w:val="28"/>
          <w:szCs w:val="28"/>
        </w:rPr>
        <w:t xml:space="preserve"> </w:t>
      </w:r>
      <w:r w:rsidR="001047A1" w:rsidRPr="001047A1">
        <w:rPr>
          <w:sz w:val="28"/>
          <w:szCs w:val="28"/>
        </w:rPr>
        <w:t>бюджета</w:t>
      </w:r>
      <w:r w:rsidR="001047A1">
        <w:rPr>
          <w:sz w:val="28"/>
          <w:szCs w:val="28"/>
        </w:rPr>
        <w:t>»;</w:t>
      </w:r>
    </w:p>
    <w:p w:rsidR="00DB6A2A" w:rsidRDefault="00847203" w:rsidP="00DB6A2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главным  администратором</w:t>
      </w:r>
      <w:r w:rsidRPr="00847203">
        <w:rPr>
          <w:sz w:val="28"/>
          <w:szCs w:val="28"/>
        </w:rPr>
        <w:t xml:space="preserve"> источников внутреннего финансирования дефицита  районного бюджета </w:t>
      </w:r>
      <w:r w:rsidR="00DB6A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B6A2A">
        <w:rPr>
          <w:sz w:val="28"/>
          <w:szCs w:val="28"/>
        </w:rPr>
        <w:t>постановление Администрации Вытегорского муниципального района от 17.11.2021 года № 1276 «</w:t>
      </w:r>
      <w:r w:rsidR="00DB6A2A" w:rsidRPr="00DB6A2A">
        <w:rPr>
          <w:sz w:val="28"/>
          <w:szCs w:val="28"/>
        </w:rPr>
        <w:t>Об утверждении перечня главных</w:t>
      </w:r>
      <w:r w:rsidR="00DB6A2A">
        <w:rPr>
          <w:sz w:val="28"/>
          <w:szCs w:val="28"/>
        </w:rPr>
        <w:t xml:space="preserve"> </w:t>
      </w:r>
      <w:r w:rsidR="00DB6A2A" w:rsidRPr="00DB6A2A">
        <w:rPr>
          <w:sz w:val="28"/>
          <w:szCs w:val="28"/>
        </w:rPr>
        <w:t>администраторов источников</w:t>
      </w:r>
      <w:r w:rsidR="00DB6A2A">
        <w:rPr>
          <w:sz w:val="28"/>
          <w:szCs w:val="28"/>
        </w:rPr>
        <w:t xml:space="preserve"> </w:t>
      </w:r>
      <w:r w:rsidR="00DB6A2A" w:rsidRPr="00DB6A2A">
        <w:rPr>
          <w:sz w:val="28"/>
          <w:szCs w:val="28"/>
        </w:rPr>
        <w:t>финансирования дефицита районного</w:t>
      </w:r>
      <w:r w:rsidR="00DB6A2A">
        <w:rPr>
          <w:sz w:val="28"/>
          <w:szCs w:val="28"/>
        </w:rPr>
        <w:t xml:space="preserve"> </w:t>
      </w:r>
      <w:r w:rsidR="00DB6A2A" w:rsidRPr="00DB6A2A">
        <w:rPr>
          <w:sz w:val="28"/>
          <w:szCs w:val="28"/>
        </w:rPr>
        <w:t>бюджета</w:t>
      </w:r>
      <w:r w:rsidR="00DB6A2A">
        <w:rPr>
          <w:sz w:val="28"/>
          <w:szCs w:val="28"/>
        </w:rPr>
        <w:t>»;</w:t>
      </w:r>
    </w:p>
    <w:p w:rsidR="001047A1" w:rsidRDefault="00847203" w:rsidP="001047A1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главным распорядителем </w:t>
      </w:r>
      <w:r w:rsidRPr="009668E2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- Приложение</w:t>
      </w:r>
      <w:r w:rsidR="004B46F2">
        <w:rPr>
          <w:sz w:val="28"/>
          <w:szCs w:val="28"/>
        </w:rPr>
        <w:t xml:space="preserve"> </w:t>
      </w:r>
      <w:r w:rsidR="004B46F2" w:rsidRPr="007E6DC4">
        <w:rPr>
          <w:sz w:val="28"/>
          <w:szCs w:val="28"/>
        </w:rPr>
        <w:t xml:space="preserve">№ </w:t>
      </w:r>
      <w:r w:rsidR="001047A1">
        <w:rPr>
          <w:sz w:val="28"/>
          <w:szCs w:val="28"/>
        </w:rPr>
        <w:t>5 «</w:t>
      </w:r>
      <w:r w:rsidR="001047A1" w:rsidRPr="001047A1">
        <w:rPr>
          <w:sz w:val="28"/>
          <w:szCs w:val="28"/>
        </w:rPr>
        <w:t>Ведомственная структура расходов районного бюджета по главным распорядителям бюджетных средств, разделам, подразделам и (или)</w:t>
      </w:r>
      <w:r w:rsidR="001047A1">
        <w:rPr>
          <w:sz w:val="28"/>
          <w:szCs w:val="28"/>
        </w:rPr>
        <w:t xml:space="preserve"> </w:t>
      </w:r>
      <w:r w:rsidR="001047A1" w:rsidRPr="001047A1"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(группам и подгруппам) видов</w:t>
      </w:r>
      <w:r w:rsidR="001047A1">
        <w:rPr>
          <w:sz w:val="28"/>
          <w:szCs w:val="28"/>
        </w:rPr>
        <w:t xml:space="preserve"> </w:t>
      </w:r>
      <w:r w:rsidR="001047A1" w:rsidRPr="001047A1">
        <w:rPr>
          <w:sz w:val="28"/>
          <w:szCs w:val="28"/>
        </w:rPr>
        <w:t xml:space="preserve">расходов </w:t>
      </w:r>
      <w:r w:rsidR="001047A1" w:rsidRPr="001047A1">
        <w:rPr>
          <w:sz w:val="28"/>
          <w:szCs w:val="28"/>
        </w:rPr>
        <w:lastRenderedPageBreak/>
        <w:t>классификации расходов бюджетов на 2022 год и плановый период 2023 и 2024 годов</w:t>
      </w:r>
      <w:r w:rsidR="001047A1">
        <w:rPr>
          <w:sz w:val="28"/>
          <w:szCs w:val="28"/>
        </w:rPr>
        <w:t>».</w:t>
      </w:r>
    </w:p>
    <w:p w:rsidR="005A5B86" w:rsidRPr="00587F59" w:rsidRDefault="00745E1B" w:rsidP="001047A1">
      <w:pPr>
        <w:pStyle w:val="a4"/>
        <w:ind w:firstLine="426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5A5B86" w:rsidRDefault="005A5B86" w:rsidP="00587F5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87F59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587F59">
        <w:rPr>
          <w:b/>
          <w:sz w:val="28"/>
          <w:szCs w:val="28"/>
        </w:rPr>
        <w:t xml:space="preserve"> и информативности показателей</w:t>
      </w:r>
    </w:p>
    <w:p w:rsidR="00587F59" w:rsidRPr="00587F59" w:rsidRDefault="00587F59" w:rsidP="00587F59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3806CC" w:rsidRPr="00587F59">
        <w:rPr>
          <w:sz w:val="28"/>
          <w:szCs w:val="28"/>
        </w:rPr>
        <w:t>Управлением</w:t>
      </w:r>
      <w:r w:rsidR="00770F5F" w:rsidRPr="00587F59">
        <w:rPr>
          <w:sz w:val="28"/>
          <w:szCs w:val="28"/>
        </w:rPr>
        <w:t xml:space="preserve"> </w:t>
      </w:r>
      <w:r w:rsidR="001047A1">
        <w:rPr>
          <w:sz w:val="28"/>
          <w:szCs w:val="28"/>
        </w:rPr>
        <w:t>за 2022</w:t>
      </w:r>
      <w:r w:rsidRPr="00587F59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</w:t>
      </w:r>
      <w:r w:rsidR="003806CC" w:rsidRPr="00587F59">
        <w:rPr>
          <w:sz w:val="28"/>
          <w:szCs w:val="28"/>
        </w:rPr>
        <w:t xml:space="preserve">Вытегорском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C53FD5" w:rsidRDefault="00307A60" w:rsidP="00C53F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</w:t>
      </w:r>
      <w:r w:rsidRPr="00D201B7">
        <w:rPr>
          <w:sz w:val="28"/>
          <w:szCs w:val="28"/>
        </w:rPr>
        <w:t xml:space="preserve">). Годовая бюджетная отчетность прошита с сопроводительным письмом, пронумерована. </w:t>
      </w:r>
    </w:p>
    <w:p w:rsidR="00C53FD5" w:rsidRDefault="00307A60" w:rsidP="00C53F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01B7">
        <w:rPr>
          <w:sz w:val="28"/>
          <w:szCs w:val="28"/>
        </w:rPr>
        <w:t xml:space="preserve">Формы бюджетной </w:t>
      </w:r>
      <w:r w:rsidR="00F67890">
        <w:rPr>
          <w:sz w:val="28"/>
          <w:szCs w:val="28"/>
        </w:rPr>
        <w:t xml:space="preserve">отчетности </w:t>
      </w:r>
      <w:r w:rsidR="00C53FD5">
        <w:rPr>
          <w:sz w:val="28"/>
          <w:szCs w:val="28"/>
        </w:rPr>
        <w:t xml:space="preserve">подписаны </w:t>
      </w:r>
      <w:r w:rsidR="00C53FD5" w:rsidRPr="00C53FD5">
        <w:rPr>
          <w:sz w:val="28"/>
          <w:szCs w:val="28"/>
        </w:rPr>
        <w:t>руководителем</w:t>
      </w:r>
      <w:r w:rsidR="00C53FD5">
        <w:rPr>
          <w:sz w:val="28"/>
          <w:szCs w:val="28"/>
        </w:rPr>
        <w:t xml:space="preserve"> субъекта бюджетной отчетности, руководителем</w:t>
      </w:r>
      <w:r w:rsidR="00C53FD5" w:rsidRPr="00C53FD5">
        <w:rPr>
          <w:sz w:val="28"/>
          <w:szCs w:val="28"/>
        </w:rPr>
        <w:t xml:space="preserve"> централизованной бухгалтерии, осуществляющей ведение бюджетного учета и составление бюджетной отчетности, а также должностным лицом централи</w:t>
      </w:r>
      <w:r w:rsidR="00C53FD5">
        <w:rPr>
          <w:sz w:val="28"/>
          <w:szCs w:val="28"/>
        </w:rPr>
        <w:t>зованной бухгалтерии, на которого</w:t>
      </w:r>
      <w:r w:rsidR="00C53FD5" w:rsidRPr="00C53FD5">
        <w:rPr>
          <w:sz w:val="28"/>
          <w:szCs w:val="28"/>
        </w:rPr>
        <w:t xml:space="preserve"> возложена обязанность по ведению бюджетного учета и (или) составлению бюджетной отчетности.</w:t>
      </w:r>
      <w:r w:rsidR="00C53FD5">
        <w:rPr>
          <w:sz w:val="28"/>
          <w:szCs w:val="28"/>
        </w:rPr>
        <w:t xml:space="preserve"> </w:t>
      </w:r>
      <w:r w:rsidR="00C53FD5" w:rsidRPr="00C53FD5">
        <w:rPr>
          <w:sz w:val="28"/>
          <w:szCs w:val="28"/>
        </w:rPr>
        <w:t>Формы бюджетной отчетности, содержащие плановые (прогнозные) и (или) аналитические (управленческие) показ</w:t>
      </w:r>
      <w:r w:rsidR="00C53FD5">
        <w:rPr>
          <w:sz w:val="28"/>
          <w:szCs w:val="28"/>
        </w:rPr>
        <w:t>атели, кроме того, подписаны</w:t>
      </w:r>
      <w:r w:rsidR="00C53FD5" w:rsidRPr="00C53FD5">
        <w:rPr>
          <w:sz w:val="28"/>
          <w:szCs w:val="28"/>
        </w:rPr>
        <w:t xml:space="preserve"> лицом, ответственным за формирование аналитическ</w:t>
      </w:r>
      <w:r w:rsidR="00C53FD5">
        <w:rPr>
          <w:sz w:val="28"/>
          <w:szCs w:val="28"/>
        </w:rPr>
        <w:t>ой (управленческой) информации.</w:t>
      </w:r>
    </w:p>
    <w:p w:rsidR="00871347" w:rsidRPr="00871347" w:rsidRDefault="00871347" w:rsidP="00871347">
      <w:pPr>
        <w:pStyle w:val="a3"/>
        <w:ind w:firstLine="567"/>
        <w:jc w:val="both"/>
        <w:rPr>
          <w:sz w:val="28"/>
          <w:szCs w:val="28"/>
        </w:rPr>
      </w:pPr>
      <w:r w:rsidRPr="00871347">
        <w:rPr>
          <w:sz w:val="28"/>
          <w:szCs w:val="28"/>
        </w:rPr>
        <w:t>В ходе внешней проверки анализ и оценка осуществлялась в отношении следующих форм бюджетной отчетности: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Pr="008F7155">
        <w:rPr>
          <w:sz w:val="28"/>
          <w:szCs w:val="28"/>
        </w:rPr>
        <w:t>администратора доходов бюджета (ф. 0503130);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>-отчет о финансовых результатах деятельности (ф. 0503121);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 xml:space="preserve">-отчет о движении денежных средств (ф. 0503123), 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>-справка по консолидируемым расчетам (ф.0503125);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 xml:space="preserve">-отчет о бюджетных обязательствах (ф. 0503128); </w:t>
      </w:r>
    </w:p>
    <w:p w:rsidR="00871347" w:rsidRPr="008F7155" w:rsidRDefault="00871347" w:rsidP="00631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>-пояснительная записка к отчету об исполнении консолидированного бюджета Вытегорского муниципального района (ф. 0503160);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lastRenderedPageBreak/>
        <w:t>-сведения об исполнении бюджета (ф.0503164);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>-сведения о движении нефинансовых активов (ф. 0503168);</w:t>
      </w:r>
    </w:p>
    <w:p w:rsidR="00871347" w:rsidRPr="008F7155" w:rsidRDefault="00871347" w:rsidP="0087134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>-сведения по дебиторской и кредиторской задолженности (ф.0503169);</w:t>
      </w:r>
    </w:p>
    <w:p w:rsidR="003912CE" w:rsidRPr="008F7155" w:rsidRDefault="00FB2994" w:rsidP="003912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55">
        <w:rPr>
          <w:sz w:val="28"/>
          <w:szCs w:val="28"/>
        </w:rPr>
        <w:t xml:space="preserve">- сведения об изменении остатков валюты баланса (ф. </w:t>
      </w:r>
      <w:r w:rsidR="007E7197" w:rsidRPr="008F7155">
        <w:rPr>
          <w:sz w:val="28"/>
          <w:szCs w:val="28"/>
        </w:rPr>
        <w:t>0503173);</w:t>
      </w:r>
    </w:p>
    <w:p w:rsidR="00FB2994" w:rsidRDefault="00FB2994" w:rsidP="003912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3912CE" w:rsidRPr="00815618" w:rsidRDefault="003912CE" w:rsidP="003912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618">
        <w:rPr>
          <w:sz w:val="28"/>
          <w:szCs w:val="28"/>
        </w:rPr>
        <w:t>Пояснительная записка (ф. 0503160</w:t>
      </w:r>
      <w:r w:rsidRPr="00D201B7">
        <w:rPr>
          <w:sz w:val="28"/>
          <w:szCs w:val="28"/>
        </w:rPr>
        <w:t xml:space="preserve">) составлена </w:t>
      </w:r>
      <w:r w:rsidRPr="00AE1167">
        <w:rPr>
          <w:sz w:val="28"/>
          <w:szCs w:val="28"/>
        </w:rPr>
        <w:t>в соответствии</w:t>
      </w:r>
      <w:r w:rsidRPr="00D201B7">
        <w:rPr>
          <w:sz w:val="28"/>
          <w:szCs w:val="28"/>
        </w:rPr>
        <w:t xml:space="preserve"> с </w:t>
      </w:r>
      <w:r w:rsidRPr="00815618">
        <w:rPr>
          <w:sz w:val="28"/>
          <w:szCs w:val="28"/>
        </w:rPr>
        <w:t xml:space="preserve">требованиями пунктов 152-159 Инструкции 191н.   </w:t>
      </w:r>
    </w:p>
    <w:p w:rsidR="00C739DF" w:rsidRDefault="00C739DF" w:rsidP="006316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0F5F" w:rsidRPr="00587F59" w:rsidRDefault="00871347" w:rsidP="00C739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347">
        <w:rPr>
          <w:sz w:val="28"/>
          <w:szCs w:val="28"/>
        </w:rPr>
        <w:t xml:space="preserve">   Формы отчетности, которые не имеют числового значения, не составляются, но  информация о них подлежит отражению в пояснительной записке.  В соответствии с пунктом 8 Инструкции  № 191Н  «О порядке составления  и представления  годовой, квартальной и месячной  отчетности об исполнении бюджетов бюджетной системы РФ»</w:t>
      </w:r>
      <w:r w:rsidR="008F7155">
        <w:rPr>
          <w:sz w:val="28"/>
          <w:szCs w:val="28"/>
        </w:rPr>
        <w:t xml:space="preserve"> такая информация</w:t>
      </w:r>
      <w:r w:rsidRPr="00871347">
        <w:rPr>
          <w:sz w:val="28"/>
          <w:szCs w:val="28"/>
        </w:rPr>
        <w:t xml:space="preserve"> предоставлена в Пояснительной записке к отчету.</w:t>
      </w:r>
    </w:p>
    <w:p w:rsidR="000A105B" w:rsidRDefault="000A105B" w:rsidP="00C739DF">
      <w:pPr>
        <w:ind w:firstLine="567"/>
        <w:jc w:val="both"/>
        <w:rPr>
          <w:sz w:val="28"/>
          <w:szCs w:val="28"/>
        </w:rPr>
      </w:pPr>
    </w:p>
    <w:p w:rsidR="00770F5F" w:rsidRPr="00587F59" w:rsidRDefault="00770F5F" w:rsidP="00C739DF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745E1B" w:rsidRPr="00C739DF" w:rsidRDefault="00770F5F" w:rsidP="00C739DF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</w:t>
      </w:r>
      <w:r w:rsidR="0012080C" w:rsidRPr="009E2077">
        <w:t xml:space="preserve">       </w:t>
      </w:r>
      <w:r w:rsidR="00745E1B" w:rsidRPr="009E2077">
        <w:t xml:space="preserve">       </w:t>
      </w:r>
    </w:p>
    <w:p w:rsidR="00587F59" w:rsidRPr="00587F59" w:rsidRDefault="00587F59" w:rsidP="00C73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представленной</w:t>
      </w:r>
      <w:r w:rsidRPr="00587F59">
        <w:rPr>
          <w:sz w:val="28"/>
          <w:szCs w:val="28"/>
        </w:rPr>
        <w:t xml:space="preserve"> бюджетной отчетности Управлением подтверждаются данными годового отчета об испо</w:t>
      </w:r>
      <w:r w:rsidR="008F7155">
        <w:rPr>
          <w:sz w:val="28"/>
          <w:szCs w:val="28"/>
        </w:rPr>
        <w:t>лнении районного бюджета за 2022</w:t>
      </w:r>
      <w:r w:rsidR="00C739DF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год.</w:t>
      </w:r>
    </w:p>
    <w:p w:rsidR="00745E1B" w:rsidRPr="00587F59" w:rsidRDefault="00587F59" w:rsidP="00C739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По результатам проверки годовой отчетности Управления приписок и искажений в отчетности не выявлено.</w:t>
      </w:r>
    </w:p>
    <w:p w:rsidR="00587F59" w:rsidRDefault="00587F59" w:rsidP="00C739DF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A421C" w:rsidRPr="00587F59" w:rsidRDefault="00D0438D" w:rsidP="00C739DF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421C" w:rsidRPr="00587F59" w:rsidRDefault="00FA421C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21C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87F59">
        <w:rPr>
          <w:b/>
          <w:color w:val="000000"/>
          <w:sz w:val="28"/>
          <w:szCs w:val="28"/>
        </w:rPr>
        <w:t>3</w:t>
      </w:r>
      <w:r w:rsidR="00FA421C" w:rsidRPr="00587F59">
        <w:rPr>
          <w:b/>
          <w:color w:val="000000"/>
          <w:sz w:val="28"/>
          <w:szCs w:val="28"/>
        </w:rPr>
        <w:t>. Анализ показателей годовой отчётности</w:t>
      </w:r>
    </w:p>
    <w:p w:rsidR="00026D81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A421C" w:rsidRPr="00587F59" w:rsidRDefault="00FA421C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87F59">
        <w:rPr>
          <w:color w:val="000000"/>
          <w:sz w:val="28"/>
          <w:szCs w:val="28"/>
        </w:rPr>
        <w:t>Данные о финансовых результатах деятель</w:t>
      </w:r>
      <w:r w:rsidR="008F0517">
        <w:rPr>
          <w:color w:val="000000"/>
          <w:sz w:val="28"/>
          <w:szCs w:val="28"/>
        </w:rPr>
        <w:t>ности по</w:t>
      </w:r>
      <w:r w:rsidR="008F7155">
        <w:rPr>
          <w:color w:val="000000"/>
          <w:sz w:val="28"/>
          <w:szCs w:val="28"/>
        </w:rPr>
        <w:t xml:space="preserve"> состоянию на 01.01.2023</w:t>
      </w:r>
      <w:r w:rsidRPr="00587F59">
        <w:rPr>
          <w:color w:val="000000"/>
          <w:sz w:val="28"/>
          <w:szCs w:val="28"/>
        </w:rPr>
        <w:t xml:space="preserve"> г. в разрезе доход</w:t>
      </w:r>
      <w:r w:rsidR="000A105B">
        <w:rPr>
          <w:color w:val="000000"/>
          <w:sz w:val="28"/>
          <w:szCs w:val="28"/>
        </w:rPr>
        <w:t xml:space="preserve">ов в общей сумме </w:t>
      </w:r>
      <w:r w:rsidR="008F7155">
        <w:rPr>
          <w:color w:val="000000"/>
          <w:sz w:val="28"/>
          <w:szCs w:val="28"/>
        </w:rPr>
        <w:t>889666125,81</w:t>
      </w:r>
      <w:r w:rsidRPr="00587F59">
        <w:rPr>
          <w:color w:val="000000"/>
          <w:sz w:val="28"/>
          <w:szCs w:val="28"/>
        </w:rPr>
        <w:t xml:space="preserve"> рублей, расходов в общей с</w:t>
      </w:r>
      <w:r w:rsidR="008F7155">
        <w:rPr>
          <w:color w:val="000000"/>
          <w:sz w:val="28"/>
          <w:szCs w:val="28"/>
        </w:rPr>
        <w:t>умме 79548242,17</w:t>
      </w:r>
      <w:r w:rsidRPr="00587F59">
        <w:rPr>
          <w:color w:val="000000"/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F13DD0" w:rsidRPr="00587F59">
        <w:rPr>
          <w:color w:val="000000"/>
          <w:sz w:val="28"/>
          <w:szCs w:val="28"/>
        </w:rPr>
        <w:t>зульта</w:t>
      </w:r>
      <w:r w:rsidR="008F7155">
        <w:rPr>
          <w:color w:val="000000"/>
          <w:sz w:val="28"/>
          <w:szCs w:val="28"/>
        </w:rPr>
        <w:t>т за 2022 год составил 810117883,64</w:t>
      </w:r>
      <w:r w:rsidR="00EE6700" w:rsidRPr="00587F59">
        <w:rPr>
          <w:color w:val="000000"/>
          <w:sz w:val="28"/>
          <w:szCs w:val="28"/>
        </w:rPr>
        <w:t xml:space="preserve"> рублей</w:t>
      </w:r>
      <w:r w:rsidRPr="00587F59">
        <w:rPr>
          <w:color w:val="000000"/>
          <w:sz w:val="28"/>
          <w:szCs w:val="28"/>
        </w:rPr>
        <w:t>.</w:t>
      </w:r>
    </w:p>
    <w:p w:rsidR="00B670A5" w:rsidRDefault="00B670A5" w:rsidP="00FA421C">
      <w:pPr>
        <w:shd w:val="clear" w:color="auto" w:fill="FFFFFF"/>
        <w:jc w:val="both"/>
        <w:textAlignment w:val="baseline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404"/>
      </w:tblGrid>
      <w:tr w:rsidR="00B670A5" w:rsidTr="00587F59">
        <w:tc>
          <w:tcPr>
            <w:tcW w:w="988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№ п/п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Показатель</w:t>
            </w:r>
          </w:p>
        </w:tc>
        <w:tc>
          <w:tcPr>
            <w:tcW w:w="2404" w:type="dxa"/>
          </w:tcPr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Бюджетная деятельность</w:t>
            </w:r>
          </w:p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(рублей)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Доходы</w:t>
            </w:r>
          </w:p>
        </w:tc>
        <w:tc>
          <w:tcPr>
            <w:tcW w:w="2404" w:type="dxa"/>
          </w:tcPr>
          <w:p w:rsidR="00B670A5" w:rsidRPr="00F13DD0" w:rsidRDefault="008F715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889666125,81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2404" w:type="dxa"/>
          </w:tcPr>
          <w:p w:rsidR="00B670A5" w:rsidRPr="00F13DD0" w:rsidRDefault="008F7155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79548242,17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операционный результат (стр.3+стр.4)</w:t>
            </w:r>
          </w:p>
        </w:tc>
        <w:tc>
          <w:tcPr>
            <w:tcW w:w="2404" w:type="dxa"/>
          </w:tcPr>
          <w:p w:rsidR="00B670A5" w:rsidRPr="00F13DD0" w:rsidRDefault="007660A1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810117883,64</w:t>
            </w:r>
          </w:p>
        </w:tc>
      </w:tr>
      <w:tr w:rsidR="003545CD" w:rsidTr="00587F59">
        <w:tc>
          <w:tcPr>
            <w:tcW w:w="988" w:type="dxa"/>
          </w:tcPr>
          <w:p w:rsidR="003545CD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3545CD" w:rsidRPr="00F13DD0" w:rsidRDefault="003545CD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404" w:type="dxa"/>
          </w:tcPr>
          <w:p w:rsidR="003545CD" w:rsidRPr="00F13DD0" w:rsidRDefault="007660A1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228413,84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B670A5" w:rsidRPr="00F13DD0" w:rsidRDefault="003545CD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404" w:type="dxa"/>
          </w:tcPr>
          <w:p w:rsidR="00B670A5" w:rsidRPr="00F13DD0" w:rsidRDefault="007660A1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809889469,80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B670A5" w:rsidRPr="00F13DD0" w:rsidRDefault="00B670A5" w:rsidP="00050118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2404" w:type="dxa"/>
          </w:tcPr>
          <w:p w:rsidR="00B670A5" w:rsidRPr="00F13DD0" w:rsidRDefault="007660A1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1149715133,16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B670A5" w:rsidRPr="00F13DD0" w:rsidRDefault="00287A1D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2404" w:type="dxa"/>
          </w:tcPr>
          <w:p w:rsidR="00B670A5" w:rsidRPr="00F13DD0" w:rsidRDefault="007660A1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339825663,36</w:t>
            </w:r>
          </w:p>
        </w:tc>
      </w:tr>
    </w:tbl>
    <w:p w:rsidR="00FA421C" w:rsidRDefault="00FA421C" w:rsidP="00326F15">
      <w:pPr>
        <w:pStyle w:val="a4"/>
        <w:jc w:val="both"/>
        <w:rPr>
          <w:color w:val="000000"/>
        </w:rPr>
      </w:pPr>
    </w:p>
    <w:p w:rsidR="00113320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lastRenderedPageBreak/>
        <w:t xml:space="preserve">Доходы </w:t>
      </w:r>
      <w:r w:rsidR="00026D81" w:rsidRPr="00050118">
        <w:rPr>
          <w:color w:val="000000"/>
          <w:sz w:val="28"/>
          <w:szCs w:val="28"/>
        </w:rPr>
        <w:t xml:space="preserve">за отчетный период составили </w:t>
      </w:r>
      <w:r w:rsidR="007660A1">
        <w:rPr>
          <w:color w:val="000000"/>
          <w:sz w:val="28"/>
          <w:szCs w:val="28"/>
        </w:rPr>
        <w:t xml:space="preserve"> 889666125,81</w:t>
      </w:r>
      <w:r w:rsidR="00026D81" w:rsidRPr="00050118">
        <w:rPr>
          <w:color w:val="000000"/>
          <w:sz w:val="28"/>
          <w:szCs w:val="28"/>
        </w:rPr>
        <w:t xml:space="preserve"> рублей</w:t>
      </w:r>
      <w:r w:rsidR="00113320" w:rsidRPr="00050118">
        <w:rPr>
          <w:color w:val="000000"/>
          <w:sz w:val="28"/>
          <w:szCs w:val="28"/>
        </w:rPr>
        <w:t xml:space="preserve"> и сложились за счет:</w:t>
      </w:r>
    </w:p>
    <w:p w:rsidR="007660A1" w:rsidRPr="00050118" w:rsidRDefault="007660A1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-доходов от компенсации затрат (код КОСГУ 134) - 2595,00 рублей; </w:t>
      </w:r>
    </w:p>
    <w:p w:rsidR="00113320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 безвозмездных поступлений текущего характера от других бюджетов бюджетной системы Российской Федераци</w:t>
      </w:r>
      <w:r w:rsidR="007660A1">
        <w:rPr>
          <w:color w:val="000000"/>
          <w:sz w:val="28"/>
          <w:szCs w:val="28"/>
        </w:rPr>
        <w:t>и (код КОСГУ 151) – 693527922,69</w:t>
      </w:r>
      <w:r w:rsidRPr="00050118">
        <w:rPr>
          <w:color w:val="000000"/>
          <w:sz w:val="28"/>
          <w:szCs w:val="28"/>
        </w:rPr>
        <w:t xml:space="preserve"> рублей;</w:t>
      </w:r>
    </w:p>
    <w:p w:rsidR="00113320" w:rsidRPr="00050118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</w:t>
      </w:r>
      <w:r w:rsidRPr="00050118">
        <w:rPr>
          <w:sz w:val="28"/>
          <w:szCs w:val="28"/>
        </w:rPr>
        <w:t xml:space="preserve"> </w:t>
      </w:r>
      <w:r w:rsidRPr="00050118">
        <w:rPr>
          <w:color w:val="000000"/>
          <w:sz w:val="28"/>
          <w:szCs w:val="28"/>
        </w:rPr>
        <w:t>безвозмездных поступлений капитального характера от других бюджетов бюджетной системы Российской Федерац</w:t>
      </w:r>
      <w:r w:rsidR="008F0517">
        <w:rPr>
          <w:color w:val="000000"/>
          <w:sz w:val="28"/>
          <w:szCs w:val="28"/>
        </w:rPr>
        <w:t>и</w:t>
      </w:r>
      <w:r w:rsidR="007660A1">
        <w:rPr>
          <w:color w:val="000000"/>
          <w:sz w:val="28"/>
          <w:szCs w:val="28"/>
        </w:rPr>
        <w:t>и (код КОСГУ 161) – 196135608,12 рублей.</w:t>
      </w:r>
    </w:p>
    <w:p w:rsidR="00CD7776" w:rsidRPr="00050118" w:rsidRDefault="00CD7776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С</w:t>
      </w:r>
      <w:r w:rsidR="00CC151A">
        <w:rPr>
          <w:color w:val="000000"/>
          <w:sz w:val="28"/>
          <w:szCs w:val="28"/>
        </w:rPr>
        <w:t>огласно Отчета</w:t>
      </w:r>
      <w:r w:rsidRPr="00050118">
        <w:rPr>
          <w:color w:val="000000"/>
          <w:sz w:val="28"/>
          <w:szCs w:val="28"/>
        </w:rPr>
        <w:t xml:space="preserve"> (ф.0503121)</w:t>
      </w:r>
      <w:r w:rsidR="00F13DD0" w:rsidRPr="00050118">
        <w:rPr>
          <w:color w:val="000000"/>
          <w:sz w:val="28"/>
          <w:szCs w:val="28"/>
        </w:rPr>
        <w:t xml:space="preserve"> фактичес</w:t>
      </w:r>
      <w:r w:rsidR="00113320" w:rsidRPr="00050118">
        <w:rPr>
          <w:color w:val="000000"/>
          <w:sz w:val="28"/>
          <w:szCs w:val="28"/>
        </w:rPr>
        <w:t>ки</w:t>
      </w:r>
      <w:r w:rsidR="00A856F4">
        <w:rPr>
          <w:color w:val="000000"/>
          <w:sz w:val="28"/>
          <w:szCs w:val="28"/>
        </w:rPr>
        <w:t xml:space="preserve">е расходы составляют </w:t>
      </w:r>
      <w:r w:rsidR="007660A1">
        <w:rPr>
          <w:sz w:val="28"/>
          <w:szCs w:val="28"/>
        </w:rPr>
        <w:t>79548242,17</w:t>
      </w:r>
      <w:r w:rsidRPr="00CD7776">
        <w:rPr>
          <w:sz w:val="28"/>
          <w:szCs w:val="28"/>
        </w:rPr>
        <w:t xml:space="preserve"> рублей.</w:t>
      </w:r>
    </w:p>
    <w:p w:rsidR="00FA421C" w:rsidRPr="0025162F" w:rsidRDefault="00562C83" w:rsidP="00050118">
      <w:pPr>
        <w:pStyle w:val="a4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670A5" w:rsidRPr="00050118">
        <w:rPr>
          <w:color w:val="000000"/>
          <w:sz w:val="28"/>
          <w:szCs w:val="28"/>
        </w:rPr>
        <w:t>оказатели Отче</w:t>
      </w:r>
      <w:r w:rsidR="00F13DD0" w:rsidRPr="00050118">
        <w:rPr>
          <w:color w:val="000000"/>
          <w:sz w:val="28"/>
          <w:szCs w:val="28"/>
        </w:rPr>
        <w:t>та (ф.050312</w:t>
      </w:r>
      <w:r w:rsidR="007660A1">
        <w:rPr>
          <w:color w:val="000000"/>
          <w:sz w:val="28"/>
          <w:szCs w:val="28"/>
        </w:rPr>
        <w:t>1) на 01 января 2023</w:t>
      </w:r>
      <w:r w:rsidR="00113320" w:rsidRPr="00050118">
        <w:rPr>
          <w:color w:val="000000"/>
          <w:sz w:val="28"/>
          <w:szCs w:val="28"/>
        </w:rPr>
        <w:t xml:space="preserve"> года Управления</w:t>
      </w:r>
      <w:r w:rsidR="003435CB">
        <w:rPr>
          <w:color w:val="FF0000"/>
          <w:sz w:val="28"/>
          <w:szCs w:val="28"/>
        </w:rPr>
        <w:t xml:space="preserve"> </w:t>
      </w:r>
      <w:r w:rsidR="00B670A5" w:rsidRPr="007D1DE9">
        <w:rPr>
          <w:sz w:val="28"/>
          <w:szCs w:val="28"/>
        </w:rPr>
        <w:t>подтверждаются</w:t>
      </w:r>
      <w:r w:rsidRPr="007D1DE9">
        <w:rPr>
          <w:sz w:val="28"/>
          <w:szCs w:val="28"/>
        </w:rPr>
        <w:t xml:space="preserve"> </w:t>
      </w:r>
      <w:r w:rsidR="00050118" w:rsidRPr="007D1DE9">
        <w:rPr>
          <w:sz w:val="28"/>
          <w:szCs w:val="28"/>
        </w:rPr>
        <w:t xml:space="preserve"> </w:t>
      </w:r>
      <w:r w:rsidR="00B670A5" w:rsidRPr="007D1DE9">
        <w:rPr>
          <w:sz w:val="28"/>
          <w:szCs w:val="28"/>
        </w:rPr>
        <w:t xml:space="preserve"> </w:t>
      </w:r>
      <w:r w:rsidR="00B670A5" w:rsidRPr="007D1DE9">
        <w:rPr>
          <w:color w:val="000000"/>
          <w:sz w:val="28"/>
          <w:szCs w:val="28"/>
        </w:rPr>
        <w:t>данными справки формы</w:t>
      </w:r>
      <w:r w:rsidR="00B670A5" w:rsidRPr="00050118">
        <w:rPr>
          <w:color w:val="000000"/>
          <w:sz w:val="28"/>
          <w:szCs w:val="28"/>
        </w:rPr>
        <w:t xml:space="preserve"> 0503110 «Справка по заключению счетов бюджетного учета отчетного финансового </w:t>
      </w:r>
      <w:r w:rsidR="00CD7776">
        <w:rPr>
          <w:color w:val="000000"/>
          <w:sz w:val="28"/>
          <w:szCs w:val="28"/>
        </w:rPr>
        <w:t>года».</w:t>
      </w:r>
      <w:r w:rsidR="0025162F">
        <w:rPr>
          <w:color w:val="000000"/>
          <w:sz w:val="28"/>
          <w:szCs w:val="28"/>
        </w:rPr>
        <w:t xml:space="preserve"> 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A3EA6" w:rsidRDefault="00BE1BF1" w:rsidP="00024E45">
      <w:pPr>
        <w:pStyle w:val="a4"/>
        <w:ind w:firstLine="426"/>
        <w:jc w:val="both"/>
        <w:rPr>
          <w:color w:val="000000"/>
          <w:sz w:val="28"/>
          <w:szCs w:val="28"/>
        </w:rPr>
      </w:pPr>
      <w:r w:rsidRPr="00024E45">
        <w:rPr>
          <w:color w:val="000000"/>
          <w:sz w:val="28"/>
          <w:szCs w:val="28"/>
        </w:rPr>
        <w:t>Согласно постановления</w:t>
      </w:r>
      <w:r w:rsidR="00024E45" w:rsidRPr="00024E45">
        <w:rPr>
          <w:color w:val="000000"/>
          <w:sz w:val="28"/>
          <w:szCs w:val="28"/>
        </w:rPr>
        <w:t xml:space="preserve"> Администрации</w:t>
      </w:r>
      <w:r w:rsidR="009A3EA6" w:rsidRPr="00024E45">
        <w:rPr>
          <w:color w:val="000000"/>
          <w:sz w:val="28"/>
          <w:szCs w:val="28"/>
        </w:rPr>
        <w:t xml:space="preserve"> Вытегорского муниципального района </w:t>
      </w:r>
      <w:r w:rsidR="00F13DD0" w:rsidRPr="00024E45">
        <w:rPr>
          <w:color w:val="000000"/>
          <w:sz w:val="28"/>
          <w:szCs w:val="28"/>
        </w:rPr>
        <w:t xml:space="preserve"> от </w:t>
      </w:r>
      <w:r w:rsidR="00024E45" w:rsidRPr="00024E45">
        <w:rPr>
          <w:color w:val="000000"/>
          <w:sz w:val="28"/>
          <w:szCs w:val="28"/>
        </w:rPr>
        <w:t>17.11.2021 года № 1275</w:t>
      </w:r>
      <w:r w:rsidR="00F13DD0" w:rsidRPr="00024E45">
        <w:rPr>
          <w:color w:val="000000"/>
          <w:sz w:val="28"/>
          <w:szCs w:val="28"/>
        </w:rPr>
        <w:t xml:space="preserve"> «О</w:t>
      </w:r>
      <w:r w:rsidR="00024E45" w:rsidRPr="00024E45">
        <w:rPr>
          <w:color w:val="000000"/>
          <w:sz w:val="28"/>
          <w:szCs w:val="28"/>
        </w:rPr>
        <w:t>б утверждении перечня главных администраторов доходов районного бюджета»</w:t>
      </w:r>
      <w:r w:rsidR="009A3EA6" w:rsidRPr="00050118">
        <w:rPr>
          <w:color w:val="000000"/>
          <w:sz w:val="28"/>
          <w:szCs w:val="28"/>
        </w:rPr>
        <w:t xml:space="preserve"> Управление</w:t>
      </w:r>
      <w:r w:rsidR="00F13DD0" w:rsidRPr="00050118">
        <w:rPr>
          <w:color w:val="000000"/>
          <w:sz w:val="28"/>
          <w:szCs w:val="28"/>
        </w:rPr>
        <w:t xml:space="preserve"> определен</w:t>
      </w:r>
      <w:r w:rsidR="009A3EA6" w:rsidRPr="00050118">
        <w:rPr>
          <w:color w:val="000000"/>
          <w:sz w:val="28"/>
          <w:szCs w:val="28"/>
        </w:rPr>
        <w:t>о</w:t>
      </w:r>
      <w:r w:rsidR="00F13DD0" w:rsidRPr="00050118">
        <w:rPr>
          <w:color w:val="000000"/>
          <w:sz w:val="28"/>
          <w:szCs w:val="28"/>
        </w:rPr>
        <w:t xml:space="preserve"> главным администратором доходов бюджета, в связи с этим в Отчете о движении денежных </w:t>
      </w:r>
      <w:r w:rsidR="009A3EA6" w:rsidRPr="00050118">
        <w:rPr>
          <w:color w:val="000000"/>
          <w:sz w:val="28"/>
          <w:szCs w:val="28"/>
        </w:rPr>
        <w:t>средств (ф. 0503123)</w:t>
      </w:r>
      <w:r w:rsidR="00F13DD0" w:rsidRPr="00050118">
        <w:rPr>
          <w:color w:val="000000"/>
          <w:sz w:val="28"/>
          <w:szCs w:val="28"/>
        </w:rPr>
        <w:t xml:space="preserve"> данные по кассовым поступлениям</w:t>
      </w:r>
      <w:r w:rsidR="009A3EA6" w:rsidRPr="00050118">
        <w:rPr>
          <w:color w:val="000000"/>
          <w:sz w:val="28"/>
          <w:szCs w:val="28"/>
        </w:rPr>
        <w:t xml:space="preserve"> отражены</w:t>
      </w:r>
      <w:r>
        <w:rPr>
          <w:color w:val="000000"/>
          <w:sz w:val="28"/>
          <w:szCs w:val="28"/>
        </w:rPr>
        <w:t xml:space="preserve"> в сумме 894032321,64</w:t>
      </w:r>
      <w:r w:rsidR="00974940" w:rsidRPr="00050118">
        <w:rPr>
          <w:color w:val="000000"/>
          <w:sz w:val="28"/>
          <w:szCs w:val="28"/>
        </w:rPr>
        <w:t xml:space="preserve"> рубля, в том числе:</w:t>
      </w:r>
    </w:p>
    <w:p w:rsidR="00BE1BF1" w:rsidRDefault="00BE1BF1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доходам от оказания платных услуг (работ), компенсаций затрат (КОСГУ 130) – 2595,0 рублей,</w:t>
      </w:r>
    </w:p>
    <w:p w:rsidR="00974940" w:rsidRPr="00050118" w:rsidRDefault="0097494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-по безвозмездным денежным поступлениям текущего характера (КОСГУ 15</w:t>
      </w:r>
      <w:r w:rsidR="00BE1BF1">
        <w:rPr>
          <w:color w:val="000000"/>
          <w:sz w:val="28"/>
          <w:szCs w:val="28"/>
        </w:rPr>
        <w:t>0) – 697894118,52</w:t>
      </w:r>
      <w:r w:rsidRPr="00050118">
        <w:rPr>
          <w:color w:val="000000"/>
          <w:sz w:val="28"/>
          <w:szCs w:val="28"/>
        </w:rPr>
        <w:t xml:space="preserve"> рублей,</w:t>
      </w:r>
    </w:p>
    <w:p w:rsidR="00974940" w:rsidRPr="00050118" w:rsidRDefault="0097494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 от безвозмездных денежных поступлений капитального хар</w:t>
      </w:r>
      <w:r w:rsidR="0025162F">
        <w:rPr>
          <w:color w:val="000000"/>
          <w:sz w:val="28"/>
          <w:szCs w:val="28"/>
        </w:rPr>
        <w:t>а</w:t>
      </w:r>
      <w:r w:rsidR="00BE1BF1">
        <w:rPr>
          <w:color w:val="000000"/>
          <w:sz w:val="28"/>
          <w:szCs w:val="28"/>
        </w:rPr>
        <w:t>ктера (КОСГУ 160) – 196135608,12</w:t>
      </w:r>
      <w:r w:rsidR="0025162F">
        <w:rPr>
          <w:color w:val="000000"/>
          <w:sz w:val="28"/>
          <w:szCs w:val="28"/>
        </w:rPr>
        <w:t xml:space="preserve"> рублей.</w:t>
      </w:r>
    </w:p>
    <w:p w:rsidR="00F52FFA" w:rsidRDefault="00F52FFA" w:rsidP="00F13DD0">
      <w:pPr>
        <w:pStyle w:val="a4"/>
        <w:jc w:val="both"/>
        <w:rPr>
          <w:color w:val="000000"/>
        </w:rPr>
      </w:pPr>
    </w:p>
    <w:p w:rsidR="00F13DD0" w:rsidRPr="00050118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отражены расходы бюджета в размере</w:t>
      </w:r>
      <w:r w:rsidR="00BE1BF1">
        <w:rPr>
          <w:color w:val="000000"/>
          <w:sz w:val="28"/>
          <w:szCs w:val="28"/>
        </w:rPr>
        <w:t xml:space="preserve"> 79719112,46</w:t>
      </w:r>
      <w:r w:rsidRPr="00050118">
        <w:rPr>
          <w:color w:val="000000"/>
          <w:sz w:val="28"/>
          <w:szCs w:val="28"/>
        </w:rPr>
        <w:t xml:space="preserve"> рублей. Сведения</w:t>
      </w:r>
      <w:r w:rsidR="00F52FFA">
        <w:rPr>
          <w:color w:val="000000"/>
          <w:sz w:val="28"/>
          <w:szCs w:val="28"/>
        </w:rPr>
        <w:t xml:space="preserve"> о выбытиях</w:t>
      </w:r>
      <w:r w:rsidRPr="00050118">
        <w:rPr>
          <w:color w:val="000000"/>
          <w:sz w:val="28"/>
          <w:szCs w:val="28"/>
        </w:rPr>
        <w:t>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A4471F" w:rsidRPr="00050118" w:rsidRDefault="00026D81" w:rsidP="00050118">
      <w:pPr>
        <w:shd w:val="clear" w:color="auto" w:fill="FFFFFF"/>
        <w:ind w:firstLine="567"/>
        <w:textAlignment w:val="baseline"/>
        <w:rPr>
          <w:b/>
          <w:color w:val="000000"/>
          <w:sz w:val="28"/>
          <w:szCs w:val="28"/>
        </w:rPr>
      </w:pPr>
      <w:r w:rsidRPr="00050118">
        <w:rPr>
          <w:b/>
          <w:color w:val="000000"/>
          <w:sz w:val="28"/>
          <w:szCs w:val="28"/>
        </w:rPr>
        <w:t xml:space="preserve"> </w:t>
      </w:r>
      <w:r w:rsidR="00A4471F" w:rsidRPr="00050118">
        <w:rPr>
          <w:b/>
          <w:color w:val="000000"/>
          <w:sz w:val="28"/>
          <w:szCs w:val="28"/>
        </w:rPr>
        <w:t xml:space="preserve">Исполнение </w:t>
      </w:r>
      <w:r w:rsidR="005C4083" w:rsidRPr="00050118">
        <w:rPr>
          <w:b/>
          <w:color w:val="000000"/>
          <w:sz w:val="28"/>
          <w:szCs w:val="28"/>
        </w:rPr>
        <w:t>плановых назначений по</w:t>
      </w:r>
      <w:r w:rsidR="00A4471F" w:rsidRPr="00050118">
        <w:rPr>
          <w:b/>
          <w:color w:val="000000"/>
          <w:sz w:val="28"/>
          <w:szCs w:val="28"/>
        </w:rPr>
        <w:t xml:space="preserve"> </w:t>
      </w:r>
      <w:r w:rsidR="00FC64DD" w:rsidRPr="00050118">
        <w:rPr>
          <w:b/>
          <w:color w:val="000000"/>
          <w:sz w:val="28"/>
          <w:szCs w:val="28"/>
        </w:rPr>
        <w:t xml:space="preserve">доходам и </w:t>
      </w:r>
      <w:r w:rsidR="00A4471F" w:rsidRPr="00050118">
        <w:rPr>
          <w:b/>
          <w:color w:val="000000"/>
          <w:sz w:val="28"/>
          <w:szCs w:val="28"/>
        </w:rPr>
        <w:t>расходам.</w:t>
      </w:r>
    </w:p>
    <w:p w:rsidR="00FC64DD" w:rsidRPr="00050118" w:rsidRDefault="00FC64DD" w:rsidP="00050118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</w:p>
    <w:p w:rsidR="00FC64DD" w:rsidRPr="001B6974" w:rsidRDefault="00FC64DD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Исполнение плановых назначений по доходам.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В соответствии с решением Представительного Собрания Вытегорс</w:t>
      </w:r>
      <w:r w:rsidR="00024E45">
        <w:rPr>
          <w:sz w:val="28"/>
          <w:szCs w:val="28"/>
        </w:rPr>
        <w:t>кого муниципального района от 13.12.2021 года № 500</w:t>
      </w:r>
      <w:r w:rsidR="0025162F">
        <w:rPr>
          <w:sz w:val="28"/>
          <w:szCs w:val="28"/>
        </w:rPr>
        <w:t xml:space="preserve"> «О районном бюджете</w:t>
      </w:r>
      <w:r w:rsidR="00024E45">
        <w:rPr>
          <w:sz w:val="28"/>
          <w:szCs w:val="28"/>
        </w:rPr>
        <w:t xml:space="preserve">  на </w:t>
      </w:r>
      <w:r w:rsidR="00024E45">
        <w:rPr>
          <w:sz w:val="28"/>
          <w:szCs w:val="28"/>
        </w:rPr>
        <w:lastRenderedPageBreak/>
        <w:t>2022</w:t>
      </w:r>
      <w:r w:rsidRPr="00050118">
        <w:rPr>
          <w:sz w:val="28"/>
          <w:szCs w:val="28"/>
        </w:rPr>
        <w:t xml:space="preserve"> год и плановый </w:t>
      </w:r>
      <w:r w:rsidR="00024E45">
        <w:rPr>
          <w:sz w:val="28"/>
          <w:szCs w:val="28"/>
        </w:rPr>
        <w:t>период 2023 и 2024</w:t>
      </w:r>
      <w:r w:rsidRPr="00050118">
        <w:rPr>
          <w:sz w:val="28"/>
          <w:szCs w:val="28"/>
        </w:rPr>
        <w:t xml:space="preserve"> годов» Финансовое управление (ГАБС) является главным администратором доходов бюджета района. </w:t>
      </w:r>
    </w:p>
    <w:p w:rsidR="001D0D93" w:rsidRDefault="00FC64DD" w:rsidP="00C54591">
      <w:pPr>
        <w:ind w:firstLine="567"/>
        <w:jc w:val="both"/>
        <w:rPr>
          <w:sz w:val="28"/>
          <w:szCs w:val="28"/>
        </w:rPr>
      </w:pPr>
      <w:r w:rsidRPr="005B019C">
        <w:rPr>
          <w:sz w:val="28"/>
          <w:szCs w:val="28"/>
        </w:rPr>
        <w:t>По данным годового отчета об испол</w:t>
      </w:r>
      <w:r w:rsidR="00024E45">
        <w:rPr>
          <w:sz w:val="28"/>
          <w:szCs w:val="28"/>
        </w:rPr>
        <w:t>нении районного бюджета за 2022</w:t>
      </w:r>
      <w:r w:rsidR="000B5BF7" w:rsidRPr="005B019C">
        <w:rPr>
          <w:sz w:val="28"/>
          <w:szCs w:val="28"/>
        </w:rPr>
        <w:t xml:space="preserve"> </w:t>
      </w:r>
      <w:r w:rsidRPr="005B019C">
        <w:rPr>
          <w:sz w:val="28"/>
          <w:szCs w:val="28"/>
        </w:rPr>
        <w:t>год доходы районного бюджета, админист</w:t>
      </w:r>
      <w:r w:rsidR="005B019C" w:rsidRPr="005B019C">
        <w:rPr>
          <w:sz w:val="28"/>
          <w:szCs w:val="28"/>
        </w:rPr>
        <w:t xml:space="preserve">рируемые ГАБС </w:t>
      </w:r>
      <w:r w:rsidR="00024E45">
        <w:rPr>
          <w:sz w:val="28"/>
          <w:szCs w:val="28"/>
        </w:rPr>
        <w:t xml:space="preserve">составили 888333922,38 </w:t>
      </w:r>
      <w:r w:rsidRPr="005B019C">
        <w:rPr>
          <w:sz w:val="28"/>
          <w:szCs w:val="28"/>
        </w:rPr>
        <w:t>р</w:t>
      </w:r>
      <w:r w:rsidR="005B019C" w:rsidRPr="005B019C">
        <w:rPr>
          <w:sz w:val="28"/>
          <w:szCs w:val="28"/>
        </w:rPr>
        <w:t xml:space="preserve">ублей, или </w:t>
      </w:r>
      <w:r w:rsidR="00024E45" w:rsidRPr="00024E45">
        <w:rPr>
          <w:sz w:val="28"/>
          <w:szCs w:val="28"/>
        </w:rPr>
        <w:t>67,8</w:t>
      </w:r>
      <w:r w:rsidRPr="005B019C">
        <w:rPr>
          <w:sz w:val="28"/>
          <w:szCs w:val="28"/>
        </w:rPr>
        <w:t xml:space="preserve"> % общей суммы </w:t>
      </w:r>
      <w:r w:rsidR="000B5BF7" w:rsidRPr="005B019C">
        <w:rPr>
          <w:sz w:val="28"/>
          <w:szCs w:val="28"/>
        </w:rPr>
        <w:t xml:space="preserve">доходов районного бюджета и </w:t>
      </w:r>
      <w:r w:rsidR="00024E45">
        <w:rPr>
          <w:sz w:val="28"/>
          <w:szCs w:val="28"/>
        </w:rPr>
        <w:t xml:space="preserve">98,6 </w:t>
      </w:r>
      <w:r w:rsidRPr="005B019C">
        <w:rPr>
          <w:sz w:val="28"/>
          <w:szCs w:val="28"/>
        </w:rPr>
        <w:t xml:space="preserve">% годовых плановых назначений. </w:t>
      </w:r>
    </w:p>
    <w:p w:rsidR="00FC64DD" w:rsidRDefault="00FC64DD" w:rsidP="00FC64DD">
      <w:pPr>
        <w:jc w:val="both"/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777"/>
        <w:gridCol w:w="1276"/>
        <w:gridCol w:w="1276"/>
        <w:gridCol w:w="1020"/>
        <w:gridCol w:w="1030"/>
      </w:tblGrid>
      <w:tr w:rsidR="00026B7B" w:rsidRPr="00026B7B" w:rsidTr="00026B7B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Доля в общей сумме администрируемых ГАБС доходов (%)</w:t>
            </w:r>
          </w:p>
        </w:tc>
      </w:tr>
      <w:tr w:rsidR="00026B7B" w:rsidRPr="00026B7B" w:rsidTr="00026B7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</w:t>
            </w:r>
          </w:p>
        </w:tc>
      </w:tr>
      <w:tr w:rsidR="00026B7B" w:rsidRPr="00026B7B" w:rsidTr="00026B7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900 553 339,50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888 333 922,38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026B7B" w:rsidRPr="00026B7B" w:rsidTr="00026B7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B" w:rsidRPr="00026B7B" w:rsidRDefault="00026B7B" w:rsidP="00026B7B">
            <w:pPr>
              <w:jc w:val="right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6B7B" w:rsidRPr="00026B7B" w:rsidTr="00026B7B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11 302 995 050 000 000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2 595,00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0,0003</w:t>
            </w:r>
          </w:p>
        </w:tc>
      </w:tr>
      <w:tr w:rsidR="00026B7B" w:rsidRPr="00026B7B" w:rsidTr="00026B7B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20 215 002 050 000 000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11 546 600,00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11 546 600,00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1,3</w:t>
            </w:r>
          </w:p>
        </w:tc>
      </w:tr>
      <w:tr w:rsidR="00026B7B" w:rsidRPr="00026B7B" w:rsidTr="00026B7B">
        <w:trPr>
          <w:trHeight w:val="8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20 215 009 050 000 000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94 867 300,00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94 867 300,00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10,7</w:t>
            </w:r>
          </w:p>
        </w:tc>
      </w:tr>
      <w:tr w:rsidR="00026B7B" w:rsidRPr="00026B7B" w:rsidTr="00026B7B">
        <w:trPr>
          <w:trHeight w:val="20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20 220 299 050 000 000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62 153 826,27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60 521 871,84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6,8</w:t>
            </w:r>
          </w:p>
        </w:tc>
      </w:tr>
      <w:tr w:rsidR="00026B7B" w:rsidRPr="00026B7B" w:rsidTr="00026B7B">
        <w:trPr>
          <w:trHeight w:val="1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20 220 302 050 000 000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60 517 007,09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58 581 461,51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6,6</w:t>
            </w:r>
          </w:p>
        </w:tc>
      </w:tr>
      <w:tr w:rsidR="00026B7B" w:rsidRPr="00026B7B" w:rsidTr="00026B7B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20 225 169 050 000 000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4 692 126,87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4 692 126,87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0,5</w:t>
            </w:r>
          </w:p>
        </w:tc>
      </w:tr>
      <w:tr w:rsidR="00026B7B" w:rsidRPr="00026B7B" w:rsidTr="00026B7B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sz w:val="16"/>
                <w:szCs w:val="16"/>
              </w:rPr>
            </w:pPr>
            <w:r w:rsidRPr="00026B7B">
              <w:rPr>
                <w:sz w:val="16"/>
                <w:szCs w:val="16"/>
              </w:rPr>
              <w:t>20 225 210 050 000 000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sz w:val="16"/>
                <w:szCs w:val="16"/>
              </w:rPr>
            </w:pPr>
            <w:r w:rsidRPr="00026B7B">
              <w:rPr>
                <w:sz w:val="16"/>
                <w:szCs w:val="16"/>
              </w:rPr>
              <w:t>3 165 756,50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3 165 756,50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026B7B" w:rsidRPr="00026B7B" w:rsidTr="00026B7B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lastRenderedPageBreak/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20 225 230 050 000 000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sz w:val="16"/>
                <w:szCs w:val="16"/>
              </w:rPr>
            </w:pPr>
            <w:r w:rsidRPr="00026B7B">
              <w:rPr>
                <w:sz w:val="16"/>
                <w:szCs w:val="16"/>
              </w:rPr>
              <w:t>54 021 980,00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54 021 980,00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6,1</w:t>
            </w:r>
          </w:p>
        </w:tc>
      </w:tr>
      <w:tr w:rsidR="00026B7B" w:rsidRPr="00026B7B" w:rsidTr="00026B7B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20 225 299 050 000 000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sz w:val="16"/>
                <w:szCs w:val="16"/>
              </w:rPr>
            </w:pPr>
            <w:r w:rsidRPr="00026B7B">
              <w:rPr>
                <w:sz w:val="16"/>
                <w:szCs w:val="16"/>
              </w:rPr>
              <w:t>4 674 935,06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4 651 410,00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0,5</w:t>
            </w:r>
          </w:p>
        </w:tc>
      </w:tr>
      <w:tr w:rsidR="00026B7B" w:rsidRPr="00026B7B" w:rsidTr="00026B7B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20 225 304 050 000 000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sz w:val="16"/>
                <w:szCs w:val="16"/>
              </w:rPr>
            </w:pPr>
            <w:r w:rsidRPr="00026B7B">
              <w:rPr>
                <w:sz w:val="16"/>
                <w:szCs w:val="16"/>
              </w:rPr>
              <w:t>14 828 100,00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14 828 100,00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1,7</w:t>
            </w:r>
          </w:p>
        </w:tc>
      </w:tr>
      <w:tr w:rsidR="00026B7B" w:rsidRPr="00026B7B" w:rsidTr="00026B7B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20 225 511 050 000 000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270 900,00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270 900,00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26B7B" w:rsidRPr="00026B7B" w:rsidTr="00026B7B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20 225 519 050 000 000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324 680,00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324 680,00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26B7B" w:rsidRPr="00026B7B" w:rsidTr="00026B7B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20 225 555 050 000 000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3 890 794,79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3 890 794,79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026B7B" w:rsidRPr="00026B7B" w:rsidTr="00026B7B">
        <w:trPr>
          <w:trHeight w:val="5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20 225 576 050 000 000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49 181 750,90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46 902 886,70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5,3</w:t>
            </w:r>
          </w:p>
        </w:tc>
      </w:tr>
      <w:tr w:rsidR="00026B7B" w:rsidRPr="00026B7B" w:rsidTr="00026B7B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20 225 590 050 000 000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6 568 421,05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6 568 421,05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026B7B" w:rsidRPr="00026B7B" w:rsidTr="00026B7B">
        <w:trPr>
          <w:trHeight w:val="15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20 225 786 050 000 000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1 173 929,79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1 173 929,72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026B7B" w:rsidRPr="00026B7B" w:rsidTr="00026B7B">
        <w:trPr>
          <w:trHeight w:val="20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20 227 336 050 000 000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23 010 294,77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23 010 294,77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2,6</w:t>
            </w:r>
          </w:p>
        </w:tc>
      </w:tr>
      <w:tr w:rsidR="00026B7B" w:rsidRPr="00026B7B" w:rsidTr="00026B7B">
        <w:trPr>
          <w:trHeight w:val="3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20 229 999 050 000 000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97 761 199,67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97 137 605,15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026B7B" w:rsidRPr="00026B7B" w:rsidTr="00026B7B">
        <w:trPr>
          <w:trHeight w:val="6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20 230 024 050 000 000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370 606 802,90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370 576 673,90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41,7</w:t>
            </w:r>
          </w:p>
        </w:tc>
      </w:tr>
      <w:tr w:rsidR="00026B7B" w:rsidRPr="00026B7B" w:rsidTr="00026B7B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20 235 120 050 000 000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26B7B" w:rsidRPr="00026B7B" w:rsidTr="00026B7B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lastRenderedPageBreak/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20 235 179 050 000 000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551 769,30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551 769,30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026B7B" w:rsidRPr="00026B7B" w:rsidTr="00026B7B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20 235 303 050 000 000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15 811 500,00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15 811 500,00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1,8</w:t>
            </w:r>
          </w:p>
        </w:tc>
      </w:tr>
      <w:tr w:rsidR="00026B7B" w:rsidRPr="00026B7B" w:rsidTr="00026B7B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20 236 900 050 000 000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2 588 200,00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2 588 200,00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026B7B" w:rsidRPr="00026B7B" w:rsidTr="00026B7B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20 240 014 050 000 000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16 615 594,54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16 615 594,54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1,9</w:t>
            </w:r>
          </w:p>
        </w:tc>
      </w:tr>
      <w:tr w:rsidR="00026B7B" w:rsidRPr="00026B7B" w:rsidTr="00026B7B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20 249 999 050 000 000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1 699 270,00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1 699 270,00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026B7B" w:rsidRPr="00026B7B" w:rsidTr="00026B7B">
        <w:trPr>
          <w:trHeight w:val="10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21 860 010 050 000 000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21 617,50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26B7B" w:rsidRPr="00026B7B" w:rsidTr="00026B7B">
        <w:trPr>
          <w:trHeight w:val="12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21 925 304 050 000 000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-3 117 647,69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-0,4</w:t>
            </w:r>
          </w:p>
        </w:tc>
      </w:tr>
      <w:tr w:rsidR="00026B7B" w:rsidRPr="00026B7B" w:rsidTr="00026B7B">
        <w:trPr>
          <w:trHeight w:val="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21 925 555 050 000 000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-28 384,63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26B7B" w:rsidRPr="00026B7B" w:rsidTr="00026B7B">
        <w:trPr>
          <w:trHeight w:val="9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B" w:rsidRPr="00026B7B" w:rsidRDefault="00026B7B" w:rsidP="00026B7B">
            <w:pPr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21 960 010 050 000 000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-2 573 984,44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B" w:rsidRPr="00026B7B" w:rsidRDefault="00026B7B" w:rsidP="00026B7B">
            <w:pPr>
              <w:jc w:val="center"/>
              <w:rPr>
                <w:color w:val="000000"/>
                <w:sz w:val="16"/>
                <w:szCs w:val="16"/>
              </w:rPr>
            </w:pPr>
            <w:r w:rsidRPr="00026B7B">
              <w:rPr>
                <w:color w:val="000000"/>
                <w:sz w:val="16"/>
                <w:szCs w:val="16"/>
              </w:rPr>
              <w:t>-0,3</w:t>
            </w:r>
          </w:p>
        </w:tc>
      </w:tr>
    </w:tbl>
    <w:p w:rsidR="00026B7B" w:rsidRPr="00A049D7" w:rsidRDefault="00026B7B" w:rsidP="00FC64DD">
      <w:pPr>
        <w:jc w:val="both"/>
      </w:pP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 xml:space="preserve">Проверкой установлено, что показатели полученных субвенций, субсидий и межбюджетных трансфертов  за </w:t>
      </w:r>
      <w:r w:rsidR="00026B7B">
        <w:rPr>
          <w:sz w:val="28"/>
          <w:szCs w:val="28"/>
        </w:rPr>
        <w:t>2022</w:t>
      </w:r>
      <w:r w:rsidRPr="00050118">
        <w:rPr>
          <w:sz w:val="28"/>
          <w:szCs w:val="28"/>
        </w:rPr>
        <w:t xml:space="preserve"> год согласно форм бюджетной отчетности,  соответствуют данным бухгалтерского учета.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Утвержденные бюджетные назначения по доходам, отраженные в бюджетной отчетности </w:t>
      </w:r>
      <w:r w:rsidRPr="00C54591">
        <w:rPr>
          <w:sz w:val="28"/>
          <w:szCs w:val="28"/>
        </w:rPr>
        <w:t>ГАБС соответствует бюджетным назначениям</w:t>
      </w:r>
      <w:r w:rsidRPr="00050118">
        <w:rPr>
          <w:sz w:val="28"/>
          <w:szCs w:val="28"/>
        </w:rPr>
        <w:t>, доведенным до ГАБС решением о районном бюджете.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Исполнены бюджетные назначения (ф.0503127)  </w:t>
      </w:r>
      <w:r w:rsidR="00314A03">
        <w:rPr>
          <w:sz w:val="28"/>
          <w:szCs w:val="28"/>
        </w:rPr>
        <w:t xml:space="preserve"> по доходам в сумме 888333922,38</w:t>
      </w:r>
      <w:r w:rsidRPr="00050118">
        <w:rPr>
          <w:sz w:val="28"/>
          <w:szCs w:val="28"/>
        </w:rPr>
        <w:t xml:space="preserve"> рублей</w:t>
      </w:r>
      <w:r w:rsidR="00F01653">
        <w:rPr>
          <w:sz w:val="28"/>
          <w:szCs w:val="28"/>
        </w:rPr>
        <w:t>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54591">
        <w:rPr>
          <w:sz w:val="28"/>
          <w:szCs w:val="28"/>
        </w:rPr>
        <w:t xml:space="preserve">      Показатели годовых объемов бюджетных назначений по доходам  ф. 0503164 ГАБС, соответствуют утвержденным  назначениям </w:t>
      </w:r>
      <w:r w:rsidR="00314A03">
        <w:rPr>
          <w:sz w:val="28"/>
          <w:szCs w:val="28"/>
        </w:rPr>
        <w:t>– 900553339,5</w:t>
      </w:r>
      <w:r w:rsidR="00F01653" w:rsidRPr="00C54591">
        <w:rPr>
          <w:sz w:val="28"/>
          <w:szCs w:val="28"/>
        </w:rPr>
        <w:t xml:space="preserve"> </w:t>
      </w:r>
      <w:r w:rsidR="00F01653">
        <w:rPr>
          <w:sz w:val="28"/>
          <w:szCs w:val="28"/>
        </w:rPr>
        <w:t>рублей</w:t>
      </w:r>
      <w:r w:rsidRPr="00050118">
        <w:rPr>
          <w:sz w:val="28"/>
          <w:szCs w:val="28"/>
        </w:rPr>
        <w:t xml:space="preserve"> (решение </w:t>
      </w:r>
      <w:r w:rsidR="00F01653">
        <w:rPr>
          <w:sz w:val="28"/>
          <w:szCs w:val="28"/>
        </w:rPr>
        <w:t>Представительного Собрани</w:t>
      </w:r>
      <w:r w:rsidR="00314A03">
        <w:rPr>
          <w:sz w:val="28"/>
          <w:szCs w:val="28"/>
        </w:rPr>
        <w:t>я от 13</w:t>
      </w:r>
      <w:r w:rsidRPr="00050118">
        <w:rPr>
          <w:sz w:val="28"/>
          <w:szCs w:val="28"/>
        </w:rPr>
        <w:t>.12</w:t>
      </w:r>
      <w:r w:rsidR="00314A03">
        <w:rPr>
          <w:sz w:val="28"/>
          <w:szCs w:val="28"/>
        </w:rPr>
        <w:t>.2021 № 500</w:t>
      </w:r>
      <w:r w:rsidRPr="00050118">
        <w:rPr>
          <w:sz w:val="28"/>
          <w:szCs w:val="28"/>
        </w:rPr>
        <w:t xml:space="preserve"> «О райо</w:t>
      </w:r>
      <w:r w:rsidR="00924404" w:rsidRPr="00050118">
        <w:rPr>
          <w:sz w:val="28"/>
          <w:szCs w:val="28"/>
        </w:rPr>
        <w:t>нном бюджет</w:t>
      </w:r>
      <w:r w:rsidR="00314A03">
        <w:rPr>
          <w:sz w:val="28"/>
          <w:szCs w:val="28"/>
        </w:rPr>
        <w:t>е на 2022</w:t>
      </w:r>
      <w:r w:rsidRPr="00050118">
        <w:rPr>
          <w:sz w:val="28"/>
          <w:szCs w:val="28"/>
        </w:rPr>
        <w:t xml:space="preserve"> год и </w:t>
      </w:r>
      <w:r w:rsidR="00314A03">
        <w:rPr>
          <w:sz w:val="28"/>
          <w:szCs w:val="28"/>
        </w:rPr>
        <w:t>плановый период 2023 и 2024</w:t>
      </w:r>
      <w:r w:rsidRPr="00050118">
        <w:rPr>
          <w:sz w:val="28"/>
          <w:szCs w:val="28"/>
        </w:rPr>
        <w:t xml:space="preserve"> годов» с последующими изменениями</w:t>
      </w:r>
      <w:r w:rsidR="00C54591">
        <w:rPr>
          <w:sz w:val="28"/>
          <w:szCs w:val="28"/>
        </w:rPr>
        <w:t>)</w:t>
      </w:r>
      <w:r w:rsidRPr="00050118">
        <w:rPr>
          <w:sz w:val="28"/>
          <w:szCs w:val="28"/>
        </w:rPr>
        <w:t>.</w:t>
      </w:r>
    </w:p>
    <w:p w:rsidR="00FC64DD" w:rsidRPr="00050118" w:rsidRDefault="00FC64DD" w:rsidP="00314A0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lastRenderedPageBreak/>
        <w:t xml:space="preserve"> </w:t>
      </w:r>
      <w:r w:rsidR="00F01653">
        <w:rPr>
          <w:sz w:val="28"/>
          <w:szCs w:val="28"/>
        </w:rPr>
        <w:t>Отклонение</w:t>
      </w:r>
      <w:r w:rsidRPr="00050118">
        <w:rPr>
          <w:sz w:val="28"/>
          <w:szCs w:val="28"/>
        </w:rPr>
        <w:t xml:space="preserve"> от планового процента исп</w:t>
      </w:r>
      <w:r w:rsidR="00197492">
        <w:rPr>
          <w:sz w:val="28"/>
          <w:szCs w:val="28"/>
        </w:rPr>
        <w:t>олнения доходов в ф. 0503164</w:t>
      </w:r>
      <w:r w:rsidR="00314A03">
        <w:rPr>
          <w:sz w:val="28"/>
          <w:szCs w:val="28"/>
        </w:rPr>
        <w:t xml:space="preserve"> составило 1,36 % или 12219417,12 </w:t>
      </w:r>
      <w:r w:rsidR="00F01653">
        <w:rPr>
          <w:sz w:val="28"/>
          <w:szCs w:val="28"/>
        </w:rPr>
        <w:t>рублей</w:t>
      </w:r>
      <w:r w:rsidRPr="00050118">
        <w:rPr>
          <w:sz w:val="28"/>
          <w:szCs w:val="28"/>
        </w:rPr>
        <w:t xml:space="preserve">. </w:t>
      </w:r>
      <w:r w:rsidR="00567618">
        <w:rPr>
          <w:sz w:val="28"/>
          <w:szCs w:val="28"/>
        </w:rPr>
        <w:t>Не исполнен план по 5 видам доходов</w:t>
      </w:r>
      <w:r w:rsidR="00314A03">
        <w:rPr>
          <w:sz w:val="28"/>
          <w:szCs w:val="28"/>
        </w:rPr>
        <w:t xml:space="preserve"> (субсидии)</w:t>
      </w:r>
      <w:r w:rsidR="00567618">
        <w:rPr>
          <w:sz w:val="28"/>
          <w:szCs w:val="28"/>
        </w:rPr>
        <w:t>.</w:t>
      </w:r>
      <w:r w:rsidR="00567618" w:rsidRPr="00567618">
        <w:t xml:space="preserve"> </w:t>
      </w:r>
      <w:r w:rsidR="00567618" w:rsidRPr="00567618">
        <w:rPr>
          <w:sz w:val="28"/>
          <w:szCs w:val="28"/>
        </w:rPr>
        <w:t>Наим</w:t>
      </w:r>
      <w:r w:rsidR="00314A03">
        <w:rPr>
          <w:sz w:val="28"/>
          <w:szCs w:val="28"/>
        </w:rPr>
        <w:t>еньший процент исполнения – 95,4</w:t>
      </w:r>
      <w:r w:rsidR="00567618" w:rsidRPr="00567618">
        <w:rPr>
          <w:sz w:val="28"/>
          <w:szCs w:val="28"/>
        </w:rPr>
        <w:t xml:space="preserve"> % годовых назначений сложился по </w:t>
      </w:r>
      <w:r w:rsidR="00314A03">
        <w:rPr>
          <w:sz w:val="28"/>
          <w:szCs w:val="28"/>
        </w:rPr>
        <w:t>с</w:t>
      </w:r>
      <w:r w:rsidR="00314A03" w:rsidRPr="00314A03">
        <w:rPr>
          <w:sz w:val="28"/>
          <w:szCs w:val="28"/>
        </w:rPr>
        <w:t>убсидии бюджетам муниципальных районов на обеспечение комплексного развития сельских территорий</w:t>
      </w:r>
      <w:r w:rsidR="00567618">
        <w:rPr>
          <w:sz w:val="28"/>
          <w:szCs w:val="28"/>
        </w:rPr>
        <w:t>.</w:t>
      </w:r>
    </w:p>
    <w:p w:rsidR="00197492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 С</w:t>
      </w:r>
      <w:r w:rsidR="00314A03">
        <w:rPr>
          <w:sz w:val="28"/>
          <w:szCs w:val="28"/>
        </w:rPr>
        <w:t>опоставлением данных ф. 0503127</w:t>
      </w:r>
      <w:r w:rsidRPr="00050118">
        <w:rPr>
          <w:sz w:val="28"/>
          <w:szCs w:val="28"/>
        </w:rPr>
        <w:t xml:space="preserve"> с данными ф. 0503164 на соответствие сведений об исполнении бюджета </w:t>
      </w:r>
      <w:r w:rsidR="009C5F97">
        <w:rPr>
          <w:sz w:val="28"/>
          <w:szCs w:val="28"/>
        </w:rPr>
        <w:t xml:space="preserve">по доходам </w:t>
      </w:r>
      <w:r w:rsidRPr="00050118">
        <w:rPr>
          <w:sz w:val="28"/>
          <w:szCs w:val="28"/>
        </w:rPr>
        <w:t>расхождений не установлено.</w:t>
      </w:r>
    </w:p>
    <w:p w:rsidR="00DA75DE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1566C" w:rsidRPr="007D1DE9" w:rsidRDefault="00DA75DE" w:rsidP="007D1DE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 </w:t>
      </w:r>
      <w:r w:rsidR="00A4471F" w:rsidRPr="00050118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50118">
        <w:rPr>
          <w:color w:val="000000"/>
          <w:sz w:val="28"/>
          <w:szCs w:val="28"/>
        </w:rPr>
        <w:t>гн</w:t>
      </w:r>
      <w:r w:rsidR="00314A03">
        <w:rPr>
          <w:color w:val="000000"/>
          <w:sz w:val="28"/>
          <w:szCs w:val="28"/>
        </w:rPr>
        <w:t>ования отражены в сумме 79719,1</w:t>
      </w:r>
      <w:r w:rsidR="006756DE" w:rsidRPr="00050118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тыс. рублей, </w:t>
      </w:r>
      <w:r w:rsidR="00314A03">
        <w:rPr>
          <w:color w:val="000000"/>
          <w:sz w:val="28"/>
          <w:szCs w:val="28"/>
        </w:rPr>
        <w:t>что</w:t>
      </w:r>
      <w:r w:rsidR="00A4471F" w:rsidRPr="006735C2">
        <w:rPr>
          <w:color w:val="00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соответствует бюджетным назначениям, доведенным до</w:t>
      </w:r>
      <w:r w:rsidR="005C4083" w:rsidRPr="006735C2">
        <w:rPr>
          <w:sz w:val="28"/>
          <w:szCs w:val="28"/>
        </w:rPr>
        <w:t xml:space="preserve"> ГР</w:t>
      </w:r>
      <w:r w:rsidR="00A4471F" w:rsidRPr="006735C2">
        <w:rPr>
          <w:sz w:val="28"/>
          <w:szCs w:val="28"/>
        </w:rPr>
        <w:t xml:space="preserve">БС решением </w:t>
      </w:r>
      <w:r w:rsidR="00C54AD3" w:rsidRPr="006735C2">
        <w:rPr>
          <w:sz w:val="28"/>
          <w:szCs w:val="28"/>
        </w:rPr>
        <w:t>Представительного Собрания</w:t>
      </w:r>
      <w:r w:rsidR="00C54AD3" w:rsidRPr="006735C2">
        <w:rPr>
          <w:color w:val="000000"/>
          <w:sz w:val="28"/>
          <w:szCs w:val="28"/>
        </w:rPr>
        <w:t xml:space="preserve"> Вытегорского муниципального района </w:t>
      </w:r>
      <w:r w:rsidR="004025FE" w:rsidRPr="006735C2">
        <w:rPr>
          <w:color w:val="000000"/>
          <w:sz w:val="28"/>
          <w:szCs w:val="28"/>
        </w:rPr>
        <w:t xml:space="preserve"> </w:t>
      </w:r>
      <w:r w:rsidR="00314A03">
        <w:rPr>
          <w:sz w:val="28"/>
          <w:szCs w:val="28"/>
        </w:rPr>
        <w:t>от 13.12.2021 № 500</w:t>
      </w:r>
      <w:r w:rsidR="00A4471F" w:rsidRPr="006735C2">
        <w:rPr>
          <w:color w:val="FF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«О</w:t>
      </w:r>
      <w:r w:rsidR="00314A03">
        <w:rPr>
          <w:color w:val="000000"/>
          <w:sz w:val="28"/>
          <w:szCs w:val="28"/>
        </w:rPr>
        <w:t xml:space="preserve"> районном бюджете  на 2022</w:t>
      </w:r>
      <w:r w:rsidR="00257967">
        <w:rPr>
          <w:color w:val="000000"/>
          <w:sz w:val="28"/>
          <w:szCs w:val="28"/>
        </w:rPr>
        <w:t xml:space="preserve"> г</w:t>
      </w:r>
      <w:r w:rsidR="00314A03">
        <w:rPr>
          <w:color w:val="000000"/>
          <w:sz w:val="28"/>
          <w:szCs w:val="28"/>
        </w:rPr>
        <w:t>од и плановый период 2023</w:t>
      </w:r>
      <w:r w:rsidR="00C54AD3" w:rsidRPr="00050118">
        <w:rPr>
          <w:color w:val="000000"/>
          <w:sz w:val="28"/>
          <w:szCs w:val="28"/>
        </w:rPr>
        <w:t xml:space="preserve"> и </w:t>
      </w:r>
      <w:r w:rsidR="00314A03">
        <w:rPr>
          <w:color w:val="000000"/>
          <w:sz w:val="28"/>
          <w:szCs w:val="28"/>
        </w:rPr>
        <w:t>2024</w:t>
      </w:r>
      <w:r w:rsidR="00C54AD3" w:rsidRPr="00050118">
        <w:rPr>
          <w:color w:val="000000"/>
          <w:sz w:val="28"/>
          <w:szCs w:val="28"/>
        </w:rPr>
        <w:t xml:space="preserve"> годов» </w:t>
      </w:r>
      <w:r w:rsidR="00D41619" w:rsidRPr="00050118">
        <w:rPr>
          <w:color w:val="000000"/>
          <w:sz w:val="28"/>
          <w:szCs w:val="28"/>
        </w:rPr>
        <w:t xml:space="preserve"> (с изменениями)</w:t>
      </w:r>
      <w:r w:rsidR="00A4471F" w:rsidRPr="00050118">
        <w:rPr>
          <w:color w:val="000000"/>
          <w:sz w:val="28"/>
          <w:szCs w:val="28"/>
        </w:rPr>
        <w:t xml:space="preserve">. </w:t>
      </w:r>
    </w:p>
    <w:p w:rsidR="004E36B9" w:rsidRPr="00815618" w:rsidRDefault="004E36B9" w:rsidP="004E36B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течен</w:t>
      </w:r>
      <w:r w:rsidR="00314A03">
        <w:rPr>
          <w:color w:val="000000"/>
          <w:sz w:val="28"/>
          <w:szCs w:val="28"/>
        </w:rPr>
        <w:t>ие 2022</w:t>
      </w:r>
      <w:r w:rsidRPr="00050118">
        <w:rPr>
          <w:color w:val="000000"/>
          <w:sz w:val="28"/>
          <w:szCs w:val="28"/>
        </w:rPr>
        <w:t xml:space="preserve"> года в объем б</w:t>
      </w:r>
      <w:r w:rsidR="00257967">
        <w:rPr>
          <w:color w:val="000000"/>
          <w:sz w:val="28"/>
          <w:szCs w:val="28"/>
        </w:rPr>
        <w:t>юджетных ассигнований вносились</w:t>
      </w:r>
      <w:r>
        <w:rPr>
          <w:color w:val="000000"/>
          <w:sz w:val="28"/>
          <w:szCs w:val="28"/>
        </w:rPr>
        <w:t xml:space="preserve"> </w:t>
      </w:r>
      <w:r w:rsidRPr="00050118">
        <w:rPr>
          <w:color w:val="000000"/>
          <w:sz w:val="28"/>
          <w:szCs w:val="28"/>
        </w:rPr>
        <w:t>измене</w:t>
      </w:r>
      <w:r w:rsidR="00815618">
        <w:rPr>
          <w:color w:val="000000"/>
          <w:sz w:val="28"/>
          <w:szCs w:val="28"/>
        </w:rPr>
        <w:t>ния, причины которых</w:t>
      </w:r>
      <w:r w:rsidR="00815618" w:rsidRPr="00815618">
        <w:rPr>
          <w:color w:val="000000"/>
          <w:sz w:val="28"/>
          <w:szCs w:val="28"/>
        </w:rPr>
        <w:t>,</w:t>
      </w:r>
      <w:r w:rsidRPr="00815618">
        <w:rPr>
          <w:color w:val="000000"/>
          <w:sz w:val="28"/>
          <w:szCs w:val="28"/>
        </w:rPr>
        <w:t xml:space="preserve"> </w:t>
      </w:r>
      <w:r w:rsidR="00815618" w:rsidRPr="00815618">
        <w:rPr>
          <w:color w:val="000000"/>
          <w:sz w:val="28"/>
          <w:szCs w:val="28"/>
        </w:rPr>
        <w:t xml:space="preserve">оказавших существенное влияние и характеризующие результаты исполнения бюджета субъектом бюджетной отчетности за отчетный год </w:t>
      </w:r>
      <w:r w:rsidRPr="00E875A0">
        <w:rPr>
          <w:color w:val="000000"/>
          <w:sz w:val="28"/>
          <w:szCs w:val="28"/>
        </w:rPr>
        <w:t>указаны в Пояснительной записке.</w:t>
      </w:r>
      <w:r w:rsidRPr="00815618">
        <w:rPr>
          <w:color w:val="000000"/>
          <w:sz w:val="28"/>
          <w:szCs w:val="28"/>
        </w:rPr>
        <w:t xml:space="preserve"> </w:t>
      </w:r>
    </w:p>
    <w:p w:rsidR="00487F94" w:rsidRPr="000E3E82" w:rsidRDefault="00257967" w:rsidP="004E36B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B9" w:rsidRPr="00050118">
        <w:rPr>
          <w:color w:val="000000"/>
          <w:sz w:val="28"/>
          <w:szCs w:val="28"/>
        </w:rPr>
        <w:t xml:space="preserve">В целом рост </w:t>
      </w:r>
      <w:r w:rsidR="004E36B9">
        <w:rPr>
          <w:color w:val="000000"/>
          <w:sz w:val="28"/>
          <w:szCs w:val="28"/>
        </w:rPr>
        <w:t xml:space="preserve">плановых </w:t>
      </w:r>
      <w:r w:rsidR="004E36B9" w:rsidRPr="00050118">
        <w:rPr>
          <w:color w:val="000000"/>
          <w:sz w:val="28"/>
          <w:szCs w:val="28"/>
        </w:rPr>
        <w:t xml:space="preserve">ассигнований </w:t>
      </w:r>
      <w:r w:rsidR="004E36B9" w:rsidRPr="000E3E82">
        <w:rPr>
          <w:sz w:val="28"/>
          <w:szCs w:val="28"/>
        </w:rPr>
        <w:t xml:space="preserve">составил </w:t>
      </w:r>
      <w:r w:rsidR="000E3E82" w:rsidRPr="000E3E82">
        <w:rPr>
          <w:sz w:val="28"/>
          <w:szCs w:val="28"/>
        </w:rPr>
        <w:t>20826,3</w:t>
      </w:r>
      <w:r w:rsidR="00E875A0" w:rsidRPr="000E3E82">
        <w:rPr>
          <w:sz w:val="28"/>
          <w:szCs w:val="28"/>
        </w:rPr>
        <w:t xml:space="preserve"> </w:t>
      </w:r>
      <w:r w:rsidR="004E36B9" w:rsidRPr="000E3E82">
        <w:rPr>
          <w:sz w:val="28"/>
          <w:szCs w:val="28"/>
        </w:rPr>
        <w:t xml:space="preserve">тыс.рублей или </w:t>
      </w:r>
      <w:r w:rsidRPr="000E3E82">
        <w:rPr>
          <w:sz w:val="28"/>
          <w:szCs w:val="28"/>
        </w:rPr>
        <w:t xml:space="preserve">на </w:t>
      </w:r>
      <w:r w:rsidR="000E3E82" w:rsidRPr="000E3E82">
        <w:rPr>
          <w:sz w:val="28"/>
          <w:szCs w:val="28"/>
        </w:rPr>
        <w:t>35,4</w:t>
      </w:r>
      <w:r w:rsidR="00487F94" w:rsidRPr="000E3E82">
        <w:rPr>
          <w:sz w:val="28"/>
          <w:szCs w:val="28"/>
        </w:rPr>
        <w:t xml:space="preserve"> </w:t>
      </w:r>
      <w:r w:rsidR="004E36B9" w:rsidRPr="000E3E82">
        <w:rPr>
          <w:sz w:val="28"/>
          <w:szCs w:val="28"/>
        </w:rPr>
        <w:t xml:space="preserve">%.  </w:t>
      </w:r>
    </w:p>
    <w:p w:rsidR="004E36B9" w:rsidRPr="001A4517" w:rsidRDefault="004E36B9" w:rsidP="004E36B9">
      <w:pPr>
        <w:ind w:firstLine="706"/>
        <w:jc w:val="right"/>
        <w:rPr>
          <w:sz w:val="20"/>
          <w:szCs w:val="20"/>
        </w:rPr>
      </w:pPr>
      <w:r w:rsidRPr="001A4517">
        <w:rPr>
          <w:sz w:val="20"/>
          <w:szCs w:val="20"/>
        </w:rPr>
        <w:t>(тыс. рублей)</w:t>
      </w:r>
    </w:p>
    <w:tbl>
      <w:tblPr>
        <w:tblStyle w:val="a9"/>
        <w:tblW w:w="9493" w:type="dxa"/>
        <w:tblLayout w:type="fixed"/>
        <w:tblLook w:val="01E0" w:firstRow="1" w:lastRow="1" w:firstColumn="1" w:lastColumn="1" w:noHBand="0" w:noVBand="0"/>
      </w:tblPr>
      <w:tblGrid>
        <w:gridCol w:w="3114"/>
        <w:gridCol w:w="1276"/>
        <w:gridCol w:w="1275"/>
        <w:gridCol w:w="1276"/>
        <w:gridCol w:w="1276"/>
        <w:gridCol w:w="1276"/>
      </w:tblGrid>
      <w:tr w:rsidR="00257967" w:rsidRPr="001A4517" w:rsidTr="00165FEB">
        <w:trPr>
          <w:trHeight w:val="1222"/>
        </w:trPr>
        <w:tc>
          <w:tcPr>
            <w:tcW w:w="3114" w:type="dxa"/>
          </w:tcPr>
          <w:p w:rsidR="00257967" w:rsidRPr="001A4517" w:rsidRDefault="00257967" w:rsidP="002122C9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1276" w:type="dxa"/>
          </w:tcPr>
          <w:p w:rsidR="00257967" w:rsidRPr="001A4517" w:rsidRDefault="00257967" w:rsidP="002122C9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r w:rsidR="00E875A0">
              <w:rPr>
                <w:sz w:val="20"/>
                <w:szCs w:val="20"/>
              </w:rPr>
              <w:t>13.12.2021  № 500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257967" w:rsidRPr="001A4517" w:rsidRDefault="00257967" w:rsidP="002122C9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r w:rsidR="00E875A0">
              <w:rPr>
                <w:sz w:val="20"/>
                <w:szCs w:val="20"/>
              </w:rPr>
              <w:t>23.12.2022  № 60</w:t>
            </w:r>
            <w:r w:rsidR="007D563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57967" w:rsidRPr="001A4517" w:rsidRDefault="007A5A5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  <w:r w:rsidR="00257967" w:rsidRPr="001A4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</w:t>
            </w:r>
          </w:p>
        </w:tc>
        <w:tc>
          <w:tcPr>
            <w:tcW w:w="1276" w:type="dxa"/>
          </w:tcPr>
          <w:p w:rsidR="00257967" w:rsidRDefault="00165FEB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2022</w:t>
            </w:r>
            <w:r w:rsidR="0025796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257967" w:rsidRDefault="00257967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257967" w:rsidRPr="001A4517" w:rsidTr="007A5A57">
        <w:tc>
          <w:tcPr>
            <w:tcW w:w="3114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bottom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57967" w:rsidRPr="00257967" w:rsidRDefault="00257967" w:rsidP="002122C9">
            <w:pPr>
              <w:jc w:val="center"/>
              <w:rPr>
                <w:sz w:val="16"/>
                <w:szCs w:val="16"/>
              </w:rPr>
            </w:pPr>
            <w:r w:rsidRPr="00257967">
              <w:rPr>
                <w:sz w:val="16"/>
                <w:szCs w:val="16"/>
              </w:rPr>
              <w:t>6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1A4517" w:rsidRDefault="00257967" w:rsidP="002122C9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01 Общегосударственные вопросы</w:t>
            </w:r>
          </w:p>
        </w:tc>
        <w:tc>
          <w:tcPr>
            <w:tcW w:w="1276" w:type="dxa"/>
            <w:vAlign w:val="center"/>
          </w:tcPr>
          <w:p w:rsidR="00257967" w:rsidRPr="001A4517" w:rsidRDefault="0007149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9342,0</w:t>
            </w:r>
          </w:p>
        </w:tc>
        <w:tc>
          <w:tcPr>
            <w:tcW w:w="1275" w:type="dxa"/>
            <w:vAlign w:val="center"/>
          </w:tcPr>
          <w:p w:rsidR="00257967" w:rsidRPr="001A4517" w:rsidRDefault="0007149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9679,8</w:t>
            </w:r>
          </w:p>
        </w:tc>
        <w:tc>
          <w:tcPr>
            <w:tcW w:w="1276" w:type="dxa"/>
            <w:vAlign w:val="center"/>
          </w:tcPr>
          <w:p w:rsidR="00257967" w:rsidRPr="001A4517" w:rsidRDefault="00165FEB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+337,8</w:t>
            </w:r>
          </w:p>
        </w:tc>
        <w:tc>
          <w:tcPr>
            <w:tcW w:w="1276" w:type="dxa"/>
            <w:vAlign w:val="center"/>
          </w:tcPr>
          <w:p w:rsidR="00257967" w:rsidRDefault="00165FEB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9679,8</w:t>
            </w:r>
          </w:p>
        </w:tc>
        <w:tc>
          <w:tcPr>
            <w:tcW w:w="1276" w:type="dxa"/>
            <w:vAlign w:val="center"/>
          </w:tcPr>
          <w:p w:rsidR="00257967" w:rsidRDefault="00165FEB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254  0104</w:t>
            </w:r>
          </w:p>
        </w:tc>
        <w:tc>
          <w:tcPr>
            <w:tcW w:w="1276" w:type="dxa"/>
            <w:vAlign w:val="center"/>
          </w:tcPr>
          <w:p w:rsidR="00257967" w:rsidRPr="002027F6" w:rsidRDefault="0007149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3279,1</w:t>
            </w:r>
          </w:p>
        </w:tc>
        <w:tc>
          <w:tcPr>
            <w:tcW w:w="1275" w:type="dxa"/>
            <w:vAlign w:val="center"/>
          </w:tcPr>
          <w:p w:rsidR="00257967" w:rsidRPr="002027F6" w:rsidRDefault="0007149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3349,9</w:t>
            </w:r>
          </w:p>
        </w:tc>
        <w:tc>
          <w:tcPr>
            <w:tcW w:w="1276" w:type="dxa"/>
            <w:vAlign w:val="center"/>
          </w:tcPr>
          <w:p w:rsidR="00257967" w:rsidRPr="002027F6" w:rsidRDefault="000E3E82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+70,8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3349,9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254 0106</w:t>
            </w:r>
          </w:p>
        </w:tc>
        <w:tc>
          <w:tcPr>
            <w:tcW w:w="1276" w:type="dxa"/>
            <w:vAlign w:val="center"/>
          </w:tcPr>
          <w:p w:rsidR="00257967" w:rsidRPr="002027F6" w:rsidRDefault="0007149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5852,9</w:t>
            </w:r>
          </w:p>
        </w:tc>
        <w:tc>
          <w:tcPr>
            <w:tcW w:w="1275" w:type="dxa"/>
            <w:vAlign w:val="center"/>
          </w:tcPr>
          <w:p w:rsidR="00257967" w:rsidRPr="002027F6" w:rsidRDefault="0007149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6119,9</w:t>
            </w:r>
          </w:p>
        </w:tc>
        <w:tc>
          <w:tcPr>
            <w:tcW w:w="1276" w:type="dxa"/>
            <w:vAlign w:val="center"/>
          </w:tcPr>
          <w:p w:rsidR="00257967" w:rsidRPr="002027F6" w:rsidRDefault="000E3E82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+267,0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6119,9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257967" w:rsidRPr="001A4517" w:rsidTr="00320421">
        <w:trPr>
          <w:trHeight w:val="381"/>
        </w:trPr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Другие общегосударственные вопросы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254 0113</w:t>
            </w:r>
          </w:p>
        </w:tc>
        <w:tc>
          <w:tcPr>
            <w:tcW w:w="1276" w:type="dxa"/>
            <w:vAlign w:val="center"/>
          </w:tcPr>
          <w:p w:rsidR="00257967" w:rsidRPr="002027F6" w:rsidRDefault="0007149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210,0</w:t>
            </w:r>
          </w:p>
        </w:tc>
        <w:tc>
          <w:tcPr>
            <w:tcW w:w="1275" w:type="dxa"/>
            <w:vAlign w:val="center"/>
          </w:tcPr>
          <w:p w:rsidR="00257967" w:rsidRPr="002027F6" w:rsidRDefault="0007149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210,0</w:t>
            </w:r>
          </w:p>
        </w:tc>
        <w:tc>
          <w:tcPr>
            <w:tcW w:w="1276" w:type="dxa"/>
            <w:vAlign w:val="center"/>
          </w:tcPr>
          <w:p w:rsidR="00257967" w:rsidRPr="002027F6" w:rsidRDefault="000E3E82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210,0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027F6">
            <w:pPr>
              <w:jc w:val="both"/>
              <w:rPr>
                <w:sz w:val="20"/>
                <w:szCs w:val="20"/>
              </w:rPr>
            </w:pPr>
            <w:r w:rsidRPr="002027F6">
              <w:rPr>
                <w:sz w:val="20"/>
                <w:szCs w:val="20"/>
              </w:rPr>
              <w:t xml:space="preserve">14    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76" w:type="dxa"/>
            <w:vAlign w:val="center"/>
          </w:tcPr>
          <w:p w:rsidR="00257967" w:rsidRPr="002027F6" w:rsidRDefault="0007149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49550,7</w:t>
            </w:r>
          </w:p>
        </w:tc>
        <w:tc>
          <w:tcPr>
            <w:tcW w:w="1275" w:type="dxa"/>
            <w:vAlign w:val="center"/>
          </w:tcPr>
          <w:p w:rsidR="00257967" w:rsidRPr="002027F6" w:rsidRDefault="00165FEB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70039,2</w:t>
            </w:r>
          </w:p>
        </w:tc>
        <w:tc>
          <w:tcPr>
            <w:tcW w:w="1276" w:type="dxa"/>
            <w:vAlign w:val="center"/>
          </w:tcPr>
          <w:p w:rsidR="00257967" w:rsidRPr="002027F6" w:rsidRDefault="000E3E82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+20488,5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70039,2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254  1401</w:t>
            </w:r>
          </w:p>
        </w:tc>
        <w:tc>
          <w:tcPr>
            <w:tcW w:w="1276" w:type="dxa"/>
            <w:vAlign w:val="center"/>
          </w:tcPr>
          <w:p w:rsidR="00257967" w:rsidRPr="002027F6" w:rsidRDefault="0007149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36352,6</w:t>
            </w:r>
          </w:p>
        </w:tc>
        <w:tc>
          <w:tcPr>
            <w:tcW w:w="1275" w:type="dxa"/>
            <w:vAlign w:val="center"/>
          </w:tcPr>
          <w:p w:rsidR="00257967" w:rsidRPr="002027F6" w:rsidRDefault="00165FEB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36352,6</w:t>
            </w:r>
          </w:p>
        </w:tc>
        <w:tc>
          <w:tcPr>
            <w:tcW w:w="1276" w:type="dxa"/>
            <w:vAlign w:val="center"/>
          </w:tcPr>
          <w:p w:rsidR="00257967" w:rsidRPr="002027F6" w:rsidRDefault="000E3E82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36352,6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Иные дотации</w:t>
            </w:r>
          </w:p>
          <w:p w:rsidR="00257967" w:rsidRPr="002027F6" w:rsidRDefault="00257967" w:rsidP="002122C9">
            <w:pPr>
              <w:jc w:val="both"/>
              <w:rPr>
                <w:i/>
                <w:sz w:val="16"/>
                <w:szCs w:val="16"/>
              </w:rPr>
            </w:pPr>
            <w:r w:rsidRPr="002027F6">
              <w:rPr>
                <w:i/>
                <w:sz w:val="16"/>
                <w:szCs w:val="16"/>
              </w:rPr>
              <w:t>254 1402</w:t>
            </w:r>
          </w:p>
        </w:tc>
        <w:tc>
          <w:tcPr>
            <w:tcW w:w="1276" w:type="dxa"/>
            <w:vAlign w:val="center"/>
          </w:tcPr>
          <w:p w:rsidR="00257967" w:rsidRPr="002027F6" w:rsidRDefault="00071496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13198,1</w:t>
            </w:r>
          </w:p>
        </w:tc>
        <w:tc>
          <w:tcPr>
            <w:tcW w:w="1275" w:type="dxa"/>
            <w:vAlign w:val="center"/>
          </w:tcPr>
          <w:p w:rsidR="00257967" w:rsidRPr="002027F6" w:rsidRDefault="00165FEB" w:rsidP="002122C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33686,6</w:t>
            </w:r>
          </w:p>
        </w:tc>
        <w:tc>
          <w:tcPr>
            <w:tcW w:w="1276" w:type="dxa"/>
            <w:vAlign w:val="center"/>
          </w:tcPr>
          <w:p w:rsidR="00932A66" w:rsidRPr="002027F6" w:rsidRDefault="000E3E82" w:rsidP="00932A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+20488,5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33686,6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</w:tr>
      <w:tr w:rsidR="00257967" w:rsidRPr="001A4517" w:rsidTr="00320421">
        <w:trPr>
          <w:trHeight w:val="315"/>
        </w:trPr>
        <w:tc>
          <w:tcPr>
            <w:tcW w:w="3114" w:type="dxa"/>
          </w:tcPr>
          <w:p w:rsidR="00257967" w:rsidRPr="005B0A15" w:rsidRDefault="00257967" w:rsidP="002122C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967" w:rsidRPr="005B0A15" w:rsidRDefault="00257967" w:rsidP="002122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57967" w:rsidRPr="005B0A15" w:rsidRDefault="00257967" w:rsidP="002122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967" w:rsidRPr="005B0A15" w:rsidRDefault="00257967" w:rsidP="002122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967" w:rsidRPr="005B0A15" w:rsidRDefault="00257967" w:rsidP="0032042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7967" w:rsidRPr="005B0A15" w:rsidRDefault="00257967" w:rsidP="0032042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57967" w:rsidRPr="001A4517" w:rsidTr="00320421">
        <w:tc>
          <w:tcPr>
            <w:tcW w:w="3114" w:type="dxa"/>
          </w:tcPr>
          <w:p w:rsidR="00257967" w:rsidRPr="002027F6" w:rsidRDefault="00257967" w:rsidP="002122C9">
            <w:pPr>
              <w:jc w:val="both"/>
              <w:rPr>
                <w:sz w:val="20"/>
                <w:szCs w:val="20"/>
              </w:rPr>
            </w:pPr>
            <w:r w:rsidRPr="002027F6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7967" w:rsidRPr="002027F6" w:rsidRDefault="0007149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58892,7</w:t>
            </w:r>
          </w:p>
        </w:tc>
        <w:tc>
          <w:tcPr>
            <w:tcW w:w="1275" w:type="dxa"/>
            <w:vAlign w:val="center"/>
          </w:tcPr>
          <w:p w:rsidR="00257967" w:rsidRPr="002027F6" w:rsidRDefault="00071496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79719,0</w:t>
            </w:r>
          </w:p>
        </w:tc>
        <w:tc>
          <w:tcPr>
            <w:tcW w:w="1276" w:type="dxa"/>
            <w:vAlign w:val="center"/>
          </w:tcPr>
          <w:p w:rsidR="00257967" w:rsidRPr="002027F6" w:rsidRDefault="000E3E82" w:rsidP="00212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+20826,3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79719,0</w:t>
            </w:r>
          </w:p>
        </w:tc>
        <w:tc>
          <w:tcPr>
            <w:tcW w:w="1276" w:type="dxa"/>
            <w:vAlign w:val="center"/>
          </w:tcPr>
          <w:p w:rsidR="00257967" w:rsidRDefault="000E3E82" w:rsidP="0032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</w:tbl>
    <w:p w:rsidR="00FB00F2" w:rsidRPr="00050118" w:rsidRDefault="00FB00F2" w:rsidP="002027F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201B7" w:rsidRDefault="00DA75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lastRenderedPageBreak/>
        <w:t xml:space="preserve">     </w:t>
      </w:r>
      <w:r w:rsidR="00A4471F" w:rsidRPr="00050118">
        <w:rPr>
          <w:color w:val="000000"/>
          <w:sz w:val="28"/>
          <w:szCs w:val="28"/>
        </w:rPr>
        <w:t>При ана</w:t>
      </w:r>
      <w:r w:rsidR="007D1DE9">
        <w:rPr>
          <w:color w:val="000000"/>
          <w:sz w:val="28"/>
          <w:szCs w:val="28"/>
        </w:rPr>
        <w:t>лизе исполнения расходной части</w:t>
      </w:r>
      <w:r w:rsidR="006E7B45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превышение фактического финансирования над плановыми бюджетными назначениями </w:t>
      </w:r>
      <w:r w:rsidR="00A4471F" w:rsidRPr="00050118">
        <w:rPr>
          <w:sz w:val="28"/>
          <w:szCs w:val="28"/>
        </w:rPr>
        <w:t>не установлено</w:t>
      </w:r>
      <w:r w:rsidR="006E7B45">
        <w:rPr>
          <w:sz w:val="28"/>
          <w:szCs w:val="28"/>
        </w:rPr>
        <w:t xml:space="preserve">. </w:t>
      </w:r>
    </w:p>
    <w:p w:rsidR="006756DE" w:rsidRPr="00050118" w:rsidRDefault="006756DE" w:rsidP="00C5459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</w:t>
      </w:r>
    </w:p>
    <w:p w:rsidR="006B2263" w:rsidRPr="00050118" w:rsidRDefault="006756DE" w:rsidP="007D1DE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</w:t>
      </w:r>
      <w:r w:rsidR="006B2263" w:rsidRPr="00050118">
        <w:rPr>
          <w:color w:val="000000"/>
          <w:sz w:val="28"/>
          <w:szCs w:val="28"/>
        </w:rPr>
        <w:t>Согласно раздела 1 «Бюджетные обязательства текущего (отчетного) финансового года по расходам</w:t>
      </w:r>
      <w:r w:rsidR="00BD071A">
        <w:rPr>
          <w:sz w:val="28"/>
          <w:szCs w:val="28"/>
        </w:rPr>
        <w:t>» ф.0503128 объемы</w:t>
      </w:r>
      <w:r w:rsidR="00A4471F" w:rsidRPr="00050118">
        <w:rPr>
          <w:sz w:val="28"/>
          <w:szCs w:val="28"/>
        </w:rPr>
        <w:t xml:space="preserve"> принятых денежных обязательств</w:t>
      </w:r>
      <w:r w:rsidR="00BD071A">
        <w:rPr>
          <w:sz w:val="28"/>
          <w:szCs w:val="28"/>
        </w:rPr>
        <w:t xml:space="preserve"> 79719,1 тыс.рублей, что соответствует объемам доведенных</w:t>
      </w:r>
      <w:r w:rsidR="006B2263" w:rsidRPr="00050118">
        <w:rPr>
          <w:sz w:val="28"/>
          <w:szCs w:val="28"/>
        </w:rPr>
        <w:t xml:space="preserve"> </w:t>
      </w:r>
      <w:r w:rsidR="00692EFF" w:rsidRPr="00050118">
        <w:rPr>
          <w:sz w:val="28"/>
          <w:szCs w:val="28"/>
        </w:rPr>
        <w:t>бюджетных обязательств и доведенных лимитов</w:t>
      </w:r>
      <w:r w:rsidR="00A4471F" w:rsidRPr="00050118">
        <w:rPr>
          <w:sz w:val="28"/>
          <w:szCs w:val="28"/>
        </w:rPr>
        <w:t xml:space="preserve"> бюджетных обязательств</w:t>
      </w:r>
      <w:r w:rsidR="006B2263" w:rsidRPr="00050118">
        <w:rPr>
          <w:sz w:val="28"/>
          <w:szCs w:val="28"/>
        </w:rPr>
        <w:t>.</w:t>
      </w:r>
      <w:r w:rsidR="00F42FB4">
        <w:rPr>
          <w:sz w:val="28"/>
          <w:szCs w:val="28"/>
        </w:rPr>
        <w:t xml:space="preserve"> </w:t>
      </w:r>
      <w:r w:rsidR="006B2263" w:rsidRPr="00050118">
        <w:rPr>
          <w:color w:val="000000"/>
          <w:sz w:val="28"/>
          <w:szCs w:val="28"/>
        </w:rPr>
        <w:t xml:space="preserve">  </w:t>
      </w:r>
    </w:p>
    <w:p w:rsidR="0060528D" w:rsidRPr="00C54591" w:rsidRDefault="007160E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t>«Обязательства финансовых годов, следующих за текущим  (отчетным) финансовым годом» раздел 3 ф. 0</w:t>
      </w:r>
      <w:r w:rsidR="00085FB8" w:rsidRPr="00050118">
        <w:rPr>
          <w:color w:val="000000"/>
          <w:sz w:val="28"/>
          <w:szCs w:val="28"/>
        </w:rPr>
        <w:t>50</w:t>
      </w:r>
      <w:r w:rsidR="00C94911">
        <w:rPr>
          <w:color w:val="000000"/>
          <w:sz w:val="28"/>
          <w:szCs w:val="28"/>
        </w:rPr>
        <w:t xml:space="preserve">3128 на конец года </w:t>
      </w:r>
      <w:r w:rsidR="00BD071A">
        <w:rPr>
          <w:sz w:val="28"/>
          <w:szCs w:val="28"/>
        </w:rPr>
        <w:t>составили 788,5</w:t>
      </w:r>
      <w:r w:rsidR="00F13490">
        <w:rPr>
          <w:sz w:val="28"/>
          <w:szCs w:val="28"/>
        </w:rPr>
        <w:t xml:space="preserve"> тыс.рублей, </w:t>
      </w:r>
      <w:r w:rsidR="00C628D2" w:rsidRPr="00EF39DC">
        <w:rPr>
          <w:sz w:val="28"/>
          <w:szCs w:val="28"/>
        </w:rPr>
        <w:t>из них резерв отпусков</w:t>
      </w:r>
      <w:r w:rsidR="00C628D2">
        <w:rPr>
          <w:sz w:val="28"/>
          <w:szCs w:val="28"/>
        </w:rPr>
        <w:t xml:space="preserve"> </w:t>
      </w:r>
      <w:r w:rsidR="00BD071A">
        <w:rPr>
          <w:sz w:val="28"/>
          <w:szCs w:val="28"/>
        </w:rPr>
        <w:t>–</w:t>
      </w:r>
      <w:r w:rsidR="00EF39DC">
        <w:rPr>
          <w:sz w:val="28"/>
          <w:szCs w:val="28"/>
        </w:rPr>
        <w:t xml:space="preserve"> 785,1 тыс.рублей.</w:t>
      </w:r>
    </w:p>
    <w:p w:rsidR="006756DE" w:rsidRPr="00050118" w:rsidRDefault="0060528D" w:rsidP="007D1DE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</w:t>
      </w:r>
    </w:p>
    <w:p w:rsidR="00FA421C" w:rsidRPr="00EF39DC" w:rsidRDefault="00EA1749" w:rsidP="00EF39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</w:t>
      </w:r>
      <w:r w:rsidR="005C4083" w:rsidRPr="00050118">
        <w:rPr>
          <w:color w:val="000000"/>
          <w:sz w:val="28"/>
          <w:szCs w:val="28"/>
        </w:rPr>
        <w:t>По данн</w:t>
      </w:r>
      <w:r w:rsidR="00EF39DC">
        <w:rPr>
          <w:color w:val="000000"/>
          <w:sz w:val="28"/>
          <w:szCs w:val="28"/>
        </w:rPr>
        <w:t>ым ф.0503127 расходы ГРБС в 2022 году составили 79719,1 тыс. рублей (100,0</w:t>
      </w:r>
      <w:r w:rsidR="005C4083" w:rsidRPr="00050118">
        <w:rPr>
          <w:color w:val="000000"/>
          <w:sz w:val="28"/>
          <w:szCs w:val="28"/>
        </w:rPr>
        <w:t xml:space="preserve"> </w:t>
      </w:r>
      <w:r w:rsidR="0082490C" w:rsidRPr="00050118">
        <w:rPr>
          <w:color w:val="000000"/>
          <w:sz w:val="28"/>
          <w:szCs w:val="28"/>
        </w:rPr>
        <w:t>процентов</w:t>
      </w:r>
      <w:r w:rsidR="00A4471F" w:rsidRPr="00050118">
        <w:rPr>
          <w:color w:val="000000"/>
          <w:sz w:val="28"/>
          <w:szCs w:val="28"/>
        </w:rPr>
        <w:t xml:space="preserve"> от утв</w:t>
      </w:r>
      <w:r w:rsidR="00692EFF" w:rsidRPr="00050118">
        <w:rPr>
          <w:color w:val="000000"/>
          <w:sz w:val="28"/>
          <w:szCs w:val="28"/>
        </w:rPr>
        <w:t>ержденн</w:t>
      </w:r>
      <w:r w:rsidR="00653296" w:rsidRPr="00050118">
        <w:rPr>
          <w:color w:val="000000"/>
          <w:sz w:val="28"/>
          <w:szCs w:val="28"/>
        </w:rPr>
        <w:t>ых бюджетных назначений), что</w:t>
      </w:r>
      <w:r w:rsidR="00692EFF" w:rsidRPr="00050118">
        <w:rPr>
          <w:color w:val="000000"/>
          <w:sz w:val="28"/>
          <w:szCs w:val="28"/>
        </w:rPr>
        <w:t xml:space="preserve"> </w:t>
      </w:r>
      <w:r w:rsidR="00692EFF" w:rsidRPr="007D1DE9">
        <w:rPr>
          <w:color w:val="000000"/>
          <w:sz w:val="28"/>
          <w:szCs w:val="28"/>
        </w:rPr>
        <w:t>соответствует данным отче</w:t>
      </w:r>
      <w:r w:rsidR="0082490C" w:rsidRPr="007D1DE9">
        <w:rPr>
          <w:color w:val="000000"/>
          <w:sz w:val="28"/>
          <w:szCs w:val="28"/>
        </w:rPr>
        <w:t xml:space="preserve">та об исполнении </w:t>
      </w:r>
      <w:r w:rsidR="00085FB8" w:rsidRPr="007D1DE9">
        <w:rPr>
          <w:color w:val="000000"/>
          <w:sz w:val="28"/>
          <w:szCs w:val="28"/>
        </w:rPr>
        <w:t xml:space="preserve">районного </w:t>
      </w:r>
      <w:r w:rsidR="00EF39DC" w:rsidRPr="007D1DE9">
        <w:rPr>
          <w:color w:val="000000"/>
          <w:sz w:val="28"/>
          <w:szCs w:val="28"/>
        </w:rPr>
        <w:t>бюджета за 2022</w:t>
      </w:r>
      <w:r w:rsidR="00085FB8" w:rsidRPr="007D1DE9">
        <w:rPr>
          <w:color w:val="000000"/>
          <w:sz w:val="28"/>
          <w:szCs w:val="28"/>
        </w:rPr>
        <w:t xml:space="preserve"> год.</w:t>
      </w:r>
      <w:r w:rsidR="00085FB8" w:rsidRPr="00050118">
        <w:rPr>
          <w:color w:val="000000"/>
          <w:sz w:val="28"/>
          <w:szCs w:val="28"/>
        </w:rPr>
        <w:t xml:space="preserve"> </w:t>
      </w:r>
      <w:r w:rsidR="004E4D88" w:rsidRPr="00050118">
        <w:rPr>
          <w:color w:val="000000"/>
          <w:sz w:val="28"/>
          <w:szCs w:val="28"/>
        </w:rPr>
        <w:t xml:space="preserve"> </w:t>
      </w:r>
      <w:r w:rsidR="002A4101" w:rsidRPr="006735C2">
        <w:rPr>
          <w:sz w:val="28"/>
          <w:szCs w:val="28"/>
        </w:rPr>
        <w:t xml:space="preserve"> </w:t>
      </w:r>
      <w:r w:rsidR="006735C2">
        <w:rPr>
          <w:sz w:val="28"/>
          <w:szCs w:val="28"/>
        </w:rPr>
        <w:t xml:space="preserve"> </w:t>
      </w:r>
    </w:p>
    <w:p w:rsidR="00A0170D" w:rsidRDefault="00A0170D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25EF1" w:rsidRPr="00917237" w:rsidRDefault="00B41F17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7237">
        <w:rPr>
          <w:sz w:val="28"/>
          <w:szCs w:val="28"/>
        </w:rPr>
        <w:t>Ассигнования Управление</w:t>
      </w:r>
      <w:r w:rsidR="00EF39DC">
        <w:rPr>
          <w:sz w:val="28"/>
          <w:szCs w:val="28"/>
        </w:rPr>
        <w:t xml:space="preserve"> в 2022</w:t>
      </w:r>
      <w:r w:rsidR="009622FB" w:rsidRPr="00917237">
        <w:rPr>
          <w:sz w:val="28"/>
          <w:szCs w:val="28"/>
        </w:rPr>
        <w:t xml:space="preserve"> году направил </w:t>
      </w:r>
      <w:r w:rsidR="00A0170D">
        <w:rPr>
          <w:sz w:val="28"/>
          <w:szCs w:val="28"/>
        </w:rPr>
        <w:t xml:space="preserve">(ф.0503123) </w:t>
      </w:r>
      <w:r w:rsidR="009622FB" w:rsidRPr="00917237">
        <w:rPr>
          <w:sz w:val="28"/>
          <w:szCs w:val="28"/>
        </w:rPr>
        <w:t>на:</w:t>
      </w:r>
    </w:p>
    <w:p w:rsidR="00125EF1" w:rsidRDefault="005121C4" w:rsidP="006735C2">
      <w:pPr>
        <w:ind w:firstLine="567"/>
        <w:jc w:val="both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 xml:space="preserve">- </w:t>
      </w:r>
      <w:r w:rsidR="00371635">
        <w:rPr>
          <w:color w:val="000000"/>
          <w:sz w:val="28"/>
          <w:szCs w:val="28"/>
        </w:rPr>
        <w:t>р</w:t>
      </w:r>
      <w:r w:rsidR="00436178">
        <w:rPr>
          <w:color w:val="000000"/>
          <w:sz w:val="28"/>
          <w:szCs w:val="28"/>
        </w:rPr>
        <w:t xml:space="preserve">асходы на выплаты персоналу государственных </w:t>
      </w:r>
      <w:r w:rsidR="00EF39DC">
        <w:rPr>
          <w:color w:val="000000"/>
          <w:sz w:val="28"/>
          <w:szCs w:val="28"/>
        </w:rPr>
        <w:t>(муниципальных органов) – 8797,4</w:t>
      </w:r>
      <w:r w:rsidRPr="006735C2">
        <w:rPr>
          <w:color w:val="000000"/>
          <w:sz w:val="28"/>
          <w:szCs w:val="28"/>
        </w:rPr>
        <w:t xml:space="preserve"> тыс.рублей,</w:t>
      </w:r>
    </w:p>
    <w:p w:rsidR="00DE563A" w:rsidRDefault="00EF39DC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</w:t>
      </w:r>
      <w:r w:rsidR="00DE563A" w:rsidRPr="006735C2">
        <w:rPr>
          <w:color w:val="000000"/>
          <w:sz w:val="28"/>
          <w:szCs w:val="28"/>
        </w:rPr>
        <w:t xml:space="preserve"> закупки товаров, работ и услуг для обеспечения государствен</w:t>
      </w:r>
      <w:r w:rsidR="00436178">
        <w:rPr>
          <w:color w:val="000000"/>
          <w:sz w:val="28"/>
          <w:szCs w:val="28"/>
        </w:rPr>
        <w:t xml:space="preserve">ных (муниципальных) нужд </w:t>
      </w:r>
      <w:r w:rsidR="00371635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 xml:space="preserve">– 431,7 </w:t>
      </w:r>
      <w:r w:rsidR="00436178">
        <w:rPr>
          <w:color w:val="000000"/>
          <w:sz w:val="28"/>
          <w:szCs w:val="28"/>
        </w:rPr>
        <w:t>тыс.рублей</w:t>
      </w:r>
      <w:r w:rsidR="005121C4" w:rsidRPr="006735C2">
        <w:rPr>
          <w:color w:val="000000"/>
          <w:sz w:val="28"/>
          <w:szCs w:val="28"/>
        </w:rPr>
        <w:t>,</w:t>
      </w:r>
      <w:r w:rsidR="00371635">
        <w:rPr>
          <w:color w:val="000000"/>
          <w:sz w:val="28"/>
          <w:szCs w:val="28"/>
        </w:rPr>
        <w:t xml:space="preserve"> в том числе:</w:t>
      </w:r>
    </w:p>
    <w:p w:rsidR="00A74023" w:rsidRDefault="00EF39DC" w:rsidP="008A5872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связи – 75,3</w:t>
      </w:r>
      <w:r w:rsidR="00A74023">
        <w:rPr>
          <w:color w:val="000000"/>
          <w:sz w:val="28"/>
          <w:szCs w:val="28"/>
        </w:rPr>
        <w:t xml:space="preserve"> тыс.рублей;</w:t>
      </w:r>
    </w:p>
    <w:p w:rsidR="00A74023" w:rsidRPr="006735C2" w:rsidRDefault="00A74023" w:rsidP="008A5872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</w:t>
      </w:r>
      <w:r w:rsidR="00EF39DC">
        <w:rPr>
          <w:color w:val="000000"/>
          <w:sz w:val="28"/>
          <w:szCs w:val="28"/>
        </w:rPr>
        <w:t xml:space="preserve"> по содержанию имущества – 12,6</w:t>
      </w:r>
      <w:r>
        <w:rPr>
          <w:color w:val="000000"/>
          <w:sz w:val="28"/>
          <w:szCs w:val="28"/>
        </w:rPr>
        <w:t xml:space="preserve"> тыс.рублей;</w:t>
      </w:r>
    </w:p>
    <w:p w:rsidR="00DE563A" w:rsidRPr="006735C2" w:rsidRDefault="00371635" w:rsidP="008A5872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прочая заку</w:t>
      </w:r>
      <w:r w:rsidR="00EF39DC">
        <w:rPr>
          <w:color w:val="000000"/>
          <w:sz w:val="28"/>
          <w:szCs w:val="28"/>
        </w:rPr>
        <w:t>пка товаров, работ и услуг 343,8</w:t>
      </w:r>
      <w:r>
        <w:rPr>
          <w:color w:val="000000"/>
          <w:sz w:val="28"/>
          <w:szCs w:val="28"/>
        </w:rPr>
        <w:t xml:space="preserve"> тыс.рублей;</w:t>
      </w:r>
    </w:p>
    <w:p w:rsidR="005121C4" w:rsidRDefault="00A74023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безвозмездные перечисления другим бюджетам бюджетной систем</w:t>
      </w:r>
      <w:r w:rsidR="006E7B45">
        <w:rPr>
          <w:color w:val="000000"/>
          <w:sz w:val="28"/>
          <w:szCs w:val="28"/>
        </w:rPr>
        <w:t>ы Р</w:t>
      </w:r>
      <w:r w:rsidR="00EF39DC">
        <w:rPr>
          <w:color w:val="000000"/>
          <w:sz w:val="28"/>
          <w:szCs w:val="28"/>
        </w:rPr>
        <w:t>оссийской Федерации – 70039,3 тыс.рублей</w:t>
      </w:r>
      <w:r>
        <w:rPr>
          <w:color w:val="000000"/>
          <w:sz w:val="28"/>
          <w:szCs w:val="28"/>
        </w:rPr>
        <w:t>;</w:t>
      </w:r>
    </w:p>
    <w:p w:rsidR="00A74023" w:rsidRDefault="00A74023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652D">
        <w:rPr>
          <w:color w:val="000000"/>
          <w:sz w:val="28"/>
          <w:szCs w:val="28"/>
        </w:rPr>
        <w:t>социальные пособия и компенсации п</w:t>
      </w:r>
      <w:r w:rsidR="00EF39DC">
        <w:rPr>
          <w:color w:val="000000"/>
          <w:sz w:val="28"/>
          <w:szCs w:val="28"/>
        </w:rPr>
        <w:t>ерсоналу в денежной форме – 36,8</w:t>
      </w:r>
      <w:r w:rsidR="0080652D">
        <w:rPr>
          <w:color w:val="000000"/>
          <w:sz w:val="28"/>
          <w:szCs w:val="28"/>
        </w:rPr>
        <w:t xml:space="preserve"> тыс.рублей;</w:t>
      </w:r>
    </w:p>
    <w:p w:rsidR="0080652D" w:rsidRDefault="00EF39DC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расходы – 25,0</w:t>
      </w:r>
      <w:r w:rsidR="0080652D">
        <w:rPr>
          <w:color w:val="000000"/>
          <w:sz w:val="28"/>
          <w:szCs w:val="28"/>
        </w:rPr>
        <w:t xml:space="preserve"> тыс.рублей;</w:t>
      </w:r>
    </w:p>
    <w:p w:rsidR="0080652D" w:rsidRDefault="0080652D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приобретение товаров и материальных запасов – </w:t>
      </w:r>
      <w:r w:rsidR="00EF39DC">
        <w:rPr>
          <w:color w:val="000000"/>
          <w:sz w:val="28"/>
          <w:szCs w:val="28"/>
        </w:rPr>
        <w:t>304,0</w:t>
      </w:r>
      <w:r>
        <w:rPr>
          <w:color w:val="000000"/>
          <w:sz w:val="28"/>
          <w:szCs w:val="28"/>
        </w:rPr>
        <w:t xml:space="preserve"> тыс.рублей;</w:t>
      </w:r>
    </w:p>
    <w:p w:rsidR="0080652D" w:rsidRPr="006735C2" w:rsidRDefault="0080652D" w:rsidP="006735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</w:t>
      </w:r>
      <w:r w:rsidR="00EF39DC">
        <w:rPr>
          <w:color w:val="000000"/>
          <w:sz w:val="28"/>
          <w:szCs w:val="28"/>
        </w:rPr>
        <w:t>ретение основных средств – 84,9</w:t>
      </w:r>
      <w:r>
        <w:rPr>
          <w:color w:val="000000"/>
          <w:sz w:val="28"/>
          <w:szCs w:val="28"/>
        </w:rPr>
        <w:t xml:space="preserve"> тыс.рублей.</w:t>
      </w:r>
    </w:p>
    <w:p w:rsidR="00283EBE" w:rsidRDefault="00283EBE" w:rsidP="00A7402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74023" w:rsidRDefault="007D1DE9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6E7B45">
        <w:rPr>
          <w:sz w:val="28"/>
          <w:szCs w:val="28"/>
        </w:rPr>
        <w:t>плата</w:t>
      </w:r>
      <w:r w:rsidR="00A74023" w:rsidRPr="00D40F55">
        <w:rPr>
          <w:sz w:val="28"/>
          <w:szCs w:val="28"/>
        </w:rPr>
        <w:t xml:space="preserve"> договоров производилось в пределах утвержденных  лимитов бюджетных обязательств в соответствии с классификацией расходов бюджета и с учетом принятых и неисполненных </w:t>
      </w:r>
      <w:r w:rsidR="00A74023" w:rsidRPr="007D1DE9">
        <w:rPr>
          <w:sz w:val="28"/>
          <w:szCs w:val="28"/>
        </w:rPr>
        <w:t>обязательств</w:t>
      </w:r>
      <w:r w:rsidRPr="007D1DE9">
        <w:rPr>
          <w:sz w:val="28"/>
          <w:szCs w:val="28"/>
        </w:rPr>
        <w:t>.</w:t>
      </w:r>
    </w:p>
    <w:p w:rsidR="00515808" w:rsidRDefault="00515808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последней редакцией решения Пред</w:t>
      </w:r>
      <w:r w:rsidR="00C47C63">
        <w:rPr>
          <w:sz w:val="28"/>
          <w:szCs w:val="28"/>
        </w:rPr>
        <w:t>ставительного Собрания ВМР от 13.12.2021 № 500</w:t>
      </w:r>
      <w:r>
        <w:rPr>
          <w:sz w:val="28"/>
          <w:szCs w:val="28"/>
        </w:rPr>
        <w:t xml:space="preserve"> </w:t>
      </w:r>
      <w:r w:rsidR="00C47C63">
        <w:rPr>
          <w:sz w:val="28"/>
          <w:szCs w:val="28"/>
        </w:rPr>
        <w:t>«О районном бюджете на 2022</w:t>
      </w:r>
      <w:r w:rsidRPr="003F7815">
        <w:rPr>
          <w:sz w:val="28"/>
          <w:szCs w:val="28"/>
        </w:rPr>
        <w:t xml:space="preserve"> год и плановый период 202</w:t>
      </w:r>
      <w:r w:rsidR="00C47C63">
        <w:rPr>
          <w:sz w:val="28"/>
          <w:szCs w:val="28"/>
        </w:rPr>
        <w:t>3 и 2024</w:t>
      </w:r>
      <w:r>
        <w:rPr>
          <w:sz w:val="28"/>
          <w:szCs w:val="28"/>
        </w:rPr>
        <w:t xml:space="preserve"> годов» (с изменениями) ГРБС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</w:t>
      </w:r>
      <w:r w:rsidRPr="00E43475">
        <w:rPr>
          <w:sz w:val="28"/>
          <w:szCs w:val="28"/>
        </w:rPr>
        <w:t xml:space="preserve">сумме </w:t>
      </w:r>
      <w:r w:rsidR="00C47C63">
        <w:rPr>
          <w:sz w:val="28"/>
          <w:szCs w:val="28"/>
        </w:rPr>
        <w:t>797,0</w:t>
      </w:r>
      <w:r w:rsidRPr="00E43475">
        <w:rPr>
          <w:sz w:val="28"/>
          <w:szCs w:val="28"/>
        </w:rPr>
        <w:t xml:space="preserve"> тыс.рублей. В общем объеме контрактуемых расходов 100 % приходится на иные з</w:t>
      </w:r>
      <w:r>
        <w:rPr>
          <w:sz w:val="28"/>
          <w:szCs w:val="28"/>
        </w:rPr>
        <w:t>акупки товаров, работ и услуг (КВР 240).</w:t>
      </w: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843"/>
        <w:gridCol w:w="1276"/>
        <w:gridCol w:w="1134"/>
      </w:tblGrid>
      <w:tr w:rsidR="007D1DE9" w:rsidTr="007D1DE9">
        <w:tc>
          <w:tcPr>
            <w:tcW w:w="3964" w:type="dxa"/>
          </w:tcPr>
          <w:p w:rsidR="007D1DE9" w:rsidRPr="004E0358" w:rsidRDefault="007D1DE9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843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решением ПС от 23.12.2022 № 605 Финансовое управление администрации</w:t>
            </w:r>
            <w:r w:rsidRPr="004E0358">
              <w:rPr>
                <w:sz w:val="16"/>
                <w:szCs w:val="16"/>
              </w:rPr>
              <w:t xml:space="preserve"> ВМР (тыс.руб.)</w:t>
            </w:r>
          </w:p>
        </w:tc>
        <w:tc>
          <w:tcPr>
            <w:tcW w:w="1276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(тыс.руб.) ф.0503127</w:t>
            </w:r>
          </w:p>
        </w:tc>
        <w:tc>
          <w:tcPr>
            <w:tcW w:w="1134" w:type="dxa"/>
          </w:tcPr>
          <w:p w:rsidR="007D1DE9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 (тыс.руб.)</w:t>
            </w:r>
          </w:p>
        </w:tc>
      </w:tr>
      <w:tr w:rsidR="007D1DE9" w:rsidTr="007D1DE9">
        <w:tc>
          <w:tcPr>
            <w:tcW w:w="3964" w:type="dxa"/>
          </w:tcPr>
          <w:p w:rsidR="007D1DE9" w:rsidRPr="004E0358" w:rsidRDefault="007D1DE9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809,4</w:t>
            </w:r>
          </w:p>
        </w:tc>
        <w:tc>
          <w:tcPr>
            <w:tcW w:w="1276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809,4</w:t>
            </w:r>
          </w:p>
        </w:tc>
        <w:tc>
          <w:tcPr>
            <w:tcW w:w="1134" w:type="dxa"/>
          </w:tcPr>
          <w:p w:rsidR="007D1DE9" w:rsidRDefault="007D1DE9" w:rsidP="007D1DE9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D1DE9" w:rsidTr="007D1DE9">
        <w:tc>
          <w:tcPr>
            <w:tcW w:w="3964" w:type="dxa"/>
          </w:tcPr>
          <w:p w:rsidR="007D1DE9" w:rsidRPr="004E0358" w:rsidRDefault="007D1DE9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809,4</w:t>
            </w:r>
          </w:p>
        </w:tc>
        <w:tc>
          <w:tcPr>
            <w:tcW w:w="1276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809,4</w:t>
            </w:r>
          </w:p>
        </w:tc>
        <w:tc>
          <w:tcPr>
            <w:tcW w:w="1134" w:type="dxa"/>
          </w:tcPr>
          <w:p w:rsidR="007D1DE9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D1DE9" w:rsidTr="007D1DE9">
        <w:tc>
          <w:tcPr>
            <w:tcW w:w="3964" w:type="dxa"/>
          </w:tcPr>
          <w:p w:rsidR="007D1DE9" w:rsidRPr="004E0358" w:rsidRDefault="007D1DE9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843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493,6</w:t>
            </w:r>
          </w:p>
        </w:tc>
        <w:tc>
          <w:tcPr>
            <w:tcW w:w="1134" w:type="dxa"/>
          </w:tcPr>
          <w:p w:rsidR="007D1DE9" w:rsidRDefault="00EF3710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D1DE9" w:rsidTr="007D1DE9">
        <w:tc>
          <w:tcPr>
            <w:tcW w:w="3964" w:type="dxa"/>
          </w:tcPr>
          <w:p w:rsidR="007D1DE9" w:rsidRPr="004E0358" w:rsidRDefault="007D1DE9" w:rsidP="005F7485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843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7D1DE9" w:rsidRPr="004E0358" w:rsidRDefault="007D1DE9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315,8</w:t>
            </w:r>
          </w:p>
        </w:tc>
        <w:tc>
          <w:tcPr>
            <w:tcW w:w="1134" w:type="dxa"/>
          </w:tcPr>
          <w:p w:rsidR="007D1DE9" w:rsidRDefault="00EF3710" w:rsidP="005F7485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74023" w:rsidRPr="00D40F55" w:rsidRDefault="004423DC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5F7485">
        <w:rPr>
          <w:sz w:val="28"/>
          <w:szCs w:val="28"/>
        </w:rPr>
        <w:t>лан-график</w:t>
      </w:r>
      <w:r w:rsidR="00A74023">
        <w:rPr>
          <w:sz w:val="28"/>
          <w:szCs w:val="28"/>
        </w:rPr>
        <w:t xml:space="preserve"> закупок товаров, работ и услуг для обеспечения  государствен</w:t>
      </w:r>
      <w:r>
        <w:rPr>
          <w:sz w:val="28"/>
          <w:szCs w:val="28"/>
        </w:rPr>
        <w:t>ных (муниципальных) нужд на 2022 год и плановый период 2023 и 2024</w:t>
      </w:r>
      <w:r w:rsidR="00A74023">
        <w:rPr>
          <w:sz w:val="28"/>
          <w:szCs w:val="28"/>
        </w:rPr>
        <w:t xml:space="preserve"> годов </w:t>
      </w:r>
      <w:r w:rsidR="005F7485">
        <w:rPr>
          <w:sz w:val="28"/>
          <w:szCs w:val="28"/>
        </w:rPr>
        <w:t>Финансовым управлением утвержден и размещен</w:t>
      </w:r>
      <w:r w:rsidR="00A74023">
        <w:rPr>
          <w:sz w:val="28"/>
          <w:szCs w:val="28"/>
        </w:rPr>
        <w:t xml:space="preserve"> в </w:t>
      </w:r>
      <w:r>
        <w:rPr>
          <w:sz w:val="28"/>
          <w:szCs w:val="28"/>
        </w:rPr>
        <w:t>ЕИС без нарушений сроков – 21.12.2021 г., уточненный - 26.12.2022</w:t>
      </w:r>
      <w:r w:rsidR="00A74023" w:rsidRPr="008B639F">
        <w:rPr>
          <w:sz w:val="28"/>
          <w:szCs w:val="28"/>
        </w:rPr>
        <w:t xml:space="preserve"> г.</w:t>
      </w:r>
      <w:r w:rsidR="00A74023">
        <w:rPr>
          <w:sz w:val="28"/>
          <w:szCs w:val="28"/>
        </w:rPr>
        <w:t xml:space="preserve">, </w:t>
      </w:r>
      <w:r w:rsidR="00D92428">
        <w:rPr>
          <w:sz w:val="28"/>
          <w:szCs w:val="28"/>
        </w:rPr>
        <w:t xml:space="preserve">- </w:t>
      </w:r>
      <w:r w:rsidR="00A74023">
        <w:rPr>
          <w:sz w:val="28"/>
          <w:szCs w:val="28"/>
        </w:rPr>
        <w:t xml:space="preserve">без нарушения установленных сроков. </w:t>
      </w: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отчетный период закупки не осуществлялись способами электронного аукциона или открытого конкурса, что не способствует экономии бюджетных средств, а также не соответствует принципу обеспечения конкуренции при осуществлении закупок.</w:t>
      </w:r>
      <w:r w:rsidRPr="00364424">
        <w:rPr>
          <w:sz w:val="28"/>
          <w:szCs w:val="28"/>
        </w:rPr>
        <w:t xml:space="preserve"> </w:t>
      </w:r>
      <w:r w:rsidR="004423DC">
        <w:rPr>
          <w:sz w:val="28"/>
          <w:szCs w:val="28"/>
        </w:rPr>
        <w:t>Информация об отсутствии в 2022</w:t>
      </w:r>
      <w:r>
        <w:rPr>
          <w:sz w:val="28"/>
          <w:szCs w:val="28"/>
        </w:rPr>
        <w:t xml:space="preserve"> году закупок с применением конкурентных процедур подтверждается отсутствием значений в графе 8 ф.0503128 «Принятые бюджетные обязательства». </w:t>
      </w:r>
    </w:p>
    <w:p w:rsidR="00A74023" w:rsidRDefault="00A74023" w:rsidP="00A7402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Весь объем</w:t>
      </w:r>
      <w:r w:rsidR="00A54DC8">
        <w:rPr>
          <w:sz w:val="28"/>
          <w:szCs w:val="28"/>
        </w:rPr>
        <w:t xml:space="preserve"> закупок в 2022</w:t>
      </w:r>
      <w:r w:rsidR="00F13490">
        <w:rPr>
          <w:sz w:val="28"/>
          <w:szCs w:val="28"/>
        </w:rPr>
        <w:t xml:space="preserve"> году заказчиком</w:t>
      </w:r>
      <w:r>
        <w:rPr>
          <w:sz w:val="28"/>
          <w:szCs w:val="28"/>
        </w:rPr>
        <w:t xml:space="preserve"> осуществлен согласно пункта 4 части 1 статьи 93 </w:t>
      </w:r>
      <w:r w:rsidRPr="00FC4649">
        <w:rPr>
          <w:sz w:val="28"/>
          <w:szCs w:val="28"/>
        </w:rPr>
        <w:t xml:space="preserve">Федерального закона № 44-ФЗ </w:t>
      </w:r>
      <w:r>
        <w:rPr>
          <w:sz w:val="28"/>
          <w:szCs w:val="28"/>
        </w:rPr>
        <w:t xml:space="preserve">- у единственного поставщика (подрядчика) на сумму, не превышающую шестьсот тысяч рублей. Годовой объем закупок у единственного поставщика на сумму, </w:t>
      </w:r>
      <w:r w:rsidRPr="00FC4649">
        <w:rPr>
          <w:sz w:val="28"/>
          <w:szCs w:val="28"/>
        </w:rPr>
        <w:t>не пр</w:t>
      </w:r>
      <w:r>
        <w:rPr>
          <w:sz w:val="28"/>
          <w:szCs w:val="28"/>
        </w:rPr>
        <w:t>евышающую шестьсот тысяч рублей в соответствии с пунктом</w:t>
      </w:r>
      <w:r w:rsidRPr="00FC4649">
        <w:rPr>
          <w:sz w:val="28"/>
          <w:szCs w:val="28"/>
        </w:rPr>
        <w:t xml:space="preserve"> 4 части 1 статьи 93 Федерального закона № 44-ФЗ</w:t>
      </w:r>
      <w:r>
        <w:rPr>
          <w:sz w:val="28"/>
          <w:szCs w:val="28"/>
        </w:rPr>
        <w:t>, в проверяемом периоде не превышал 2000,0 тыс.рублей. Закупки осуществлены согласно утвержденного плана-графика.</w:t>
      </w:r>
    </w:p>
    <w:p w:rsidR="00D92428" w:rsidRDefault="00A74023" w:rsidP="00AA7AA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закупкам у ГРБС на 0</w:t>
      </w:r>
      <w:r w:rsidR="00AA7AA5">
        <w:rPr>
          <w:sz w:val="28"/>
          <w:szCs w:val="28"/>
        </w:rPr>
        <w:t>1.01.2023</w:t>
      </w:r>
      <w:r w:rsidR="00D92428">
        <w:rPr>
          <w:sz w:val="28"/>
          <w:szCs w:val="28"/>
        </w:rPr>
        <w:t xml:space="preserve"> </w:t>
      </w:r>
      <w:r w:rsidR="00AA7AA5">
        <w:rPr>
          <w:sz w:val="28"/>
          <w:szCs w:val="28"/>
        </w:rPr>
        <w:t>года составила 39,1</w:t>
      </w:r>
      <w:r>
        <w:rPr>
          <w:sz w:val="28"/>
          <w:szCs w:val="28"/>
        </w:rPr>
        <w:t xml:space="preserve"> рублей. Задолженность возникла </w:t>
      </w:r>
      <w:r w:rsidR="00AA7AA5">
        <w:rPr>
          <w:sz w:val="28"/>
          <w:szCs w:val="28"/>
        </w:rPr>
        <w:t xml:space="preserve">по услугам связи и </w:t>
      </w:r>
      <w:r>
        <w:rPr>
          <w:sz w:val="28"/>
          <w:szCs w:val="28"/>
        </w:rPr>
        <w:t xml:space="preserve">в связи с авансовыми платежами, произведенными за услуги </w:t>
      </w:r>
      <w:r w:rsidR="000C3135">
        <w:rPr>
          <w:sz w:val="28"/>
          <w:szCs w:val="28"/>
        </w:rPr>
        <w:t>периодической пе</w:t>
      </w:r>
      <w:r w:rsidR="00AA7AA5">
        <w:rPr>
          <w:sz w:val="28"/>
          <w:szCs w:val="28"/>
        </w:rPr>
        <w:t>чати, в том числе по подразделу</w:t>
      </w:r>
      <w:r w:rsidR="00D92428">
        <w:rPr>
          <w:sz w:val="28"/>
          <w:szCs w:val="28"/>
        </w:rPr>
        <w:t xml:space="preserve"> 0106  </w:t>
      </w:r>
      <w:r w:rsidR="000C3135">
        <w:rPr>
          <w:sz w:val="28"/>
          <w:szCs w:val="28"/>
        </w:rPr>
        <w:t xml:space="preserve"> «</w:t>
      </w:r>
      <w:r w:rsidR="000C3135" w:rsidRPr="000C3135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AA7AA5">
        <w:rPr>
          <w:sz w:val="28"/>
          <w:szCs w:val="28"/>
        </w:rPr>
        <w:t>» -  39,1 тыс.рублей.</w:t>
      </w:r>
    </w:p>
    <w:p w:rsidR="00D92428" w:rsidRDefault="00D92428" w:rsidP="00A7402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283EBE" w:rsidRPr="00D2100B" w:rsidRDefault="00A74023" w:rsidP="00D210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закупкам у ГРБС</w:t>
      </w:r>
      <w:r w:rsidR="00AA7AA5">
        <w:rPr>
          <w:sz w:val="28"/>
          <w:szCs w:val="28"/>
        </w:rPr>
        <w:t xml:space="preserve"> на 01.01.2023</w:t>
      </w:r>
      <w:r w:rsidR="000C3135">
        <w:rPr>
          <w:sz w:val="28"/>
          <w:szCs w:val="28"/>
        </w:rPr>
        <w:t xml:space="preserve"> года </w:t>
      </w:r>
      <w:r w:rsidR="00AA7AA5">
        <w:rPr>
          <w:sz w:val="28"/>
          <w:szCs w:val="28"/>
        </w:rPr>
        <w:t xml:space="preserve">отсутствует. </w:t>
      </w:r>
    </w:p>
    <w:p w:rsidR="00283EBE" w:rsidRDefault="00283EBE" w:rsidP="000C31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4471F" w:rsidRPr="006735C2" w:rsidRDefault="00A4471F" w:rsidP="006735C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С</w:t>
      </w:r>
      <w:r w:rsidR="006735C2">
        <w:rPr>
          <w:color w:val="000000"/>
          <w:sz w:val="28"/>
          <w:szCs w:val="28"/>
        </w:rPr>
        <w:t>опоставлением данных ф. 0503127</w:t>
      </w:r>
      <w:r w:rsidRPr="006735C2">
        <w:rPr>
          <w:color w:val="000000"/>
          <w:sz w:val="28"/>
          <w:szCs w:val="28"/>
        </w:rPr>
        <w:t xml:space="preserve"> с данными ф. 0503164 на соответствие сведений об исполнении бюджета расхождений не установлено.</w:t>
      </w:r>
      <w:r w:rsidR="00176DAD" w:rsidRPr="006735C2">
        <w:rPr>
          <w:color w:val="000000"/>
          <w:sz w:val="28"/>
          <w:szCs w:val="28"/>
        </w:rPr>
        <w:t xml:space="preserve"> </w:t>
      </w:r>
    </w:p>
    <w:p w:rsidR="00DA75DE" w:rsidRPr="007D3636" w:rsidRDefault="00E83A5C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Сопоставление данных </w:t>
      </w:r>
      <w:r w:rsidR="00B45C9B" w:rsidRPr="007D3636">
        <w:rPr>
          <w:sz w:val="28"/>
          <w:szCs w:val="28"/>
        </w:rPr>
        <w:t xml:space="preserve"> ф. 0503127  на соответствие утвержденных бюджетных назначений с данными</w:t>
      </w:r>
      <w:r w:rsidR="006735C2" w:rsidRPr="007D3636">
        <w:rPr>
          <w:sz w:val="28"/>
          <w:szCs w:val="28"/>
        </w:rPr>
        <w:t xml:space="preserve"> уточненного ре</w:t>
      </w:r>
      <w:r w:rsidR="006F670D">
        <w:rPr>
          <w:sz w:val="28"/>
          <w:szCs w:val="28"/>
        </w:rPr>
        <w:t>шения о районном бюджете на 2022</w:t>
      </w:r>
      <w:r w:rsidR="006735C2" w:rsidRPr="007D3636">
        <w:rPr>
          <w:sz w:val="28"/>
          <w:szCs w:val="28"/>
        </w:rPr>
        <w:t xml:space="preserve"> год расхождений не выявило.</w:t>
      </w:r>
      <w:r w:rsidR="00B45C9B" w:rsidRPr="007D3636">
        <w:rPr>
          <w:sz w:val="28"/>
          <w:szCs w:val="28"/>
        </w:rPr>
        <w:t xml:space="preserve"> </w:t>
      </w:r>
    </w:p>
    <w:p w:rsidR="00B669EB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   </w:t>
      </w:r>
    </w:p>
    <w:p w:rsidR="0055798A" w:rsidRDefault="005121C4" w:rsidP="0055798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Управление принимало участие в реализации мероприятий </w:t>
      </w:r>
      <w:r w:rsidR="00813F78">
        <w:rPr>
          <w:sz w:val="28"/>
          <w:szCs w:val="28"/>
        </w:rPr>
        <w:t>муниципальных</w:t>
      </w:r>
      <w:r w:rsidR="00A4220B" w:rsidRPr="007D3636">
        <w:rPr>
          <w:sz w:val="28"/>
          <w:szCs w:val="28"/>
        </w:rPr>
        <w:t xml:space="preserve"> программ</w:t>
      </w:r>
      <w:r w:rsidR="00813F78">
        <w:rPr>
          <w:sz w:val="28"/>
          <w:szCs w:val="28"/>
        </w:rPr>
        <w:t>:</w:t>
      </w:r>
    </w:p>
    <w:p w:rsidR="0055798A" w:rsidRDefault="0055798A" w:rsidP="0091723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8A">
        <w:rPr>
          <w:sz w:val="28"/>
          <w:szCs w:val="28"/>
        </w:rPr>
        <w:t>"Совершенствование муниципального управления в Вытегорском муниципальном районе на 2021-2025 годы"</w:t>
      </w:r>
      <w:r>
        <w:rPr>
          <w:sz w:val="28"/>
          <w:szCs w:val="28"/>
        </w:rPr>
        <w:t xml:space="preserve"> – 210,0 тыс.рублей (100,0 % исполнение плановых назначений),</w:t>
      </w:r>
    </w:p>
    <w:p w:rsidR="0055798A" w:rsidRDefault="0055798A" w:rsidP="0091723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55798A">
        <w:rPr>
          <w:sz w:val="28"/>
          <w:szCs w:val="28"/>
        </w:rPr>
        <w:t xml:space="preserve"> "Управление муниципальными финансами Вытегорского муниципального района на 2021-2025 годы"</w:t>
      </w:r>
      <w:r>
        <w:rPr>
          <w:sz w:val="28"/>
          <w:szCs w:val="28"/>
        </w:rPr>
        <w:t xml:space="preserve"> – 79265,2 тыс.рублей (</w:t>
      </w:r>
      <w:r w:rsidRPr="0055798A">
        <w:rPr>
          <w:sz w:val="28"/>
          <w:szCs w:val="28"/>
        </w:rPr>
        <w:t xml:space="preserve">(100,0 % </w:t>
      </w:r>
      <w:r>
        <w:rPr>
          <w:sz w:val="28"/>
          <w:szCs w:val="28"/>
        </w:rPr>
        <w:t>исполнение плановых назначений).</w:t>
      </w:r>
    </w:p>
    <w:p w:rsidR="0055798A" w:rsidRDefault="0055798A" w:rsidP="0091723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Общий объем расходов по муниципальным программам составил 79475,2 тыс.рублей или 99,7 % всех расходов ГРБС.</w:t>
      </w:r>
    </w:p>
    <w:p w:rsidR="00F13490" w:rsidRDefault="0046153B" w:rsidP="0046153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Финансовое управление в 2022</w:t>
      </w:r>
      <w:r w:rsidR="00917237">
        <w:rPr>
          <w:sz w:val="28"/>
          <w:szCs w:val="28"/>
        </w:rPr>
        <w:t xml:space="preserve"> году не являлось получателем средств федерального бюджета на исполнение федеральных целевых программ или национальных проектов.</w:t>
      </w:r>
      <w:r w:rsidR="00917237" w:rsidRPr="00917237">
        <w:t xml:space="preserve"> </w:t>
      </w:r>
      <w:r w:rsidR="0080507A">
        <w:rPr>
          <w:sz w:val="28"/>
          <w:szCs w:val="28"/>
        </w:rPr>
        <w:t>Форма 0503166</w:t>
      </w:r>
      <w:r w:rsidR="00917237">
        <w:rPr>
          <w:sz w:val="28"/>
          <w:szCs w:val="28"/>
        </w:rPr>
        <w:t xml:space="preserve"> в этом случае не заполняется</w:t>
      </w:r>
      <w:r w:rsidR="00F13490">
        <w:rPr>
          <w:sz w:val="28"/>
          <w:szCs w:val="28"/>
        </w:rPr>
        <w:t>.</w:t>
      </w:r>
    </w:p>
    <w:p w:rsidR="00917237" w:rsidRPr="00C54591" w:rsidRDefault="00F13490" w:rsidP="00F1349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13490">
        <w:rPr>
          <w:color w:val="FF0000"/>
          <w:sz w:val="28"/>
          <w:szCs w:val="28"/>
        </w:rPr>
        <w:t xml:space="preserve"> </w:t>
      </w:r>
      <w:r w:rsidRPr="00C54591">
        <w:rPr>
          <w:sz w:val="28"/>
          <w:szCs w:val="28"/>
        </w:rPr>
        <w:t xml:space="preserve">Информация о реализации мероприятий </w:t>
      </w:r>
      <w:r w:rsidRPr="007D563F">
        <w:rPr>
          <w:sz w:val="28"/>
          <w:szCs w:val="28"/>
        </w:rPr>
        <w:t xml:space="preserve">муниципальных программ </w:t>
      </w:r>
      <w:r w:rsidR="0046153B" w:rsidRPr="007D563F">
        <w:rPr>
          <w:sz w:val="28"/>
          <w:szCs w:val="28"/>
        </w:rPr>
        <w:t xml:space="preserve">не </w:t>
      </w:r>
      <w:r w:rsidRPr="007D563F">
        <w:rPr>
          <w:sz w:val="28"/>
          <w:szCs w:val="28"/>
        </w:rPr>
        <w:t>отражена в Пояснительной записке, как</w:t>
      </w:r>
      <w:r w:rsidR="00917237" w:rsidRPr="007D563F">
        <w:rPr>
          <w:sz w:val="28"/>
          <w:szCs w:val="28"/>
        </w:rPr>
        <w:t xml:space="preserve"> </w:t>
      </w:r>
      <w:r w:rsidRPr="007D563F">
        <w:rPr>
          <w:sz w:val="28"/>
          <w:szCs w:val="28"/>
        </w:rPr>
        <w:t>иная информация, оказавшая существенное влияние и характеризующая результаты исполнения бюджета</w:t>
      </w:r>
      <w:r w:rsidRPr="00C54591">
        <w:rPr>
          <w:sz w:val="28"/>
          <w:szCs w:val="28"/>
        </w:rPr>
        <w:t xml:space="preserve"> субъектом бюджетной отчетности за отчетный период, не нашедшая отражения в таблицах и приложениях. </w:t>
      </w:r>
    </w:p>
    <w:p w:rsidR="00B67066" w:rsidRDefault="00917237" w:rsidP="00CC151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618" w:rsidRDefault="00C628D2" w:rsidP="00CC151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На 1 янва</w:t>
      </w:r>
      <w:r w:rsidR="0055798A">
        <w:rPr>
          <w:color w:val="000000"/>
          <w:sz w:val="28"/>
          <w:szCs w:val="28"/>
        </w:rPr>
        <w:t>ря 2022</w:t>
      </w:r>
      <w:r w:rsidRPr="00050118">
        <w:rPr>
          <w:color w:val="000000"/>
          <w:sz w:val="28"/>
          <w:szCs w:val="28"/>
        </w:rPr>
        <w:t xml:space="preserve"> года  подведомственные учреждения у ГРБС отсутствуют.</w:t>
      </w:r>
    </w:p>
    <w:p w:rsidR="00C628D2" w:rsidRPr="00EE718E" w:rsidRDefault="00C628D2" w:rsidP="00CC151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 xml:space="preserve">    </w:t>
      </w:r>
      <w:r w:rsidR="00026D81" w:rsidRPr="007D3636">
        <w:rPr>
          <w:b/>
          <w:color w:val="000000"/>
          <w:sz w:val="28"/>
          <w:szCs w:val="28"/>
        </w:rPr>
        <w:t xml:space="preserve">4. </w:t>
      </w:r>
      <w:r w:rsidR="00A4471F" w:rsidRPr="007D3636">
        <w:rPr>
          <w:b/>
          <w:color w:val="000000"/>
          <w:sz w:val="28"/>
          <w:szCs w:val="28"/>
        </w:rPr>
        <w:t xml:space="preserve"> Кассовые и фактические результаты исполнения бюджета.</w:t>
      </w:r>
    </w:p>
    <w:p w:rsidR="00DA75DE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A3A96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данным ф. 0503121</w:t>
      </w:r>
      <w:r w:rsidR="00B76FBC" w:rsidRPr="007D3636">
        <w:rPr>
          <w:color w:val="000000"/>
          <w:sz w:val="28"/>
          <w:szCs w:val="28"/>
        </w:rPr>
        <w:t xml:space="preserve"> доходы от оказания платных услуг (работ), компенса</w:t>
      </w:r>
      <w:r w:rsidR="0080507A">
        <w:rPr>
          <w:color w:val="000000"/>
          <w:sz w:val="28"/>
          <w:szCs w:val="28"/>
        </w:rPr>
        <w:t>ци</w:t>
      </w:r>
      <w:r w:rsidR="00D27067">
        <w:rPr>
          <w:color w:val="000000"/>
          <w:sz w:val="28"/>
          <w:szCs w:val="28"/>
        </w:rPr>
        <w:t xml:space="preserve">й </w:t>
      </w:r>
      <w:r w:rsidR="006A4315">
        <w:rPr>
          <w:color w:val="000000"/>
          <w:sz w:val="28"/>
          <w:szCs w:val="28"/>
        </w:rPr>
        <w:t>затрат поступили в сумме 2595,0</w:t>
      </w:r>
      <w:r w:rsidR="00D27067">
        <w:rPr>
          <w:color w:val="000000"/>
          <w:sz w:val="28"/>
          <w:szCs w:val="28"/>
        </w:rPr>
        <w:t xml:space="preserve"> </w:t>
      </w:r>
      <w:r w:rsidR="00B76FBC" w:rsidRPr="007D3636">
        <w:rPr>
          <w:color w:val="000000"/>
          <w:sz w:val="28"/>
          <w:szCs w:val="28"/>
        </w:rPr>
        <w:t>рублей</w:t>
      </w:r>
      <w:r w:rsidR="009E2077" w:rsidRPr="007D3636">
        <w:rPr>
          <w:color w:val="000000"/>
          <w:sz w:val="28"/>
          <w:szCs w:val="28"/>
        </w:rPr>
        <w:t>,</w:t>
      </w:r>
      <w:r w:rsidR="00B76FBC" w:rsidRPr="007D3636">
        <w:rPr>
          <w:color w:val="000000"/>
          <w:sz w:val="28"/>
          <w:szCs w:val="28"/>
        </w:rPr>
        <w:t xml:space="preserve"> безвозмездные денежные поступления текущего характера</w:t>
      </w:r>
      <w:r w:rsidR="004A0300" w:rsidRPr="007D3636">
        <w:rPr>
          <w:color w:val="000000"/>
          <w:sz w:val="28"/>
          <w:szCs w:val="28"/>
        </w:rPr>
        <w:t xml:space="preserve"> поступили</w:t>
      </w:r>
      <w:r w:rsidR="006A4315">
        <w:rPr>
          <w:color w:val="000000"/>
          <w:sz w:val="28"/>
          <w:szCs w:val="28"/>
        </w:rPr>
        <w:t xml:space="preserve"> в сумме 693527922,69</w:t>
      </w:r>
      <w:r w:rsidR="00D27067">
        <w:rPr>
          <w:color w:val="000000"/>
          <w:sz w:val="28"/>
          <w:szCs w:val="28"/>
        </w:rPr>
        <w:t xml:space="preserve"> </w:t>
      </w:r>
      <w:r w:rsidR="00B76FBC" w:rsidRPr="007D3636">
        <w:rPr>
          <w:color w:val="000000"/>
          <w:sz w:val="28"/>
          <w:szCs w:val="28"/>
        </w:rPr>
        <w:t>рублей</w:t>
      </w:r>
      <w:r w:rsidR="00176DAD" w:rsidRPr="007D3636">
        <w:rPr>
          <w:color w:val="000000"/>
          <w:sz w:val="28"/>
          <w:szCs w:val="28"/>
        </w:rPr>
        <w:t>,</w:t>
      </w:r>
      <w:r w:rsidR="009E2077" w:rsidRPr="007D3636">
        <w:rPr>
          <w:color w:val="000000"/>
          <w:sz w:val="28"/>
          <w:szCs w:val="28"/>
        </w:rPr>
        <w:t xml:space="preserve"> </w:t>
      </w:r>
      <w:r w:rsidR="00B76FBC" w:rsidRPr="007D3636">
        <w:rPr>
          <w:color w:val="000000"/>
          <w:sz w:val="28"/>
          <w:szCs w:val="28"/>
        </w:rPr>
        <w:t xml:space="preserve">безвозмездные денежные поступления </w:t>
      </w:r>
      <w:r w:rsidR="00D27067">
        <w:rPr>
          <w:color w:val="000000"/>
          <w:sz w:val="28"/>
          <w:szCs w:val="28"/>
        </w:rPr>
        <w:t>капит</w:t>
      </w:r>
      <w:r w:rsidR="006A4315">
        <w:rPr>
          <w:color w:val="000000"/>
          <w:sz w:val="28"/>
          <w:szCs w:val="28"/>
        </w:rPr>
        <w:t>ального характера – 196135608,12</w:t>
      </w:r>
      <w:r w:rsidR="00D27067">
        <w:rPr>
          <w:color w:val="000000"/>
          <w:sz w:val="28"/>
          <w:szCs w:val="28"/>
        </w:rPr>
        <w:t xml:space="preserve"> </w:t>
      </w:r>
      <w:r w:rsidR="0080507A">
        <w:rPr>
          <w:color w:val="000000"/>
          <w:sz w:val="28"/>
          <w:szCs w:val="28"/>
        </w:rPr>
        <w:t xml:space="preserve">рублей, </w:t>
      </w:r>
      <w:r w:rsidR="00D27067">
        <w:rPr>
          <w:color w:val="000000"/>
          <w:sz w:val="28"/>
          <w:szCs w:val="28"/>
        </w:rPr>
        <w:t xml:space="preserve"> </w:t>
      </w:r>
      <w:r w:rsidR="009E2077" w:rsidRPr="007D3636">
        <w:rPr>
          <w:color w:val="000000"/>
          <w:sz w:val="28"/>
          <w:szCs w:val="28"/>
        </w:rPr>
        <w:t xml:space="preserve">что </w:t>
      </w:r>
      <w:r w:rsidR="00291878" w:rsidRPr="007D3636">
        <w:rPr>
          <w:sz w:val="28"/>
          <w:szCs w:val="28"/>
        </w:rPr>
        <w:t>подтверждается</w:t>
      </w:r>
      <w:r w:rsidRPr="007D3636">
        <w:rPr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аналитической информацией, содержащейся в «Справке по заключению счетов бюджетного учета отчетного финансового года»</w:t>
      </w:r>
      <w:r w:rsidRPr="007D3636">
        <w:rPr>
          <w:sz w:val="28"/>
          <w:szCs w:val="28"/>
        </w:rPr>
        <w:t xml:space="preserve"> (ф.0503110). </w:t>
      </w:r>
      <w:r w:rsidR="00091A7E" w:rsidRPr="007D3636">
        <w:rPr>
          <w:sz w:val="28"/>
          <w:szCs w:val="28"/>
        </w:rPr>
        <w:t>Кассовые поступлениях</w:t>
      </w:r>
      <w:r w:rsidR="00D65D63" w:rsidRPr="007D3636">
        <w:rPr>
          <w:sz w:val="28"/>
          <w:szCs w:val="28"/>
        </w:rPr>
        <w:t xml:space="preserve"> в доход б</w:t>
      </w:r>
      <w:r w:rsidR="00091A7E" w:rsidRPr="007D3636">
        <w:rPr>
          <w:sz w:val="28"/>
          <w:szCs w:val="28"/>
        </w:rPr>
        <w:t>юджета  по данн</w:t>
      </w:r>
      <w:r w:rsidR="00D27067">
        <w:rPr>
          <w:sz w:val="28"/>
          <w:szCs w:val="28"/>
        </w:rPr>
        <w:t>ым ф</w:t>
      </w:r>
      <w:r w:rsidR="006A4315">
        <w:rPr>
          <w:sz w:val="28"/>
          <w:szCs w:val="28"/>
        </w:rPr>
        <w:t>. 0503127 составили 888333922,38</w:t>
      </w:r>
      <w:r w:rsidR="00D27067">
        <w:rPr>
          <w:sz w:val="28"/>
          <w:szCs w:val="28"/>
        </w:rPr>
        <w:t xml:space="preserve"> </w:t>
      </w:r>
      <w:r w:rsidR="00091A7E" w:rsidRPr="007D3636">
        <w:rPr>
          <w:sz w:val="28"/>
          <w:szCs w:val="28"/>
        </w:rPr>
        <w:t>рублей</w:t>
      </w:r>
      <w:r w:rsidR="00D65D63" w:rsidRPr="007D3636">
        <w:rPr>
          <w:sz w:val="28"/>
          <w:szCs w:val="28"/>
        </w:rPr>
        <w:t>.</w:t>
      </w:r>
    </w:p>
    <w:p w:rsidR="003A3A96" w:rsidRPr="00974F99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74F99">
        <w:rPr>
          <w:sz w:val="28"/>
          <w:szCs w:val="28"/>
        </w:rPr>
        <w:t>Сравнительный анализ фактиче</w:t>
      </w:r>
      <w:r w:rsidR="00684A65">
        <w:rPr>
          <w:sz w:val="28"/>
          <w:szCs w:val="28"/>
        </w:rPr>
        <w:t>ских и расходов за 2</w:t>
      </w:r>
      <w:r w:rsidR="006A4315">
        <w:rPr>
          <w:sz w:val="28"/>
          <w:szCs w:val="28"/>
        </w:rPr>
        <w:t>022</w:t>
      </w:r>
      <w:r w:rsidRPr="00974F99">
        <w:rPr>
          <w:sz w:val="28"/>
          <w:szCs w:val="28"/>
        </w:rPr>
        <w:t xml:space="preserve"> год показал превышение </w:t>
      </w:r>
      <w:r w:rsidR="00974F99" w:rsidRPr="009329E7">
        <w:rPr>
          <w:sz w:val="28"/>
          <w:szCs w:val="28"/>
        </w:rPr>
        <w:t xml:space="preserve">кассовых </w:t>
      </w:r>
      <w:r w:rsidRPr="009329E7">
        <w:rPr>
          <w:sz w:val="28"/>
          <w:szCs w:val="28"/>
        </w:rPr>
        <w:t>расходов над</w:t>
      </w:r>
      <w:r w:rsidR="005B7955" w:rsidRPr="009329E7">
        <w:rPr>
          <w:sz w:val="28"/>
          <w:szCs w:val="28"/>
        </w:rPr>
        <w:t xml:space="preserve"> </w:t>
      </w:r>
      <w:r w:rsidR="00974F99" w:rsidRPr="009329E7">
        <w:rPr>
          <w:sz w:val="28"/>
          <w:szCs w:val="28"/>
        </w:rPr>
        <w:t>фактическими</w:t>
      </w:r>
      <w:r w:rsidR="005B7955" w:rsidRPr="009329E7">
        <w:rPr>
          <w:sz w:val="28"/>
          <w:szCs w:val="28"/>
        </w:rPr>
        <w:t xml:space="preserve"> на </w:t>
      </w:r>
      <w:r w:rsidR="00E83A5C" w:rsidRPr="009329E7">
        <w:rPr>
          <w:sz w:val="28"/>
          <w:szCs w:val="28"/>
        </w:rPr>
        <w:t xml:space="preserve">сумму </w:t>
      </w:r>
      <w:r w:rsidR="009329E7" w:rsidRPr="009329E7">
        <w:rPr>
          <w:sz w:val="28"/>
          <w:szCs w:val="28"/>
        </w:rPr>
        <w:t>5192821,04</w:t>
      </w:r>
      <w:r w:rsidRPr="009329E7">
        <w:rPr>
          <w:sz w:val="28"/>
          <w:szCs w:val="28"/>
        </w:rPr>
        <w:t xml:space="preserve"> </w:t>
      </w:r>
      <w:r w:rsidRPr="00974F99">
        <w:rPr>
          <w:sz w:val="28"/>
          <w:szCs w:val="28"/>
        </w:rPr>
        <w:t>рублей.</w:t>
      </w:r>
    </w:p>
    <w:p w:rsidR="001B6974" w:rsidRDefault="003A3A96" w:rsidP="00EE718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C151A">
        <w:rPr>
          <w:sz w:val="28"/>
          <w:szCs w:val="28"/>
        </w:rPr>
        <w:lastRenderedPageBreak/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</w:t>
      </w:r>
      <w:r w:rsidRPr="009329E7">
        <w:rPr>
          <w:sz w:val="28"/>
          <w:szCs w:val="28"/>
        </w:rPr>
        <w:t xml:space="preserve">наблюдается не только превышением </w:t>
      </w:r>
      <w:r w:rsidR="00974F99" w:rsidRPr="009329E7">
        <w:rPr>
          <w:sz w:val="28"/>
          <w:szCs w:val="28"/>
        </w:rPr>
        <w:t>кассовых над фактическими</w:t>
      </w:r>
      <w:r w:rsidRPr="009329E7">
        <w:rPr>
          <w:sz w:val="28"/>
          <w:szCs w:val="28"/>
        </w:rPr>
        <w:t xml:space="preserve"> рас</w:t>
      </w:r>
      <w:r w:rsidR="00974F99" w:rsidRPr="009329E7">
        <w:rPr>
          <w:sz w:val="28"/>
          <w:szCs w:val="28"/>
        </w:rPr>
        <w:t>ходами, но и пр</w:t>
      </w:r>
      <w:r w:rsidR="00974F99">
        <w:rPr>
          <w:sz w:val="28"/>
          <w:szCs w:val="28"/>
        </w:rPr>
        <w:t>евышение фактических расходов над кассовыми</w:t>
      </w:r>
      <w:r w:rsidRPr="00CC151A">
        <w:rPr>
          <w:sz w:val="28"/>
          <w:szCs w:val="28"/>
        </w:rPr>
        <w:t>.</w:t>
      </w:r>
    </w:p>
    <w:p w:rsidR="005B7955" w:rsidRPr="003A3A96" w:rsidRDefault="005B7955" w:rsidP="003A3A96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1417"/>
        <w:gridCol w:w="1270"/>
      </w:tblGrid>
      <w:tr w:rsidR="003A3A96" w:rsidTr="00FA1A5F">
        <w:tc>
          <w:tcPr>
            <w:tcW w:w="98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КОСГУ</w:t>
            </w:r>
          </w:p>
        </w:tc>
        <w:tc>
          <w:tcPr>
            <w:tcW w:w="4252" w:type="dxa"/>
          </w:tcPr>
          <w:p w:rsidR="003A3A96" w:rsidRPr="00534874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3487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0503121</w:t>
            </w:r>
          </w:p>
          <w:p w:rsidR="003A3A96" w:rsidRPr="003A3A96" w:rsidRDefault="009D628A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</w:t>
            </w:r>
            <w:r w:rsidR="003A3A96" w:rsidRPr="003A3A96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0503123</w:t>
            </w:r>
          </w:p>
          <w:p w:rsidR="003A3A96" w:rsidRPr="003A3A96" w:rsidRDefault="009D628A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(касса</w:t>
            </w:r>
            <w:r w:rsidR="003A3A96" w:rsidRPr="003A3A96"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Отклонение</w:t>
            </w:r>
          </w:p>
        </w:tc>
      </w:tr>
      <w:tr w:rsidR="00A377A8" w:rsidTr="00525102">
        <w:tc>
          <w:tcPr>
            <w:tcW w:w="988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2" w:type="dxa"/>
          </w:tcPr>
          <w:p w:rsidR="00A377A8" w:rsidRPr="00534874" w:rsidRDefault="00A377A8" w:rsidP="00A377A8">
            <w:pPr>
              <w:textAlignment w:val="baseline"/>
              <w:rPr>
                <w:b/>
                <w:sz w:val="20"/>
                <w:szCs w:val="20"/>
              </w:rPr>
            </w:pPr>
            <w:r w:rsidRPr="00534874">
              <w:rPr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889666125,81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894032321,64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-4366195,83</w:t>
            </w:r>
          </w:p>
        </w:tc>
      </w:tr>
      <w:tr w:rsidR="00A377A8" w:rsidTr="00FA1A5F">
        <w:tc>
          <w:tcPr>
            <w:tcW w:w="988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377A8" w:rsidRPr="001F7CE7" w:rsidRDefault="00A377A8" w:rsidP="00A377A8">
            <w:pPr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377A8" w:rsidTr="00525102">
        <w:tc>
          <w:tcPr>
            <w:tcW w:w="988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252" w:type="dxa"/>
          </w:tcPr>
          <w:p w:rsidR="00A377A8" w:rsidRPr="00534874" w:rsidRDefault="00A377A8" w:rsidP="00A377A8">
            <w:pPr>
              <w:textAlignment w:val="baseline"/>
              <w:rPr>
                <w:b/>
                <w:sz w:val="20"/>
                <w:szCs w:val="20"/>
                <w:highlight w:val="yellow"/>
              </w:rPr>
            </w:pPr>
            <w:r w:rsidRPr="00534874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79548242,17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79634184,06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-85941,89</w:t>
            </w:r>
          </w:p>
        </w:tc>
      </w:tr>
      <w:tr w:rsidR="00A377A8" w:rsidTr="00525102">
        <w:tc>
          <w:tcPr>
            <w:tcW w:w="988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4252" w:type="dxa"/>
          </w:tcPr>
          <w:p w:rsidR="00A377A8" w:rsidRPr="005B7955" w:rsidRDefault="00A377A8" w:rsidP="00A377A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1A5F">
              <w:rPr>
                <w:sz w:val="20"/>
                <w:szCs w:val="20"/>
              </w:rPr>
              <w:t xml:space="preserve">величение </w:t>
            </w:r>
            <w:r>
              <w:rPr>
                <w:sz w:val="20"/>
                <w:szCs w:val="20"/>
              </w:rPr>
              <w:t>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84928,40</w:t>
            </w:r>
          </w:p>
        </w:tc>
      </w:tr>
      <w:tr w:rsidR="00A377A8" w:rsidTr="00525102">
        <w:tc>
          <w:tcPr>
            <w:tcW w:w="988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377A8" w:rsidRPr="009955E1" w:rsidRDefault="00A377A8" w:rsidP="00A377A8">
            <w:pPr>
              <w:textAlignment w:val="baseline"/>
              <w:rPr>
                <w:sz w:val="20"/>
                <w:szCs w:val="20"/>
              </w:rPr>
            </w:pPr>
            <w:r w:rsidRPr="009955E1">
              <w:rPr>
                <w:sz w:val="20"/>
                <w:szCs w:val="20"/>
              </w:rPr>
              <w:t>Выбытия по инвестиционным операциям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84928,40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-84928,40</w:t>
            </w:r>
          </w:p>
        </w:tc>
      </w:tr>
      <w:tr w:rsidR="00A377A8" w:rsidTr="00525102">
        <w:tc>
          <w:tcPr>
            <w:tcW w:w="988" w:type="dxa"/>
          </w:tcPr>
          <w:p w:rsidR="00A377A8" w:rsidRPr="005B7955" w:rsidRDefault="00A377A8" w:rsidP="00A377A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252" w:type="dxa"/>
          </w:tcPr>
          <w:p w:rsidR="00A377A8" w:rsidRPr="00FA1A5F" w:rsidRDefault="00A377A8" w:rsidP="00A377A8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84928,40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7A8" w:rsidRDefault="00A377A8" w:rsidP="00A37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-84928,40</w:t>
            </w:r>
          </w:p>
        </w:tc>
      </w:tr>
    </w:tbl>
    <w:p w:rsidR="003A3A96" w:rsidRDefault="003A3A96" w:rsidP="009E2077">
      <w:pPr>
        <w:shd w:val="clear" w:color="auto" w:fill="FFFFFF"/>
        <w:jc w:val="both"/>
        <w:textAlignment w:val="baseline"/>
        <w:rPr>
          <w:color w:val="FF0000"/>
        </w:rPr>
      </w:pP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дебиторской задолженности;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кредиторской задолженности;</w:t>
      </w:r>
    </w:p>
    <w:p w:rsidR="001B6974" w:rsidRDefault="00974F99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расходы</w:t>
      </w:r>
      <w:r w:rsidRPr="007D3636">
        <w:rPr>
          <w:sz w:val="28"/>
          <w:szCs w:val="28"/>
        </w:rPr>
        <w:t xml:space="preserve"> по операциям с активами</w:t>
      </w:r>
      <w:r>
        <w:rPr>
          <w:sz w:val="28"/>
          <w:szCs w:val="28"/>
        </w:rPr>
        <w:t>.</w:t>
      </w:r>
    </w:p>
    <w:p w:rsidR="00974F99" w:rsidRDefault="00974F99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815618" w:rsidRPr="007D3636" w:rsidRDefault="00815618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>5</w:t>
      </w:r>
      <w:r w:rsidR="007E6EAB" w:rsidRPr="007D3636">
        <w:rPr>
          <w:b/>
          <w:sz w:val="28"/>
          <w:szCs w:val="28"/>
        </w:rPr>
        <w:t>. Оценка имущественного положения</w:t>
      </w:r>
    </w:p>
    <w:p w:rsidR="00026D81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7E6EAB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221087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в</w:t>
      </w:r>
      <w:r w:rsidR="00221087" w:rsidRPr="007D3636">
        <w:rPr>
          <w:sz w:val="28"/>
          <w:szCs w:val="28"/>
        </w:rPr>
        <w:t xml:space="preserve"> сведениях о движении нефинансовых активов (ф. 05031</w:t>
      </w:r>
      <w:r w:rsidR="007D3636" w:rsidRPr="007D3636">
        <w:rPr>
          <w:sz w:val="28"/>
          <w:szCs w:val="28"/>
        </w:rPr>
        <w:t xml:space="preserve">68) к проверке представлена форма </w:t>
      </w:r>
      <w:r w:rsidR="00221087" w:rsidRPr="007D3636">
        <w:rPr>
          <w:sz w:val="28"/>
          <w:szCs w:val="28"/>
        </w:rPr>
        <w:t>п</w:t>
      </w:r>
      <w:r w:rsidR="007D3636" w:rsidRPr="007D3636">
        <w:rPr>
          <w:sz w:val="28"/>
          <w:szCs w:val="28"/>
        </w:rPr>
        <w:t>о бюджетной деятельности. Форма</w:t>
      </w:r>
      <w:r w:rsidRPr="007D3636">
        <w:rPr>
          <w:sz w:val="28"/>
          <w:szCs w:val="28"/>
        </w:rPr>
        <w:t xml:space="preserve"> </w:t>
      </w:r>
      <w:r w:rsidR="00221087" w:rsidRPr="007D3636">
        <w:rPr>
          <w:sz w:val="28"/>
          <w:szCs w:val="28"/>
        </w:rPr>
        <w:t xml:space="preserve">составлена раздельно по видам нефинансовых активов: основные средства и материальные запасы. По виду нефинансового актива: основные средства, амортизация основных средств, материальные </w:t>
      </w:r>
      <w:r w:rsidR="00221087" w:rsidRPr="00A45187">
        <w:rPr>
          <w:sz w:val="28"/>
          <w:szCs w:val="28"/>
        </w:rPr>
        <w:t xml:space="preserve">запасы соответствуют остаткам </w:t>
      </w:r>
      <w:r w:rsidR="00221087" w:rsidRPr="007D3636">
        <w:rPr>
          <w:sz w:val="28"/>
          <w:szCs w:val="28"/>
        </w:rPr>
        <w:t xml:space="preserve">по форме 0503130 </w:t>
      </w:r>
      <w:r w:rsidR="008933C2" w:rsidRPr="007D3636">
        <w:rPr>
          <w:sz w:val="28"/>
          <w:szCs w:val="28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F426A" w:rsidRDefault="003F426A" w:rsidP="003F426A">
      <w:pPr>
        <w:shd w:val="clear" w:color="auto" w:fill="FFFFFF"/>
        <w:jc w:val="both"/>
        <w:textAlignment w:val="baseline"/>
      </w:pPr>
      <w:r w:rsidRPr="003F426A">
        <w:t xml:space="preserve"> </w:t>
      </w:r>
    </w:p>
    <w:p w:rsidR="00815618" w:rsidRPr="003F426A" w:rsidRDefault="00815618" w:rsidP="003F426A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"/>
        <w:gridCol w:w="1022"/>
        <w:gridCol w:w="967"/>
        <w:gridCol w:w="890"/>
        <w:gridCol w:w="1027"/>
        <w:gridCol w:w="1022"/>
        <w:gridCol w:w="968"/>
        <w:gridCol w:w="891"/>
        <w:gridCol w:w="1028"/>
      </w:tblGrid>
      <w:tr w:rsidR="008933C2" w:rsidTr="00465F0D">
        <w:tc>
          <w:tcPr>
            <w:tcW w:w="1530" w:type="dxa"/>
            <w:vMerge w:val="restart"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</w:t>
            </w:r>
            <w:r w:rsidR="00E232E6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09" w:type="dxa"/>
            <w:gridSpan w:val="4"/>
          </w:tcPr>
          <w:p w:rsidR="008933C2" w:rsidRPr="008933C2" w:rsidRDefault="00E232E6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01.01.2023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</w:tr>
      <w:tr w:rsidR="008933C2" w:rsidTr="00465F0D">
        <w:tc>
          <w:tcPr>
            <w:tcW w:w="1530" w:type="dxa"/>
            <w:vMerge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8933C2" w:rsidTr="00465F0D">
        <w:tc>
          <w:tcPr>
            <w:tcW w:w="1530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27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28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8933C2" w:rsidTr="00465F0D">
        <w:tc>
          <w:tcPr>
            <w:tcW w:w="153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E232E6" w:rsidTr="00465F0D">
        <w:tc>
          <w:tcPr>
            <w:tcW w:w="1530" w:type="dxa"/>
          </w:tcPr>
          <w:p w:rsidR="00E232E6" w:rsidRPr="008933C2" w:rsidRDefault="00E232E6" w:rsidP="00E232E6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518361,98</w:t>
            </w:r>
          </w:p>
        </w:tc>
        <w:tc>
          <w:tcPr>
            <w:tcW w:w="96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518361,98</w:t>
            </w:r>
          </w:p>
        </w:tc>
        <w:tc>
          <w:tcPr>
            <w:tcW w:w="890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2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550561,98</w:t>
            </w:r>
          </w:p>
        </w:tc>
        <w:tc>
          <w:tcPr>
            <w:tcW w:w="96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550561,98</w:t>
            </w:r>
          </w:p>
        </w:tc>
        <w:tc>
          <w:tcPr>
            <w:tcW w:w="891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2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232E6" w:rsidTr="00465F0D">
        <w:tc>
          <w:tcPr>
            <w:tcW w:w="1530" w:type="dxa"/>
          </w:tcPr>
          <w:p w:rsidR="00E232E6" w:rsidRPr="008933C2" w:rsidRDefault="00E232E6" w:rsidP="00E232E6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232E6" w:rsidTr="00465F0D">
        <w:tc>
          <w:tcPr>
            <w:tcW w:w="1530" w:type="dxa"/>
          </w:tcPr>
          <w:p w:rsidR="00E232E6" w:rsidRPr="008933C2" w:rsidRDefault="00E232E6" w:rsidP="00E232E6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239410,38</w:t>
            </w:r>
          </w:p>
        </w:tc>
        <w:tc>
          <w:tcPr>
            <w:tcW w:w="96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239410,38</w:t>
            </w:r>
          </w:p>
        </w:tc>
        <w:tc>
          <w:tcPr>
            <w:tcW w:w="890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2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247473,57</w:t>
            </w:r>
          </w:p>
        </w:tc>
        <w:tc>
          <w:tcPr>
            <w:tcW w:w="96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247473,57</w:t>
            </w:r>
          </w:p>
        </w:tc>
        <w:tc>
          <w:tcPr>
            <w:tcW w:w="891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2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232E6" w:rsidTr="00465F0D">
        <w:tc>
          <w:tcPr>
            <w:tcW w:w="1530" w:type="dxa"/>
          </w:tcPr>
          <w:p w:rsidR="00E232E6" w:rsidRPr="008933C2" w:rsidRDefault="00E232E6" w:rsidP="00E232E6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основные средства</w:t>
            </w: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E232E6" w:rsidTr="00465F0D">
        <w:tc>
          <w:tcPr>
            <w:tcW w:w="1530" w:type="dxa"/>
          </w:tcPr>
          <w:p w:rsidR="00E232E6" w:rsidRPr="00465F0D" w:rsidRDefault="00E232E6" w:rsidP="00E232E6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022" w:type="dxa"/>
          </w:tcPr>
          <w:p w:rsidR="00E232E6" w:rsidRPr="00465F0D" w:rsidRDefault="00E232E6" w:rsidP="00E232E6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757772,36</w:t>
            </w:r>
          </w:p>
        </w:tc>
        <w:tc>
          <w:tcPr>
            <w:tcW w:w="967" w:type="dxa"/>
          </w:tcPr>
          <w:p w:rsidR="00E232E6" w:rsidRPr="00465F0D" w:rsidRDefault="00E232E6" w:rsidP="00E232E6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757772,36</w:t>
            </w:r>
          </w:p>
        </w:tc>
        <w:tc>
          <w:tcPr>
            <w:tcW w:w="890" w:type="dxa"/>
          </w:tcPr>
          <w:p w:rsidR="00E232E6" w:rsidRPr="00465F0D" w:rsidRDefault="00E232E6" w:rsidP="00E232E6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100 %</w:t>
            </w:r>
          </w:p>
        </w:tc>
        <w:tc>
          <w:tcPr>
            <w:tcW w:w="1027" w:type="dxa"/>
          </w:tcPr>
          <w:p w:rsidR="00E232E6" w:rsidRPr="00465F0D" w:rsidRDefault="00E232E6" w:rsidP="00E232E6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E232E6" w:rsidRPr="00465F0D" w:rsidRDefault="00E232E6" w:rsidP="00E232E6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798035,55</w:t>
            </w:r>
          </w:p>
        </w:tc>
        <w:tc>
          <w:tcPr>
            <w:tcW w:w="968" w:type="dxa"/>
          </w:tcPr>
          <w:p w:rsidR="00E232E6" w:rsidRPr="00465F0D" w:rsidRDefault="00E232E6" w:rsidP="00E232E6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798035,55</w:t>
            </w:r>
          </w:p>
        </w:tc>
        <w:tc>
          <w:tcPr>
            <w:tcW w:w="891" w:type="dxa"/>
          </w:tcPr>
          <w:p w:rsidR="00E232E6" w:rsidRPr="00465F0D" w:rsidRDefault="00E232E6" w:rsidP="00E232E6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E232E6" w:rsidRPr="00465F0D" w:rsidRDefault="00E232E6" w:rsidP="00E232E6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E232E6" w:rsidTr="00465F0D">
        <w:tc>
          <w:tcPr>
            <w:tcW w:w="1530" w:type="dxa"/>
          </w:tcPr>
          <w:p w:rsidR="00E232E6" w:rsidRPr="008933C2" w:rsidRDefault="00E232E6" w:rsidP="00E232E6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запасы</w:t>
            </w: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334141,80</w:t>
            </w:r>
          </w:p>
        </w:tc>
        <w:tc>
          <w:tcPr>
            <w:tcW w:w="96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562555,64</w:t>
            </w:r>
          </w:p>
        </w:tc>
        <w:tc>
          <w:tcPr>
            <w:tcW w:w="96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E232E6" w:rsidRPr="008933C2" w:rsidRDefault="00E232E6" w:rsidP="00E232E6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3F426A" w:rsidRDefault="003F426A" w:rsidP="003F426A">
      <w:pPr>
        <w:shd w:val="clear" w:color="auto" w:fill="FFFFFF"/>
        <w:jc w:val="both"/>
        <w:textAlignment w:val="baseline"/>
        <w:rPr>
          <w:color w:val="FF0000"/>
        </w:rPr>
      </w:pPr>
    </w:p>
    <w:p w:rsidR="002C045A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Согласно показателям, отраженным в данной таблице, следует, что балансовая стоимость осн</w:t>
      </w:r>
      <w:r w:rsidR="00A95F1B" w:rsidRPr="007D3636">
        <w:rPr>
          <w:sz w:val="28"/>
          <w:szCs w:val="28"/>
        </w:rPr>
        <w:t>овных средств Управления</w:t>
      </w:r>
      <w:r w:rsidRPr="007D3636">
        <w:rPr>
          <w:sz w:val="28"/>
          <w:szCs w:val="28"/>
        </w:rPr>
        <w:t xml:space="preserve"> за отчётный период </w:t>
      </w:r>
      <w:r w:rsidR="00E232E6">
        <w:rPr>
          <w:sz w:val="28"/>
          <w:szCs w:val="28"/>
        </w:rPr>
        <w:t>увеличилась на 40263,19 рублей и составляет 798035,55</w:t>
      </w:r>
      <w:r w:rsidR="00554FA5">
        <w:rPr>
          <w:sz w:val="28"/>
          <w:szCs w:val="28"/>
        </w:rPr>
        <w:t xml:space="preserve"> рублей, из них :</w:t>
      </w:r>
    </w:p>
    <w:p w:rsidR="00554FA5" w:rsidRDefault="00E232E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-машины и оборудование 550561,98</w:t>
      </w:r>
      <w:r w:rsidR="00554FA5">
        <w:rPr>
          <w:sz w:val="28"/>
          <w:szCs w:val="28"/>
        </w:rPr>
        <w:t xml:space="preserve"> рублей,</w:t>
      </w:r>
    </w:p>
    <w:p w:rsidR="00554FA5" w:rsidRDefault="00554FA5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инвентарь производственн</w:t>
      </w:r>
      <w:r w:rsidR="00E232E6">
        <w:rPr>
          <w:sz w:val="28"/>
          <w:szCs w:val="28"/>
        </w:rPr>
        <w:t>ый и хозяйственный 247473,57</w:t>
      </w:r>
      <w:r>
        <w:rPr>
          <w:sz w:val="28"/>
          <w:szCs w:val="28"/>
        </w:rPr>
        <w:t xml:space="preserve"> рублей.</w:t>
      </w:r>
    </w:p>
    <w:p w:rsidR="002C045A" w:rsidRPr="007D3636" w:rsidRDefault="00554FA5" w:rsidP="00554FA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465F0D" w:rsidRPr="007D3636">
        <w:rPr>
          <w:sz w:val="28"/>
          <w:szCs w:val="28"/>
        </w:rPr>
        <w:t xml:space="preserve">статочная стоимость </w:t>
      </w:r>
      <w:r>
        <w:rPr>
          <w:sz w:val="28"/>
          <w:szCs w:val="28"/>
        </w:rPr>
        <w:t xml:space="preserve"> основных средств </w:t>
      </w:r>
      <w:r w:rsidR="00465F0D" w:rsidRPr="007D3636">
        <w:rPr>
          <w:sz w:val="28"/>
          <w:szCs w:val="28"/>
        </w:rPr>
        <w:t>на конец отчетного периода 0</w:t>
      </w:r>
      <w:r>
        <w:rPr>
          <w:sz w:val="28"/>
          <w:szCs w:val="28"/>
        </w:rPr>
        <w:t>,0</w:t>
      </w:r>
      <w:r w:rsidR="00465F0D" w:rsidRPr="007D3636">
        <w:rPr>
          <w:sz w:val="28"/>
          <w:szCs w:val="28"/>
        </w:rPr>
        <w:t xml:space="preserve"> руб</w:t>
      </w:r>
      <w:r w:rsidR="002C045A" w:rsidRPr="007D3636">
        <w:rPr>
          <w:sz w:val="28"/>
          <w:szCs w:val="28"/>
        </w:rPr>
        <w:t>лей</w:t>
      </w:r>
      <w:r w:rsidR="00E232E6">
        <w:rPr>
          <w:sz w:val="28"/>
          <w:szCs w:val="28"/>
        </w:rPr>
        <w:t xml:space="preserve"> и по сравнению с началом года не изменилась.</w:t>
      </w:r>
    </w:p>
    <w:p w:rsidR="002C045A" w:rsidRPr="00554FA5" w:rsidRDefault="00E232E6" w:rsidP="00554FA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Выбытия в 2022</w:t>
      </w:r>
      <w:r w:rsidR="002C045A" w:rsidRPr="00554FA5">
        <w:rPr>
          <w:sz w:val="28"/>
          <w:szCs w:val="28"/>
        </w:rPr>
        <w:t xml:space="preserve"> году </w:t>
      </w:r>
      <w:r w:rsidR="00A95F1B" w:rsidRPr="00554FA5">
        <w:rPr>
          <w:sz w:val="28"/>
          <w:szCs w:val="28"/>
        </w:rPr>
        <w:t xml:space="preserve">основных средств </w:t>
      </w:r>
      <w:r w:rsidR="002C045A" w:rsidRPr="00554FA5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в сумме 44665,21</w:t>
      </w:r>
      <w:r w:rsidR="00A95F1B" w:rsidRPr="00554FA5">
        <w:rPr>
          <w:sz w:val="28"/>
          <w:szCs w:val="28"/>
        </w:rPr>
        <w:t xml:space="preserve"> рублей, </w:t>
      </w:r>
      <w:r w:rsidR="00554FA5">
        <w:rPr>
          <w:sz w:val="28"/>
          <w:szCs w:val="28"/>
        </w:rPr>
        <w:t xml:space="preserve">поступления </w:t>
      </w:r>
      <w:r w:rsidR="00A95F1B" w:rsidRPr="00554FA5">
        <w:rPr>
          <w:sz w:val="28"/>
          <w:szCs w:val="28"/>
        </w:rPr>
        <w:t>о</w:t>
      </w:r>
      <w:r w:rsidR="00AE1C1B">
        <w:rPr>
          <w:sz w:val="28"/>
          <w:szCs w:val="28"/>
        </w:rPr>
        <w:t>существлялись на сумму 84928,40</w:t>
      </w:r>
      <w:r w:rsidR="00A95F1B" w:rsidRPr="00554FA5">
        <w:rPr>
          <w:sz w:val="28"/>
          <w:szCs w:val="28"/>
        </w:rPr>
        <w:t xml:space="preserve"> рублей</w:t>
      </w:r>
    </w:p>
    <w:p w:rsidR="007E6EAB" w:rsidRPr="007D3636" w:rsidRDefault="002C045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Материальные запасы н</w:t>
      </w:r>
      <w:r w:rsidR="00A95F1B" w:rsidRPr="007D3636">
        <w:rPr>
          <w:sz w:val="28"/>
          <w:szCs w:val="28"/>
        </w:rPr>
        <w:t xml:space="preserve">а </w:t>
      </w:r>
      <w:r w:rsidR="00392A2E">
        <w:rPr>
          <w:sz w:val="28"/>
          <w:szCs w:val="28"/>
        </w:rPr>
        <w:t xml:space="preserve">начало года составляли </w:t>
      </w:r>
      <w:r w:rsidR="00AE1C1B">
        <w:rPr>
          <w:sz w:val="28"/>
          <w:szCs w:val="28"/>
        </w:rPr>
        <w:t>334141,80</w:t>
      </w:r>
      <w:r w:rsidR="00392A2E">
        <w:rPr>
          <w:sz w:val="28"/>
          <w:szCs w:val="28"/>
        </w:rPr>
        <w:t xml:space="preserve"> рублей, на конец года </w:t>
      </w:r>
      <w:r w:rsidR="00AE1C1B">
        <w:rPr>
          <w:sz w:val="28"/>
          <w:szCs w:val="28"/>
        </w:rPr>
        <w:t xml:space="preserve">562555,64 </w:t>
      </w:r>
      <w:r w:rsidRPr="007D3636">
        <w:rPr>
          <w:sz w:val="28"/>
          <w:szCs w:val="28"/>
        </w:rPr>
        <w:t>рублей:</w:t>
      </w:r>
    </w:p>
    <w:p w:rsidR="002C045A" w:rsidRPr="007D3636" w:rsidRDefault="002C045A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в</w:t>
      </w:r>
      <w:r w:rsidR="00A95F1B" w:rsidRPr="007D3636">
        <w:rPr>
          <w:sz w:val="28"/>
          <w:szCs w:val="28"/>
        </w:rPr>
        <w:t>ыбытие материальных запасов</w:t>
      </w:r>
      <w:r w:rsidR="00AE1C1B">
        <w:rPr>
          <w:sz w:val="28"/>
          <w:szCs w:val="28"/>
        </w:rPr>
        <w:t xml:space="preserve"> в 2022 году составило 75606,80</w:t>
      </w:r>
      <w:r w:rsidR="00392A2E">
        <w:rPr>
          <w:sz w:val="28"/>
          <w:szCs w:val="28"/>
        </w:rPr>
        <w:t xml:space="preserve"> рублей;</w:t>
      </w:r>
      <w:r w:rsidR="007C74C9">
        <w:rPr>
          <w:sz w:val="28"/>
          <w:szCs w:val="28"/>
        </w:rPr>
        <w:t xml:space="preserve"> </w:t>
      </w:r>
    </w:p>
    <w:p w:rsidR="002C045A" w:rsidRDefault="00A95F1B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поступление </w:t>
      </w:r>
      <w:r w:rsidR="007C74C9">
        <w:rPr>
          <w:sz w:val="28"/>
          <w:szCs w:val="28"/>
        </w:rPr>
        <w:t>в</w:t>
      </w:r>
      <w:r w:rsidR="00AE1C1B">
        <w:rPr>
          <w:sz w:val="28"/>
          <w:szCs w:val="28"/>
        </w:rPr>
        <w:t xml:space="preserve"> течение года на сумму 304020,64</w:t>
      </w:r>
      <w:r w:rsidR="0069330C">
        <w:rPr>
          <w:sz w:val="28"/>
          <w:szCs w:val="28"/>
        </w:rPr>
        <w:t xml:space="preserve"> рублей.</w:t>
      </w:r>
    </w:p>
    <w:p w:rsidR="003A3A96" w:rsidRPr="007D3636" w:rsidRDefault="003A3A96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   </w:t>
      </w:r>
      <w:r w:rsidR="00026D81" w:rsidRPr="00515808">
        <w:rPr>
          <w:b/>
          <w:sz w:val="28"/>
          <w:szCs w:val="28"/>
        </w:rPr>
        <w:t>6</w:t>
      </w:r>
      <w:r w:rsidR="00A4220B" w:rsidRPr="00515808">
        <w:rPr>
          <w:b/>
          <w:sz w:val="28"/>
          <w:szCs w:val="28"/>
        </w:rPr>
        <w:t>.</w:t>
      </w:r>
      <w:r w:rsidR="00A4471F" w:rsidRPr="00515808">
        <w:rPr>
          <w:b/>
          <w:sz w:val="28"/>
          <w:szCs w:val="28"/>
        </w:rPr>
        <w:t xml:space="preserve"> Динамика и причины изм</w:t>
      </w:r>
      <w:r w:rsidR="00F729F2" w:rsidRPr="00515808">
        <w:rPr>
          <w:b/>
          <w:sz w:val="28"/>
          <w:szCs w:val="28"/>
        </w:rPr>
        <w:t>енения активов и обязательств ГР</w:t>
      </w:r>
      <w:r w:rsidR="00A4471F" w:rsidRPr="00515808">
        <w:rPr>
          <w:b/>
          <w:sz w:val="28"/>
          <w:szCs w:val="28"/>
        </w:rPr>
        <w:t>БС.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По данным ф. 0503130 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валюта Баланса</w:t>
      </w:r>
      <w:r w:rsidR="00A4471F" w:rsidRPr="007D3636">
        <w:rPr>
          <w:color w:val="000000"/>
          <w:sz w:val="28"/>
          <w:szCs w:val="28"/>
        </w:rPr>
        <w:t> на конец от</w:t>
      </w:r>
      <w:r w:rsidR="001C47F7" w:rsidRPr="007D3636">
        <w:rPr>
          <w:color w:val="000000"/>
          <w:sz w:val="28"/>
          <w:szCs w:val="28"/>
        </w:rPr>
        <w:t>четного периода сост</w:t>
      </w:r>
      <w:r w:rsidR="00525102">
        <w:rPr>
          <w:color w:val="000000"/>
          <w:sz w:val="28"/>
          <w:szCs w:val="28"/>
        </w:rPr>
        <w:t>авила 2570391361,64</w:t>
      </w:r>
      <w:r w:rsidR="00A4471F" w:rsidRPr="007D3636">
        <w:rPr>
          <w:color w:val="000000"/>
          <w:sz w:val="28"/>
          <w:szCs w:val="28"/>
        </w:rPr>
        <w:t xml:space="preserve"> рублей, в том числе по</w:t>
      </w:r>
      <w:r w:rsidR="00B45C9B" w:rsidRPr="007D3636">
        <w:rPr>
          <w:color w:val="000000"/>
          <w:sz w:val="28"/>
          <w:szCs w:val="28"/>
        </w:rPr>
        <w:t xml:space="preserve"> бюджетной деятельн</w:t>
      </w:r>
      <w:r w:rsidR="004A0300" w:rsidRPr="007D3636">
        <w:rPr>
          <w:color w:val="000000"/>
          <w:sz w:val="28"/>
          <w:szCs w:val="28"/>
        </w:rPr>
        <w:t xml:space="preserve">ости – </w:t>
      </w:r>
      <w:r w:rsidR="00525102">
        <w:rPr>
          <w:color w:val="000000"/>
          <w:sz w:val="28"/>
          <w:szCs w:val="28"/>
        </w:rPr>
        <w:t>2570391361,64</w:t>
      </w:r>
      <w:r w:rsidR="00A4471F" w:rsidRPr="007D3636">
        <w:rPr>
          <w:color w:val="000000"/>
          <w:sz w:val="28"/>
          <w:szCs w:val="28"/>
        </w:rPr>
        <w:t xml:space="preserve"> рублей.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7D3636">
        <w:rPr>
          <w:color w:val="000000"/>
          <w:sz w:val="28"/>
          <w:szCs w:val="28"/>
        </w:rPr>
        <w:t>ва</w:t>
      </w:r>
      <w:r w:rsidR="00CC2D48" w:rsidRPr="007D3636">
        <w:rPr>
          <w:color w:val="000000"/>
          <w:sz w:val="28"/>
          <w:szCs w:val="28"/>
        </w:rPr>
        <w:t>люта</w:t>
      </w:r>
      <w:r w:rsidR="0069330C">
        <w:rPr>
          <w:color w:val="000000"/>
          <w:sz w:val="28"/>
          <w:szCs w:val="28"/>
        </w:rPr>
        <w:t xml:space="preserve"> Бал</w:t>
      </w:r>
      <w:r w:rsidR="00525102">
        <w:rPr>
          <w:color w:val="000000"/>
          <w:sz w:val="28"/>
          <w:szCs w:val="28"/>
        </w:rPr>
        <w:t>анса увеличилась на 341328737,08</w:t>
      </w:r>
      <w:r w:rsidR="00D65D63" w:rsidRPr="007D3636">
        <w:rPr>
          <w:color w:val="000000"/>
          <w:sz w:val="28"/>
          <w:szCs w:val="28"/>
        </w:rPr>
        <w:t xml:space="preserve"> </w:t>
      </w:r>
      <w:r w:rsidR="001C47F7" w:rsidRPr="007D3636">
        <w:rPr>
          <w:color w:val="000000"/>
          <w:sz w:val="28"/>
          <w:szCs w:val="28"/>
        </w:rPr>
        <w:t>рублей</w:t>
      </w:r>
      <w:r w:rsidRPr="007D3636">
        <w:rPr>
          <w:color w:val="000000"/>
          <w:sz w:val="28"/>
          <w:szCs w:val="28"/>
        </w:rPr>
        <w:t>,</w:t>
      </w:r>
      <w:r w:rsidR="00CF1216" w:rsidRPr="007D3636">
        <w:rPr>
          <w:color w:val="000000"/>
          <w:sz w:val="28"/>
          <w:szCs w:val="28"/>
        </w:rPr>
        <w:t xml:space="preserve"> в том числе</w:t>
      </w:r>
      <w:r w:rsidR="00CC2D48" w:rsidRPr="007D3636">
        <w:rPr>
          <w:color w:val="000000"/>
          <w:sz w:val="28"/>
          <w:szCs w:val="28"/>
        </w:rPr>
        <w:t xml:space="preserve"> за счет увеличени</w:t>
      </w:r>
      <w:r w:rsidR="0069330C">
        <w:rPr>
          <w:color w:val="000000"/>
          <w:sz w:val="28"/>
          <w:szCs w:val="28"/>
        </w:rPr>
        <w:t xml:space="preserve">я </w:t>
      </w:r>
      <w:r w:rsidR="00525102">
        <w:rPr>
          <w:color w:val="000000"/>
          <w:sz w:val="28"/>
          <w:szCs w:val="28"/>
        </w:rPr>
        <w:t>не</w:t>
      </w:r>
      <w:r w:rsidR="0069330C">
        <w:rPr>
          <w:color w:val="000000"/>
          <w:sz w:val="28"/>
          <w:szCs w:val="28"/>
        </w:rPr>
        <w:t xml:space="preserve">финансовых </w:t>
      </w:r>
      <w:r w:rsidR="00525102">
        <w:rPr>
          <w:color w:val="000000"/>
          <w:sz w:val="28"/>
          <w:szCs w:val="28"/>
        </w:rPr>
        <w:t>активов на 228413,84</w:t>
      </w:r>
      <w:r w:rsidR="004A0300" w:rsidRPr="007D3636">
        <w:rPr>
          <w:color w:val="000000"/>
          <w:sz w:val="28"/>
          <w:szCs w:val="28"/>
        </w:rPr>
        <w:t xml:space="preserve"> рублей</w:t>
      </w:r>
      <w:r w:rsidR="00525102">
        <w:rPr>
          <w:color w:val="000000"/>
          <w:sz w:val="28"/>
          <w:szCs w:val="28"/>
        </w:rPr>
        <w:t xml:space="preserve"> и увеличения</w:t>
      </w:r>
      <w:r w:rsidR="00CF1216" w:rsidRPr="007D3636">
        <w:rPr>
          <w:color w:val="000000"/>
          <w:sz w:val="28"/>
          <w:szCs w:val="28"/>
        </w:rPr>
        <w:t xml:space="preserve"> </w:t>
      </w:r>
      <w:r w:rsidR="00525102">
        <w:rPr>
          <w:color w:val="000000"/>
          <w:sz w:val="28"/>
          <w:szCs w:val="28"/>
        </w:rPr>
        <w:t>финансовых активов на 341100323,24</w:t>
      </w:r>
      <w:r w:rsidR="0069330C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>рублей.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 В отчетный период произошло</w:t>
      </w:r>
      <w:r w:rsidR="00525102">
        <w:rPr>
          <w:color w:val="000000"/>
          <w:sz w:val="28"/>
          <w:szCs w:val="28"/>
        </w:rPr>
        <w:t xml:space="preserve"> увеличение</w:t>
      </w:r>
      <w:r w:rsidR="0069330C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нефинансовых активов - </w:t>
      </w:r>
      <w:r w:rsidR="00CF1216" w:rsidRPr="007D3636">
        <w:rPr>
          <w:color w:val="000000"/>
          <w:sz w:val="28"/>
          <w:szCs w:val="28"/>
        </w:rPr>
        <w:t>за счет</w:t>
      </w:r>
      <w:r w:rsidR="00525102">
        <w:rPr>
          <w:color w:val="000000"/>
          <w:sz w:val="28"/>
          <w:szCs w:val="28"/>
        </w:rPr>
        <w:t xml:space="preserve"> поступления</w:t>
      </w:r>
      <w:r w:rsidR="009524ED" w:rsidRPr="007D3636">
        <w:rPr>
          <w:color w:val="000000"/>
          <w:sz w:val="28"/>
          <w:szCs w:val="28"/>
        </w:rPr>
        <w:t xml:space="preserve"> </w:t>
      </w:r>
      <w:r w:rsidR="004A0300" w:rsidRPr="007D3636">
        <w:rPr>
          <w:color w:val="000000"/>
          <w:sz w:val="28"/>
          <w:szCs w:val="28"/>
        </w:rPr>
        <w:t>материальных запасов</w:t>
      </w:r>
      <w:r w:rsidR="00E00751" w:rsidRPr="007D3636">
        <w:rPr>
          <w:color w:val="000000"/>
          <w:sz w:val="28"/>
          <w:szCs w:val="28"/>
        </w:rPr>
        <w:t xml:space="preserve">. </w:t>
      </w:r>
      <w:r w:rsidR="00E04668" w:rsidRPr="007D3636">
        <w:rPr>
          <w:color w:val="000000"/>
          <w:sz w:val="28"/>
          <w:szCs w:val="28"/>
        </w:rPr>
        <w:t xml:space="preserve">Остаточная стоимость основных средств на конец отчетного периода </w:t>
      </w:r>
      <w:r w:rsidR="00CF1216" w:rsidRPr="007D3636">
        <w:rPr>
          <w:color w:val="000000"/>
          <w:sz w:val="28"/>
          <w:szCs w:val="28"/>
        </w:rPr>
        <w:t xml:space="preserve">не изменилась и </w:t>
      </w:r>
      <w:r w:rsidR="00E04668" w:rsidRPr="007D3636">
        <w:rPr>
          <w:color w:val="000000"/>
          <w:sz w:val="28"/>
          <w:szCs w:val="28"/>
        </w:rPr>
        <w:t>составляет 0,0 рублей.</w:t>
      </w:r>
    </w:p>
    <w:p w:rsidR="00AB1437" w:rsidRPr="007D3636" w:rsidRDefault="00457F5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состоя</w:t>
      </w:r>
      <w:r w:rsidR="00525102">
        <w:rPr>
          <w:color w:val="000000"/>
          <w:sz w:val="28"/>
          <w:szCs w:val="28"/>
        </w:rPr>
        <w:t>нию на 01.01.2022</w:t>
      </w:r>
      <w:r w:rsidR="00287EEF" w:rsidRPr="007D3636">
        <w:rPr>
          <w:color w:val="000000"/>
          <w:sz w:val="28"/>
          <w:szCs w:val="28"/>
        </w:rPr>
        <w:t xml:space="preserve"> ГР</w:t>
      </w:r>
      <w:r w:rsidR="00A4471F" w:rsidRPr="007D3636">
        <w:rPr>
          <w:color w:val="000000"/>
          <w:sz w:val="28"/>
          <w:szCs w:val="28"/>
        </w:rPr>
        <w:t>БС  имело неф</w:t>
      </w:r>
      <w:r w:rsidR="00F43D80">
        <w:rPr>
          <w:color w:val="000000"/>
          <w:sz w:val="28"/>
          <w:szCs w:val="28"/>
        </w:rPr>
        <w:t>инанс</w:t>
      </w:r>
      <w:r w:rsidR="00525102">
        <w:rPr>
          <w:color w:val="000000"/>
          <w:sz w:val="28"/>
          <w:szCs w:val="28"/>
        </w:rPr>
        <w:t>овые активы в размере 334141,8 рублей (0,015</w:t>
      </w:r>
      <w:r w:rsidR="00A4471F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 xml:space="preserve">. На конец отчетного </w:t>
      </w:r>
      <w:r w:rsidR="004A0300" w:rsidRPr="007D3636">
        <w:rPr>
          <w:color w:val="000000"/>
          <w:sz w:val="28"/>
          <w:szCs w:val="28"/>
        </w:rPr>
        <w:t>периода –</w:t>
      </w:r>
      <w:r w:rsidR="00525102">
        <w:rPr>
          <w:color w:val="000000"/>
          <w:sz w:val="28"/>
          <w:szCs w:val="28"/>
        </w:rPr>
        <w:t xml:space="preserve"> 562555,64</w:t>
      </w:r>
      <w:r w:rsidR="00CF1216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рублей</w:t>
      </w:r>
      <w:r w:rsidR="00525102">
        <w:rPr>
          <w:color w:val="000000"/>
          <w:sz w:val="28"/>
          <w:szCs w:val="28"/>
        </w:rPr>
        <w:t xml:space="preserve"> (0,02</w:t>
      </w:r>
      <w:r w:rsidR="0047731D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>.  Ф</w:t>
      </w:r>
      <w:r w:rsidR="00287EEF" w:rsidRPr="007D3636">
        <w:rPr>
          <w:color w:val="000000"/>
          <w:sz w:val="28"/>
          <w:szCs w:val="28"/>
        </w:rPr>
        <w:t>ин</w:t>
      </w:r>
      <w:r w:rsidRPr="007D3636">
        <w:rPr>
          <w:color w:val="000000"/>
          <w:sz w:val="28"/>
          <w:szCs w:val="28"/>
        </w:rPr>
        <w:t xml:space="preserve">ансовые активы 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(раздел П актива Баланса) </w:t>
      </w:r>
      <w:r w:rsidR="00E00751" w:rsidRPr="007D3636">
        <w:rPr>
          <w:color w:val="000000"/>
          <w:sz w:val="28"/>
          <w:szCs w:val="28"/>
        </w:rPr>
        <w:t>на начало</w:t>
      </w:r>
      <w:r w:rsidR="00AF3D66">
        <w:rPr>
          <w:color w:val="000000"/>
          <w:sz w:val="28"/>
          <w:szCs w:val="28"/>
        </w:rPr>
        <w:t xml:space="preserve"> года составляли 2228728482,76</w:t>
      </w:r>
      <w:r w:rsidR="00962773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рублей, а </w:t>
      </w:r>
      <w:r w:rsidR="00E00751"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 на</w:t>
      </w:r>
      <w:r w:rsidR="004A0300" w:rsidRPr="007D3636">
        <w:rPr>
          <w:color w:val="000000"/>
          <w:sz w:val="28"/>
          <w:szCs w:val="28"/>
        </w:rPr>
        <w:t xml:space="preserve"> конец </w:t>
      </w:r>
      <w:r w:rsidR="00AF3D66">
        <w:rPr>
          <w:color w:val="000000"/>
          <w:sz w:val="28"/>
          <w:szCs w:val="28"/>
        </w:rPr>
        <w:t>периода  2569828806,0</w:t>
      </w:r>
      <w:r w:rsidR="00A4471F" w:rsidRPr="007D3636">
        <w:rPr>
          <w:color w:val="000000"/>
          <w:sz w:val="28"/>
          <w:szCs w:val="28"/>
        </w:rPr>
        <w:t xml:space="preserve"> рублей</w:t>
      </w:r>
      <w:r w:rsidR="004A0300" w:rsidRPr="007D3636">
        <w:rPr>
          <w:color w:val="000000"/>
          <w:sz w:val="28"/>
          <w:szCs w:val="28"/>
        </w:rPr>
        <w:t>.</w:t>
      </w:r>
      <w:r w:rsidR="00AB1437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B2994">
        <w:rPr>
          <w:iCs/>
          <w:color w:val="000000"/>
          <w:sz w:val="28"/>
          <w:szCs w:val="28"/>
          <w:bdr w:val="none" w:sz="0" w:space="0" w:color="auto" w:frame="1"/>
        </w:rPr>
        <w:t xml:space="preserve">В составе отчетности представлена ф.0503173 «Сведения об изменении остатков валюты баланса», в которой указана информация об изменении остатков на начало года в разделе </w:t>
      </w:r>
      <w:r w:rsidR="00FB2994">
        <w:rPr>
          <w:i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FB2994">
        <w:rPr>
          <w:iCs/>
          <w:color w:val="000000"/>
          <w:sz w:val="28"/>
          <w:szCs w:val="28"/>
          <w:bdr w:val="none" w:sz="0" w:space="0" w:color="auto" w:frame="1"/>
        </w:rPr>
        <w:t xml:space="preserve"> Баланса (дебиторская задолженность п</w:t>
      </w:r>
      <w:r w:rsidR="00AF3D66">
        <w:rPr>
          <w:iCs/>
          <w:color w:val="000000"/>
          <w:sz w:val="28"/>
          <w:szCs w:val="28"/>
          <w:bdr w:val="none" w:sz="0" w:space="0" w:color="auto" w:frame="1"/>
        </w:rPr>
        <w:t>о выплатам) в сумме  -3775,76</w:t>
      </w:r>
      <w:r w:rsidR="00FB2994">
        <w:rPr>
          <w:iCs/>
          <w:color w:val="000000"/>
          <w:sz w:val="28"/>
          <w:szCs w:val="28"/>
          <w:bdr w:val="none" w:sz="0" w:space="0" w:color="auto" w:frame="1"/>
        </w:rPr>
        <w:t xml:space="preserve"> рублей.</w:t>
      </w:r>
    </w:p>
    <w:p w:rsidR="005824B4" w:rsidRPr="00F43D80" w:rsidRDefault="00AB1437" w:rsidP="00F43D80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Дебиторская задолженность  </w:t>
      </w:r>
      <w:r w:rsidR="0098617B" w:rsidRPr="007D3636">
        <w:rPr>
          <w:sz w:val="28"/>
          <w:szCs w:val="28"/>
        </w:rPr>
        <w:t>по счету 1205</w:t>
      </w:r>
      <w:r w:rsidRPr="007D3636">
        <w:rPr>
          <w:sz w:val="28"/>
          <w:szCs w:val="28"/>
        </w:rPr>
        <w:t>00000 «</w:t>
      </w:r>
      <w:r w:rsidR="0098617B" w:rsidRPr="007D3636">
        <w:rPr>
          <w:sz w:val="28"/>
          <w:szCs w:val="28"/>
        </w:rPr>
        <w:t xml:space="preserve">«Расчеты по доходам» </w:t>
      </w:r>
      <w:r w:rsidRPr="007D3636">
        <w:rPr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на конец года</w:t>
      </w:r>
      <w:r w:rsidR="00E04668" w:rsidRPr="007D3636">
        <w:rPr>
          <w:color w:val="000000"/>
          <w:sz w:val="28"/>
          <w:szCs w:val="28"/>
        </w:rPr>
        <w:t xml:space="preserve"> </w:t>
      </w:r>
      <w:r w:rsidR="00AF3D66">
        <w:rPr>
          <w:sz w:val="28"/>
          <w:szCs w:val="28"/>
        </w:rPr>
        <w:t>2569789707,45</w:t>
      </w:r>
      <w:r w:rsidR="00FB2994">
        <w:rPr>
          <w:sz w:val="28"/>
          <w:szCs w:val="28"/>
        </w:rPr>
        <w:t xml:space="preserve"> </w:t>
      </w:r>
      <w:r w:rsidR="00CF1216" w:rsidRPr="007D3636">
        <w:rPr>
          <w:sz w:val="28"/>
          <w:szCs w:val="28"/>
        </w:rPr>
        <w:t>рублей</w:t>
      </w:r>
      <w:r w:rsidR="004A0300" w:rsidRPr="007D3636">
        <w:rPr>
          <w:sz w:val="28"/>
          <w:szCs w:val="28"/>
        </w:rPr>
        <w:t xml:space="preserve"> (</w:t>
      </w:r>
      <w:r w:rsidR="00AF3D66">
        <w:rPr>
          <w:sz w:val="28"/>
          <w:szCs w:val="28"/>
        </w:rPr>
        <w:t>+341088204,69</w:t>
      </w:r>
      <w:r w:rsidR="00BA44B8">
        <w:rPr>
          <w:sz w:val="28"/>
          <w:szCs w:val="28"/>
        </w:rPr>
        <w:t xml:space="preserve"> </w:t>
      </w:r>
      <w:r w:rsidR="0047731D" w:rsidRPr="007D3636">
        <w:rPr>
          <w:sz w:val="28"/>
          <w:szCs w:val="28"/>
        </w:rPr>
        <w:t>рублей к началу года</w:t>
      </w:r>
      <w:r w:rsidR="00AF3D66">
        <w:rPr>
          <w:sz w:val="28"/>
          <w:szCs w:val="28"/>
        </w:rPr>
        <w:t>- задолженность долгосрочная</w:t>
      </w:r>
      <w:r w:rsidR="0047731D" w:rsidRPr="007D3636">
        <w:rPr>
          <w:sz w:val="28"/>
          <w:szCs w:val="28"/>
        </w:rPr>
        <w:t>)</w:t>
      </w:r>
      <w:r w:rsidR="00E04668" w:rsidRPr="007D3636">
        <w:rPr>
          <w:sz w:val="28"/>
          <w:szCs w:val="28"/>
        </w:rPr>
        <w:t>.</w:t>
      </w:r>
    </w:p>
    <w:p w:rsidR="00A4471F" w:rsidRPr="007D3636" w:rsidRDefault="00287EE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Обязательства ГРБС</w:t>
      </w:r>
      <w:r w:rsidR="00A4471F" w:rsidRPr="007D3636">
        <w:rPr>
          <w:color w:val="000000"/>
          <w:sz w:val="28"/>
          <w:szCs w:val="28"/>
        </w:rPr>
        <w:t xml:space="preserve"> на конец отчет</w:t>
      </w:r>
      <w:r w:rsidR="00CF1216" w:rsidRPr="007D3636">
        <w:rPr>
          <w:color w:val="000000"/>
          <w:sz w:val="28"/>
          <w:szCs w:val="28"/>
        </w:rPr>
        <w:t>ного периода</w:t>
      </w:r>
      <w:r w:rsidR="00E04668" w:rsidRPr="007D3636">
        <w:rPr>
          <w:color w:val="000000"/>
          <w:sz w:val="28"/>
          <w:szCs w:val="28"/>
        </w:rPr>
        <w:t xml:space="preserve"> по сравнению с н</w:t>
      </w:r>
      <w:r w:rsidR="007B0F24" w:rsidRPr="007D3636">
        <w:rPr>
          <w:color w:val="000000"/>
          <w:sz w:val="28"/>
          <w:szCs w:val="28"/>
        </w:rPr>
        <w:t xml:space="preserve">ачалом отчетного периода </w:t>
      </w:r>
      <w:r w:rsidR="00AF3D66">
        <w:rPr>
          <w:color w:val="000000"/>
          <w:sz w:val="28"/>
          <w:szCs w:val="28"/>
        </w:rPr>
        <w:t>увеличились на 339825663,36</w:t>
      </w:r>
      <w:r w:rsidR="00BA44B8">
        <w:rPr>
          <w:color w:val="000000"/>
          <w:sz w:val="28"/>
          <w:szCs w:val="28"/>
        </w:rPr>
        <w:t xml:space="preserve"> </w:t>
      </w:r>
      <w:r w:rsidR="007B0F24" w:rsidRPr="007D3636">
        <w:rPr>
          <w:color w:val="000000"/>
          <w:sz w:val="28"/>
          <w:szCs w:val="28"/>
        </w:rPr>
        <w:t xml:space="preserve">рублей  </w:t>
      </w:r>
      <w:r w:rsidR="00AF3D66">
        <w:rPr>
          <w:color w:val="000000"/>
          <w:sz w:val="28"/>
          <w:szCs w:val="28"/>
        </w:rPr>
        <w:t>и составили 2574471773,48</w:t>
      </w:r>
      <w:r w:rsidR="00BA44B8">
        <w:rPr>
          <w:color w:val="000000"/>
          <w:sz w:val="28"/>
          <w:szCs w:val="28"/>
        </w:rPr>
        <w:t xml:space="preserve"> </w:t>
      </w:r>
      <w:r w:rsidR="009316BB" w:rsidRPr="007D3636">
        <w:rPr>
          <w:color w:val="000000"/>
          <w:sz w:val="28"/>
          <w:szCs w:val="28"/>
        </w:rPr>
        <w:t>рублей</w:t>
      </w:r>
      <w:r w:rsidR="00E00751" w:rsidRPr="007D3636">
        <w:rPr>
          <w:color w:val="000000"/>
          <w:sz w:val="28"/>
          <w:szCs w:val="28"/>
        </w:rPr>
        <w:t>.</w:t>
      </w:r>
    </w:p>
    <w:p w:rsidR="000E67A4" w:rsidRPr="007D3636" w:rsidRDefault="000E67A4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Балансовая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="00A4471F" w:rsidRPr="007D3636">
        <w:rPr>
          <w:color w:val="000000"/>
          <w:sz w:val="28"/>
          <w:szCs w:val="28"/>
        </w:rPr>
        <w:t>(счет 010100000) в течени</w:t>
      </w:r>
      <w:r w:rsidR="000E67A4" w:rsidRPr="007D3636">
        <w:rPr>
          <w:color w:val="000000"/>
          <w:sz w:val="28"/>
          <w:szCs w:val="28"/>
        </w:rPr>
        <w:t xml:space="preserve">е отчетного периода </w:t>
      </w:r>
      <w:r w:rsidR="00AF3D66">
        <w:rPr>
          <w:color w:val="000000"/>
          <w:sz w:val="28"/>
          <w:szCs w:val="28"/>
        </w:rPr>
        <w:t>увеличилась на 40263,19</w:t>
      </w:r>
      <w:r w:rsidR="00BA44B8">
        <w:rPr>
          <w:color w:val="000000"/>
          <w:sz w:val="28"/>
          <w:szCs w:val="28"/>
        </w:rPr>
        <w:t xml:space="preserve"> рублей</w:t>
      </w:r>
      <w:r w:rsidR="000E67A4" w:rsidRPr="007D3636">
        <w:rPr>
          <w:color w:val="000000"/>
          <w:sz w:val="28"/>
          <w:szCs w:val="28"/>
        </w:rPr>
        <w:t>.</w:t>
      </w:r>
      <w:r w:rsidR="00AF3D66">
        <w:rPr>
          <w:color w:val="000000"/>
          <w:sz w:val="28"/>
          <w:szCs w:val="28"/>
        </w:rPr>
        <w:t xml:space="preserve">  На 01.01.2023</w:t>
      </w:r>
      <w:r w:rsidR="00A4471F" w:rsidRPr="007D3636">
        <w:rPr>
          <w:color w:val="000000"/>
          <w:sz w:val="28"/>
          <w:szCs w:val="28"/>
        </w:rPr>
        <w:t xml:space="preserve"> года балансовая стоимость о</w:t>
      </w:r>
      <w:r w:rsidR="00BA44B8">
        <w:rPr>
          <w:color w:val="000000"/>
          <w:sz w:val="28"/>
          <w:szCs w:val="28"/>
        </w:rPr>
        <w:t>сновных средст</w:t>
      </w:r>
      <w:r w:rsidR="00AF3D66">
        <w:rPr>
          <w:color w:val="000000"/>
          <w:sz w:val="28"/>
          <w:szCs w:val="28"/>
        </w:rPr>
        <w:t>в составила 798035,55</w:t>
      </w:r>
      <w:r w:rsidR="00A4471F" w:rsidRPr="007D3636">
        <w:rPr>
          <w:color w:val="000000"/>
          <w:sz w:val="28"/>
          <w:szCs w:val="28"/>
        </w:rPr>
        <w:t xml:space="preserve"> рублей, сумма </w:t>
      </w:r>
      <w:r w:rsidR="00BA44B8">
        <w:rPr>
          <w:color w:val="000000"/>
          <w:sz w:val="28"/>
          <w:szCs w:val="28"/>
        </w:rPr>
        <w:t>нач</w:t>
      </w:r>
      <w:r w:rsidR="00AF3D66">
        <w:rPr>
          <w:color w:val="000000"/>
          <w:sz w:val="28"/>
          <w:szCs w:val="28"/>
        </w:rPr>
        <w:t>исленной амортизации – 798035,55</w:t>
      </w:r>
      <w:r w:rsidR="00A4471F" w:rsidRPr="007D3636">
        <w:rPr>
          <w:color w:val="000000"/>
          <w:sz w:val="28"/>
          <w:szCs w:val="28"/>
        </w:rPr>
        <w:t xml:space="preserve"> рублей, изн</w:t>
      </w:r>
      <w:r w:rsidR="000E67A4" w:rsidRPr="007D3636">
        <w:rPr>
          <w:color w:val="000000"/>
          <w:sz w:val="28"/>
          <w:szCs w:val="28"/>
        </w:rPr>
        <w:t>ос основных средства достиг 100 %.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В структуре основных средств 100 %   составляют основные средства, приобретенные за счет бюджетных средств.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На конец отчетного года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A4471F" w:rsidRPr="007D3636">
        <w:rPr>
          <w:color w:val="000000"/>
          <w:sz w:val="28"/>
          <w:szCs w:val="28"/>
        </w:rPr>
        <w:t> (сче</w:t>
      </w:r>
      <w:r w:rsidR="00962773">
        <w:rPr>
          <w:color w:val="000000"/>
          <w:sz w:val="28"/>
          <w:szCs w:val="28"/>
        </w:rPr>
        <w:t>т 010600000) составил 0,0</w:t>
      </w:r>
      <w:r w:rsidR="00A4471F" w:rsidRPr="007D3636">
        <w:rPr>
          <w:color w:val="000000"/>
          <w:sz w:val="28"/>
          <w:szCs w:val="28"/>
        </w:rPr>
        <w:t xml:space="preserve"> рублей, </w:t>
      </w:r>
      <w:r w:rsidR="000D1904" w:rsidRPr="007D3636">
        <w:rPr>
          <w:color w:val="000000"/>
          <w:sz w:val="28"/>
          <w:szCs w:val="28"/>
        </w:rPr>
        <w:t>по сравнению с началом отчетного периода не изменился.</w:t>
      </w:r>
    </w:p>
    <w:p w:rsidR="00DD4D08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 xml:space="preserve">Отчетные данные Баланса соответствуют </w:t>
      </w:r>
      <w:r w:rsidRPr="007D3636">
        <w:rPr>
          <w:color w:val="000000"/>
          <w:sz w:val="28"/>
          <w:szCs w:val="28"/>
        </w:rPr>
        <w:t xml:space="preserve"> данным ф.</w:t>
      </w:r>
      <w:r w:rsidR="00DD4D08" w:rsidRPr="007D3636">
        <w:rPr>
          <w:color w:val="000000"/>
          <w:sz w:val="28"/>
          <w:szCs w:val="28"/>
        </w:rPr>
        <w:t xml:space="preserve"> 05031</w:t>
      </w:r>
      <w:r w:rsidR="00A4471F" w:rsidRPr="007D3636">
        <w:rPr>
          <w:color w:val="000000"/>
          <w:sz w:val="28"/>
          <w:szCs w:val="28"/>
        </w:rPr>
        <w:t>68 «Сведения о движении нефинансовых ак</w:t>
      </w:r>
      <w:r w:rsidR="00DD4D08" w:rsidRPr="007D3636">
        <w:rPr>
          <w:color w:val="000000"/>
          <w:sz w:val="28"/>
          <w:szCs w:val="28"/>
        </w:rPr>
        <w:t>тивов</w:t>
      </w:r>
      <w:r w:rsidR="00A4471F" w:rsidRPr="007D3636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A4471F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    </w:t>
      </w:r>
      <w:r w:rsidR="00A4471F" w:rsidRPr="007D3636">
        <w:rPr>
          <w:sz w:val="28"/>
          <w:szCs w:val="28"/>
        </w:rPr>
        <w:t>Остатка </w:t>
      </w:r>
      <w:r w:rsidR="00A4471F" w:rsidRPr="007D3636">
        <w:rPr>
          <w:iCs/>
          <w:sz w:val="28"/>
          <w:szCs w:val="28"/>
          <w:bdr w:val="none" w:sz="0" w:space="0" w:color="auto" w:frame="1"/>
        </w:rPr>
        <w:t xml:space="preserve">денежных средств </w:t>
      </w:r>
      <w:r w:rsidR="00A4471F" w:rsidRPr="007D3636">
        <w:rPr>
          <w:sz w:val="28"/>
          <w:szCs w:val="28"/>
        </w:rPr>
        <w:t>(счет 02010</w:t>
      </w:r>
      <w:r w:rsidR="008D6081">
        <w:rPr>
          <w:sz w:val="28"/>
          <w:szCs w:val="28"/>
        </w:rPr>
        <w:t>0000) по состоянию на 01.01.202</w:t>
      </w:r>
      <w:r w:rsidR="00AF3D66">
        <w:rPr>
          <w:sz w:val="28"/>
          <w:szCs w:val="28"/>
        </w:rPr>
        <w:t>3</w:t>
      </w:r>
      <w:r w:rsidR="00A4471F" w:rsidRPr="007D3636">
        <w:rPr>
          <w:sz w:val="28"/>
          <w:szCs w:val="28"/>
        </w:rPr>
        <w:t xml:space="preserve"> г. нет.</w:t>
      </w:r>
    </w:p>
    <w:p w:rsidR="008D6081" w:rsidRPr="007D3636" w:rsidRDefault="008D6081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счету </w:t>
      </w:r>
      <w:r>
        <w:rPr>
          <w:color w:val="000000"/>
          <w:sz w:val="28"/>
          <w:szCs w:val="28"/>
        </w:rPr>
        <w:t>«</w:t>
      </w:r>
      <w:r w:rsidRPr="00D85145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четы по выданным авансам»</w:t>
      </w:r>
      <w:r w:rsidR="00962773">
        <w:rPr>
          <w:sz w:val="28"/>
          <w:szCs w:val="28"/>
        </w:rPr>
        <w:t xml:space="preserve"> (счет  020600000 ) – </w:t>
      </w:r>
      <w:r w:rsidR="00F42F45">
        <w:rPr>
          <w:sz w:val="28"/>
          <w:szCs w:val="28"/>
        </w:rPr>
        <w:t>39098,55 рублей  ( +12118,55</w:t>
      </w:r>
      <w:r w:rsidR="0096277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к началу года)</w:t>
      </w:r>
      <w:r w:rsidR="001E1DC9">
        <w:rPr>
          <w:sz w:val="28"/>
          <w:szCs w:val="28"/>
        </w:rPr>
        <w:t>.</w:t>
      </w:r>
      <w:r w:rsidR="00977ED1">
        <w:rPr>
          <w:sz w:val="28"/>
          <w:szCs w:val="28"/>
        </w:rPr>
        <w:t xml:space="preserve"> Произведены авансовые</w:t>
      </w:r>
      <w:r w:rsidR="001E1DC9">
        <w:rPr>
          <w:sz w:val="28"/>
          <w:szCs w:val="28"/>
        </w:rPr>
        <w:t xml:space="preserve"> платежи за</w:t>
      </w:r>
      <w:r w:rsidR="00977ED1">
        <w:rPr>
          <w:sz w:val="28"/>
          <w:szCs w:val="28"/>
        </w:rPr>
        <w:t xml:space="preserve"> услуги </w:t>
      </w:r>
      <w:r w:rsidR="00F42F45">
        <w:rPr>
          <w:sz w:val="28"/>
          <w:szCs w:val="28"/>
        </w:rPr>
        <w:t xml:space="preserve">связи и за </w:t>
      </w:r>
      <w:r w:rsidR="00977ED1">
        <w:rPr>
          <w:sz w:val="28"/>
          <w:szCs w:val="28"/>
        </w:rPr>
        <w:t>периодической печати</w:t>
      </w:r>
      <w:r>
        <w:rPr>
          <w:sz w:val="28"/>
          <w:szCs w:val="28"/>
        </w:rPr>
        <w:t>.</w:t>
      </w:r>
    </w:p>
    <w:p w:rsidR="00A4471F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 xml:space="preserve">  </w:t>
      </w:r>
      <w:r w:rsidR="00A4471F" w:rsidRPr="007D3636">
        <w:rPr>
          <w:color w:val="000000"/>
          <w:sz w:val="28"/>
          <w:szCs w:val="28"/>
        </w:rPr>
        <w:t>На конец года  </w:t>
      </w:r>
      <w:r w:rsidR="00D70899" w:rsidRPr="007D3636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7D3636">
        <w:rPr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>лиц (счет 020800000</w:t>
      </w:r>
      <w:r w:rsidRPr="007D3636">
        <w:rPr>
          <w:sz w:val="28"/>
          <w:szCs w:val="28"/>
        </w:rPr>
        <w:t xml:space="preserve">) </w:t>
      </w:r>
      <w:r w:rsidR="0047731D" w:rsidRPr="007D3636">
        <w:rPr>
          <w:sz w:val="28"/>
          <w:szCs w:val="28"/>
        </w:rPr>
        <w:t>составляет 0,0</w:t>
      </w:r>
      <w:r w:rsidR="00962773">
        <w:rPr>
          <w:sz w:val="28"/>
          <w:szCs w:val="28"/>
        </w:rPr>
        <w:t xml:space="preserve"> </w:t>
      </w:r>
      <w:r w:rsidR="00D70899" w:rsidRPr="007D3636">
        <w:rPr>
          <w:sz w:val="28"/>
          <w:szCs w:val="28"/>
        </w:rPr>
        <w:t>рублей</w:t>
      </w:r>
      <w:r w:rsidR="00395309" w:rsidRPr="007D3636">
        <w:rPr>
          <w:sz w:val="28"/>
          <w:szCs w:val="28"/>
        </w:rPr>
        <w:t>.</w:t>
      </w:r>
    </w:p>
    <w:p w:rsidR="00F42F45" w:rsidRPr="007D3636" w:rsidRDefault="00F42F45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Дебиторская </w:t>
      </w:r>
      <w:r w:rsidRPr="009F73BD">
        <w:rPr>
          <w:sz w:val="28"/>
          <w:szCs w:val="28"/>
        </w:rPr>
        <w:t>задолженность по счету «</w:t>
      </w:r>
      <w:r w:rsidR="009F73BD" w:rsidRPr="009F73BD">
        <w:rPr>
          <w:sz w:val="28"/>
          <w:szCs w:val="28"/>
        </w:rPr>
        <w:t xml:space="preserve">Расчеты по доходам» </w:t>
      </w:r>
      <w:r w:rsidRPr="009F73BD">
        <w:rPr>
          <w:sz w:val="28"/>
          <w:szCs w:val="28"/>
        </w:rPr>
        <w:t>(</w:t>
      </w:r>
      <w:r>
        <w:rPr>
          <w:sz w:val="28"/>
          <w:szCs w:val="28"/>
        </w:rPr>
        <w:t>счет 020900000) на конец года составила 7677,70 рублей   (+7677,70 рублей к началу года).</w:t>
      </w:r>
    </w:p>
    <w:p w:rsidR="009F6094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5824B4" w:rsidRPr="007D3636">
        <w:rPr>
          <w:color w:val="000000"/>
          <w:sz w:val="28"/>
          <w:szCs w:val="28"/>
        </w:rPr>
        <w:t xml:space="preserve">По состоянию на </w:t>
      </w:r>
      <w:r w:rsidR="00F42F45">
        <w:rPr>
          <w:color w:val="000000"/>
          <w:sz w:val="28"/>
          <w:szCs w:val="28"/>
        </w:rPr>
        <w:t>01.01.2023</w:t>
      </w:r>
      <w:r w:rsidR="00A4471F" w:rsidRPr="007D3636">
        <w:rPr>
          <w:color w:val="000000"/>
          <w:sz w:val="28"/>
          <w:szCs w:val="28"/>
        </w:rPr>
        <w:t xml:space="preserve"> г. просроченная дебиторская задолженность</w:t>
      </w:r>
      <w:r w:rsidR="00D70899" w:rsidRPr="007D3636">
        <w:rPr>
          <w:color w:val="000000"/>
          <w:sz w:val="28"/>
          <w:szCs w:val="28"/>
        </w:rPr>
        <w:t xml:space="preserve"> </w:t>
      </w:r>
      <w:r w:rsidR="008A6AC2" w:rsidRPr="007D3636">
        <w:rPr>
          <w:color w:val="000000"/>
          <w:sz w:val="28"/>
          <w:szCs w:val="28"/>
        </w:rPr>
        <w:t xml:space="preserve">отсутствует. </w:t>
      </w:r>
    </w:p>
    <w:p w:rsidR="00977ED1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</w:p>
    <w:p w:rsidR="00A4471F" w:rsidRPr="00FF3EC1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F3EC1">
        <w:rPr>
          <w:sz w:val="28"/>
          <w:szCs w:val="28"/>
        </w:rPr>
        <w:t xml:space="preserve"> </w:t>
      </w:r>
      <w:r w:rsidR="005C0F51" w:rsidRPr="00FF3EC1">
        <w:rPr>
          <w:sz w:val="28"/>
          <w:szCs w:val="28"/>
        </w:rPr>
        <w:t>На 01.</w:t>
      </w:r>
      <w:r w:rsidR="0081147F">
        <w:rPr>
          <w:sz w:val="28"/>
          <w:szCs w:val="28"/>
        </w:rPr>
        <w:t>01.2023</w:t>
      </w:r>
      <w:r w:rsidR="00A4471F" w:rsidRPr="00FF3EC1">
        <w:rPr>
          <w:sz w:val="28"/>
          <w:szCs w:val="28"/>
        </w:rPr>
        <w:t xml:space="preserve"> года  сумма </w:t>
      </w:r>
      <w:r w:rsidR="00A4471F" w:rsidRPr="00FF3EC1">
        <w:rPr>
          <w:iCs/>
          <w:sz w:val="28"/>
          <w:szCs w:val="28"/>
          <w:bdr w:val="none" w:sz="0" w:space="0" w:color="auto" w:frame="1"/>
        </w:rPr>
        <w:t>обязательств</w:t>
      </w:r>
      <w:r w:rsidR="00A4471F" w:rsidRPr="00FF3EC1">
        <w:rPr>
          <w:iCs/>
          <w:sz w:val="28"/>
          <w:szCs w:val="28"/>
        </w:rPr>
        <w:t> </w:t>
      </w:r>
      <w:r w:rsidR="00395309" w:rsidRPr="00FF3EC1">
        <w:rPr>
          <w:sz w:val="28"/>
          <w:szCs w:val="28"/>
        </w:rPr>
        <w:t>ГР</w:t>
      </w:r>
      <w:r w:rsidR="00A4471F" w:rsidRPr="00FF3EC1">
        <w:rPr>
          <w:sz w:val="28"/>
          <w:szCs w:val="28"/>
        </w:rPr>
        <w:t>БС (разде</w:t>
      </w:r>
      <w:r w:rsidR="009F6094" w:rsidRPr="00FF3EC1">
        <w:rPr>
          <w:sz w:val="28"/>
          <w:szCs w:val="28"/>
        </w:rPr>
        <w:t xml:space="preserve">л III </w:t>
      </w:r>
      <w:r w:rsidR="0081147F">
        <w:rPr>
          <w:sz w:val="28"/>
          <w:szCs w:val="28"/>
        </w:rPr>
        <w:t>Баланса) составила 2574471773,48</w:t>
      </w:r>
      <w:r w:rsidR="00A4471F" w:rsidRPr="00FF3EC1">
        <w:rPr>
          <w:sz w:val="28"/>
          <w:szCs w:val="28"/>
        </w:rPr>
        <w:t xml:space="preserve"> рублей.</w:t>
      </w:r>
    </w:p>
    <w:p w:rsidR="00B42A5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7D3636">
        <w:rPr>
          <w:iCs/>
          <w:color w:val="000000"/>
          <w:sz w:val="28"/>
          <w:szCs w:val="28"/>
          <w:bdr w:val="none" w:sz="0" w:space="0" w:color="auto" w:frame="1"/>
        </w:rPr>
        <w:t>Кредиторская задолженность</w:t>
      </w:r>
      <w:r w:rsidR="005824B4" w:rsidRPr="007D3636">
        <w:rPr>
          <w:color w:val="000000"/>
          <w:sz w:val="28"/>
          <w:szCs w:val="28"/>
        </w:rPr>
        <w:t xml:space="preserve"> за </w:t>
      </w:r>
      <w:r w:rsidR="007B0F24" w:rsidRPr="007D3636">
        <w:rPr>
          <w:color w:val="000000"/>
          <w:sz w:val="28"/>
          <w:szCs w:val="28"/>
        </w:rPr>
        <w:t xml:space="preserve">отчетный период </w:t>
      </w:r>
      <w:r w:rsidR="0081147F">
        <w:rPr>
          <w:color w:val="000000"/>
          <w:sz w:val="28"/>
          <w:szCs w:val="28"/>
        </w:rPr>
        <w:t>образовалась в сумме 749936,65</w:t>
      </w:r>
      <w:r w:rsidRPr="007D3636">
        <w:rPr>
          <w:color w:val="000000"/>
          <w:sz w:val="28"/>
          <w:szCs w:val="28"/>
        </w:rPr>
        <w:t xml:space="preserve"> рубле</w:t>
      </w:r>
      <w:r w:rsidR="00C438C7" w:rsidRPr="007D3636">
        <w:rPr>
          <w:color w:val="000000"/>
          <w:sz w:val="28"/>
          <w:szCs w:val="28"/>
        </w:rPr>
        <w:t>й</w:t>
      </w:r>
      <w:r w:rsidR="0081147F">
        <w:rPr>
          <w:color w:val="000000"/>
          <w:sz w:val="28"/>
          <w:szCs w:val="28"/>
        </w:rPr>
        <w:t xml:space="preserve"> (+210938,35</w:t>
      </w:r>
      <w:r w:rsidR="00962773">
        <w:rPr>
          <w:color w:val="000000"/>
          <w:sz w:val="28"/>
          <w:szCs w:val="28"/>
        </w:rPr>
        <w:t xml:space="preserve"> </w:t>
      </w:r>
      <w:r w:rsidR="00FF3EC1">
        <w:rPr>
          <w:color w:val="000000"/>
          <w:sz w:val="28"/>
          <w:szCs w:val="28"/>
        </w:rPr>
        <w:t>рублей к началу года)</w:t>
      </w:r>
      <w:r w:rsidR="0012080C" w:rsidRPr="007D3636">
        <w:rPr>
          <w:color w:val="000000"/>
          <w:sz w:val="28"/>
          <w:szCs w:val="28"/>
        </w:rPr>
        <w:t xml:space="preserve">, </w:t>
      </w:r>
      <w:r w:rsidR="0012080C" w:rsidRPr="007D3636">
        <w:rPr>
          <w:sz w:val="28"/>
          <w:szCs w:val="28"/>
        </w:rPr>
        <w:t>в</w:t>
      </w:r>
      <w:r w:rsidRPr="007D3636">
        <w:rPr>
          <w:sz w:val="28"/>
          <w:szCs w:val="28"/>
        </w:rPr>
        <w:t xml:space="preserve"> том числе</w:t>
      </w:r>
      <w:r w:rsidR="0081147F">
        <w:rPr>
          <w:sz w:val="28"/>
          <w:szCs w:val="28"/>
        </w:rPr>
        <w:t>:</w:t>
      </w:r>
      <w:r w:rsidRPr="007D3636">
        <w:rPr>
          <w:b/>
          <w:bCs/>
          <w:color w:val="000000"/>
          <w:sz w:val="28"/>
          <w:szCs w:val="28"/>
        </w:rPr>
        <w:t> </w:t>
      </w:r>
    </w:p>
    <w:p w:rsidR="005C0F51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задолженность перед поставщиками и подрядчиками (счет 030200000 </w:t>
      </w:r>
      <w:r w:rsidRPr="007D3636">
        <w:rPr>
          <w:iCs/>
          <w:color w:val="000000"/>
          <w:sz w:val="28"/>
          <w:szCs w:val="28"/>
          <w:bdr w:val="none" w:sz="0" w:space="0" w:color="auto" w:frame="1"/>
        </w:rPr>
        <w:t>«Расчеты по принятым обязательствам»</w:t>
      </w:r>
      <w:r w:rsidR="0081147F">
        <w:rPr>
          <w:color w:val="000000"/>
          <w:sz w:val="28"/>
          <w:szCs w:val="28"/>
        </w:rPr>
        <w:t>) – 0,0</w:t>
      </w:r>
      <w:r w:rsidR="00962773">
        <w:rPr>
          <w:color w:val="000000"/>
          <w:sz w:val="28"/>
          <w:szCs w:val="28"/>
        </w:rPr>
        <w:t xml:space="preserve"> </w:t>
      </w:r>
      <w:r w:rsidR="00B42A5F" w:rsidRPr="007D3636">
        <w:rPr>
          <w:color w:val="000000"/>
          <w:sz w:val="28"/>
          <w:szCs w:val="28"/>
        </w:rPr>
        <w:t>рублей</w:t>
      </w:r>
      <w:r w:rsidR="0081147F">
        <w:rPr>
          <w:color w:val="000000"/>
          <w:sz w:val="28"/>
          <w:szCs w:val="28"/>
        </w:rPr>
        <w:t xml:space="preserve"> (- 6062,96</w:t>
      </w:r>
      <w:r w:rsidR="00962773">
        <w:rPr>
          <w:color w:val="000000"/>
          <w:sz w:val="28"/>
          <w:szCs w:val="28"/>
        </w:rPr>
        <w:t xml:space="preserve"> </w:t>
      </w:r>
      <w:r w:rsidR="00FF3EC1">
        <w:rPr>
          <w:color w:val="000000"/>
          <w:sz w:val="28"/>
          <w:szCs w:val="28"/>
        </w:rPr>
        <w:t>рублей к началу года),</w:t>
      </w:r>
    </w:p>
    <w:p w:rsidR="00723575" w:rsidRDefault="00FF3EC1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4471F" w:rsidRPr="007D3636">
        <w:rPr>
          <w:color w:val="000000"/>
          <w:sz w:val="28"/>
          <w:szCs w:val="28"/>
        </w:rPr>
        <w:t xml:space="preserve">адолженность по счету 030300000 «Расчеты по платежам в бюджеты»  </w:t>
      </w:r>
      <w:r w:rsidR="00C438C7" w:rsidRPr="007D3636">
        <w:rPr>
          <w:color w:val="000000"/>
          <w:sz w:val="28"/>
          <w:szCs w:val="28"/>
        </w:rPr>
        <w:t xml:space="preserve">на конец года составляет </w:t>
      </w:r>
      <w:r w:rsidR="0081147F">
        <w:rPr>
          <w:color w:val="000000"/>
          <w:sz w:val="28"/>
          <w:szCs w:val="28"/>
        </w:rPr>
        <w:t>749936,65</w:t>
      </w:r>
      <w:r w:rsidR="00962773">
        <w:rPr>
          <w:color w:val="000000"/>
          <w:sz w:val="28"/>
          <w:szCs w:val="28"/>
        </w:rPr>
        <w:t xml:space="preserve"> </w:t>
      </w:r>
      <w:r w:rsidR="00B42A5F" w:rsidRPr="007D3636">
        <w:rPr>
          <w:color w:val="000000"/>
          <w:sz w:val="28"/>
          <w:szCs w:val="28"/>
        </w:rPr>
        <w:t>рублей</w:t>
      </w:r>
      <w:r w:rsidR="0081147F">
        <w:rPr>
          <w:color w:val="000000"/>
          <w:sz w:val="28"/>
          <w:szCs w:val="28"/>
        </w:rPr>
        <w:t xml:space="preserve"> (+ 210938,35</w:t>
      </w:r>
      <w:r w:rsidR="00962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по сравнению с началом года)</w:t>
      </w:r>
      <w:r w:rsidR="00723575">
        <w:rPr>
          <w:color w:val="000000"/>
          <w:sz w:val="28"/>
          <w:szCs w:val="28"/>
        </w:rPr>
        <w:t xml:space="preserve"> </w:t>
      </w:r>
      <w:r w:rsidR="00723575" w:rsidRPr="00AE1167">
        <w:rPr>
          <w:color w:val="000000"/>
          <w:sz w:val="28"/>
          <w:szCs w:val="28"/>
        </w:rPr>
        <w:t xml:space="preserve">-  </w:t>
      </w:r>
      <w:r w:rsidR="005B4CF0" w:rsidRPr="00AE1167">
        <w:rPr>
          <w:color w:val="000000"/>
          <w:sz w:val="28"/>
          <w:szCs w:val="28"/>
        </w:rPr>
        <w:t>начислен</w:t>
      </w:r>
      <w:r w:rsidR="00723575" w:rsidRPr="00AE1167">
        <w:rPr>
          <w:color w:val="000000"/>
          <w:sz w:val="28"/>
          <w:szCs w:val="28"/>
        </w:rPr>
        <w:t xml:space="preserve"> </w:t>
      </w:r>
      <w:r w:rsidR="005B4CF0" w:rsidRPr="00AE1167">
        <w:rPr>
          <w:color w:val="000000"/>
          <w:sz w:val="28"/>
          <w:szCs w:val="28"/>
        </w:rPr>
        <w:t>возврат неиспользованных остатков межбюджетных трансфертов тек</w:t>
      </w:r>
      <w:r w:rsidR="00AE1167" w:rsidRPr="00AE1167">
        <w:rPr>
          <w:color w:val="000000"/>
          <w:sz w:val="28"/>
          <w:szCs w:val="28"/>
        </w:rPr>
        <w:t>ущего характера</w:t>
      </w:r>
      <w:r w:rsidR="00723575" w:rsidRPr="00AE1167">
        <w:rPr>
          <w:color w:val="000000"/>
          <w:sz w:val="28"/>
          <w:szCs w:val="28"/>
        </w:rPr>
        <w:t>.</w:t>
      </w:r>
      <w:r w:rsidR="00716D1C" w:rsidRPr="007D3636">
        <w:rPr>
          <w:color w:val="000000"/>
          <w:sz w:val="28"/>
          <w:szCs w:val="28"/>
        </w:rPr>
        <w:t xml:space="preserve"> </w:t>
      </w:r>
    </w:p>
    <w:p w:rsidR="00723575" w:rsidRDefault="00723575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B42A5F" w:rsidRPr="007D3636" w:rsidRDefault="005C0F5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За отчетный период возникли </w:t>
      </w:r>
    </w:p>
    <w:p w:rsidR="00B42A5F" w:rsidRPr="007D3636" w:rsidRDefault="00B42A5F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доходы будущих перио</w:t>
      </w:r>
      <w:r w:rsidR="00FF3EC1">
        <w:rPr>
          <w:color w:val="000000"/>
          <w:sz w:val="28"/>
          <w:szCs w:val="28"/>
        </w:rPr>
        <w:t>д</w:t>
      </w:r>
      <w:r w:rsidR="00723575">
        <w:rPr>
          <w:color w:val="000000"/>
          <w:sz w:val="28"/>
          <w:szCs w:val="28"/>
        </w:rPr>
        <w:t xml:space="preserve">ов </w:t>
      </w:r>
      <w:r w:rsidR="0081147F">
        <w:rPr>
          <w:color w:val="000000"/>
          <w:sz w:val="28"/>
          <w:szCs w:val="28"/>
        </w:rPr>
        <w:t>(счет 040140000) – 2572933293,8</w:t>
      </w:r>
      <w:r w:rsidR="00723575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рублей,</w:t>
      </w:r>
    </w:p>
    <w:p w:rsidR="006E7B30" w:rsidRPr="007D3636" w:rsidRDefault="00B42A5F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- </w:t>
      </w:r>
      <w:r w:rsidR="005C0F51" w:rsidRPr="007D3636">
        <w:rPr>
          <w:color w:val="000000"/>
          <w:sz w:val="28"/>
          <w:szCs w:val="28"/>
        </w:rPr>
        <w:t>резервы предстоящих расходов</w:t>
      </w:r>
      <w:r w:rsidR="00FC0ADA" w:rsidRPr="007D3636">
        <w:rPr>
          <w:color w:val="000000"/>
          <w:sz w:val="28"/>
          <w:szCs w:val="28"/>
        </w:rPr>
        <w:t xml:space="preserve"> – резерв отпусков</w:t>
      </w:r>
      <w:r w:rsidRPr="007D3636">
        <w:rPr>
          <w:color w:val="000000"/>
          <w:sz w:val="28"/>
          <w:szCs w:val="28"/>
        </w:rPr>
        <w:t xml:space="preserve"> (сч</w:t>
      </w:r>
      <w:r w:rsidR="00723575">
        <w:rPr>
          <w:color w:val="000000"/>
          <w:sz w:val="28"/>
          <w:szCs w:val="28"/>
        </w:rPr>
        <w:t>ет 0401</w:t>
      </w:r>
      <w:r w:rsidR="0081147F">
        <w:rPr>
          <w:color w:val="000000"/>
          <w:sz w:val="28"/>
          <w:szCs w:val="28"/>
        </w:rPr>
        <w:t>60000) в сумме 788543,03</w:t>
      </w:r>
      <w:r w:rsidR="00723575">
        <w:rPr>
          <w:color w:val="000000"/>
          <w:sz w:val="28"/>
          <w:szCs w:val="28"/>
        </w:rPr>
        <w:t xml:space="preserve"> </w:t>
      </w:r>
      <w:r w:rsidR="005C0F51" w:rsidRPr="007D3636">
        <w:rPr>
          <w:color w:val="000000"/>
          <w:sz w:val="28"/>
          <w:szCs w:val="28"/>
        </w:rPr>
        <w:t>рублей.</w:t>
      </w:r>
    </w:p>
    <w:p w:rsidR="00FF3EC1" w:rsidRDefault="00977ED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Просроченная кредиторская задолженность составила 0,0 тыс.рублей.</w:t>
      </w:r>
    </w:p>
    <w:p w:rsidR="00FF3EC1" w:rsidRDefault="00FF3EC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723575" w:rsidRDefault="005C0F51" w:rsidP="00A45187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Финансовый результат экономи</w:t>
      </w:r>
      <w:r w:rsidR="00B42A5F" w:rsidRPr="007D3636">
        <w:rPr>
          <w:color w:val="000000"/>
          <w:sz w:val="28"/>
          <w:szCs w:val="28"/>
        </w:rPr>
        <w:t>че</w:t>
      </w:r>
      <w:r w:rsidR="00723575">
        <w:rPr>
          <w:color w:val="000000"/>
          <w:sz w:val="28"/>
          <w:szCs w:val="28"/>
        </w:rPr>
        <w:t>ского</w:t>
      </w:r>
      <w:r w:rsidR="0081147F">
        <w:rPr>
          <w:color w:val="000000"/>
          <w:sz w:val="28"/>
          <w:szCs w:val="28"/>
        </w:rPr>
        <w:t xml:space="preserve"> субъекта составляет -4080411,84</w:t>
      </w:r>
      <w:r w:rsidR="00723575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рублей (со знаком «минус»).</w:t>
      </w:r>
    </w:p>
    <w:p w:rsidR="001140E2" w:rsidRDefault="001140E2" w:rsidP="007D563F">
      <w:pPr>
        <w:pStyle w:val="a4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EE71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1F7CE7" w:rsidRPr="007D3636" w:rsidRDefault="00FB68DC" w:rsidP="00815618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1B6974">
        <w:rPr>
          <w:color w:val="000000"/>
          <w:sz w:val="28"/>
          <w:szCs w:val="28"/>
        </w:rPr>
        <w:t xml:space="preserve"> 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FB68DC" w:rsidRPr="007D3636" w:rsidRDefault="00FB68DC" w:rsidP="00EE718E">
      <w:pPr>
        <w:ind w:firstLine="567"/>
        <w:jc w:val="both"/>
        <w:rPr>
          <w:color w:val="000000"/>
          <w:sz w:val="28"/>
          <w:szCs w:val="28"/>
        </w:rPr>
      </w:pPr>
      <w:r w:rsidRPr="007D3636">
        <w:rPr>
          <w:sz w:val="28"/>
          <w:szCs w:val="28"/>
        </w:rPr>
        <w:t xml:space="preserve">Данные представленной  бюджетной отчетности ГРБС </w:t>
      </w:r>
      <w:r w:rsidR="00461B6C" w:rsidRPr="007D3636">
        <w:rPr>
          <w:sz w:val="28"/>
          <w:szCs w:val="28"/>
        </w:rPr>
        <w:t xml:space="preserve"> </w:t>
      </w:r>
      <w:r w:rsidRPr="007D3636">
        <w:rPr>
          <w:sz w:val="28"/>
          <w:szCs w:val="28"/>
        </w:rPr>
        <w:t xml:space="preserve">подтверждаются  данными годового отчета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515808">
        <w:rPr>
          <w:sz w:val="28"/>
          <w:szCs w:val="28"/>
        </w:rPr>
        <w:t xml:space="preserve"> за 2022</w:t>
      </w:r>
      <w:r w:rsidR="007B0F24" w:rsidRPr="007D3636">
        <w:rPr>
          <w:sz w:val="28"/>
          <w:szCs w:val="28"/>
        </w:rPr>
        <w:t xml:space="preserve"> год</w:t>
      </w:r>
      <w:r w:rsidR="00461B6C" w:rsidRPr="007D3636">
        <w:rPr>
          <w:color w:val="000000"/>
          <w:sz w:val="28"/>
          <w:szCs w:val="28"/>
        </w:rPr>
        <w:t>.</w:t>
      </w:r>
    </w:p>
    <w:p w:rsidR="009E2077" w:rsidRPr="007D3636" w:rsidRDefault="009E2077" w:rsidP="00EE718E">
      <w:pPr>
        <w:ind w:firstLine="567"/>
        <w:jc w:val="both"/>
        <w:rPr>
          <w:sz w:val="28"/>
          <w:szCs w:val="28"/>
        </w:rPr>
      </w:pPr>
    </w:p>
    <w:p w:rsidR="00FB68DC" w:rsidRPr="007D3636" w:rsidRDefault="00FB68DC" w:rsidP="00EE718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sz w:val="28"/>
          <w:szCs w:val="28"/>
        </w:rPr>
        <w:t xml:space="preserve">По результатам проверки годовой отчетности ГАБС приписок </w:t>
      </w:r>
      <w:r w:rsidR="007B0F24" w:rsidRPr="007D3636">
        <w:rPr>
          <w:sz w:val="28"/>
          <w:szCs w:val="28"/>
        </w:rPr>
        <w:t>и искажений</w:t>
      </w:r>
      <w:r w:rsidR="001F7CE7" w:rsidRPr="007D3636">
        <w:rPr>
          <w:sz w:val="28"/>
          <w:szCs w:val="28"/>
        </w:rPr>
        <w:t>,</w:t>
      </w:r>
      <w:r w:rsidR="007B0F24" w:rsidRPr="007D3636">
        <w:rPr>
          <w:sz w:val="28"/>
          <w:szCs w:val="28"/>
        </w:rPr>
        <w:t xml:space="preserve"> </w:t>
      </w:r>
      <w:r w:rsidR="001F7CE7" w:rsidRPr="007D3636">
        <w:rPr>
          <w:color w:val="000000"/>
          <w:sz w:val="28"/>
          <w:szCs w:val="28"/>
        </w:rPr>
        <w:t>существенных фактов, способных негативно повлиять на достоверность бюджетной отчетности, не выявлено.</w:t>
      </w:r>
      <w:r w:rsidRPr="007D3636">
        <w:rPr>
          <w:sz w:val="28"/>
          <w:szCs w:val="28"/>
        </w:rPr>
        <w:t xml:space="preserve"> </w:t>
      </w:r>
    </w:p>
    <w:p w:rsidR="00C3038B" w:rsidRDefault="00C3038B" w:rsidP="001F7CE7">
      <w:pPr>
        <w:pStyle w:val="a4"/>
        <w:jc w:val="both"/>
        <w:rPr>
          <w:color w:val="000000"/>
        </w:rPr>
      </w:pPr>
    </w:p>
    <w:p w:rsidR="001140E2" w:rsidRPr="009E2077" w:rsidRDefault="001140E2" w:rsidP="001F7CE7">
      <w:pPr>
        <w:pStyle w:val="a4"/>
        <w:jc w:val="both"/>
        <w:rPr>
          <w:color w:val="000000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Перечень приложений к акту проверки:     </w:t>
      </w:r>
      <w:r w:rsidRPr="007D3636">
        <w:rPr>
          <w:sz w:val="28"/>
          <w:szCs w:val="28"/>
          <w:u w:val="single"/>
        </w:rPr>
        <w:t>нет</w:t>
      </w: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lastRenderedPageBreak/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1F7CE7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 xml:space="preserve">стах  получил:    </w:t>
      </w:r>
    </w:p>
    <w:p w:rsidR="001F7CE7" w:rsidRPr="001F7CE7" w:rsidRDefault="001F7CE7" w:rsidP="001F7CE7">
      <w:pPr>
        <w:spacing w:line="276" w:lineRule="auto"/>
        <w:jc w:val="both"/>
        <w:rPr>
          <w:rFonts w:eastAsiaTheme="minorHAnsi"/>
          <w:lang w:eastAsia="en-US"/>
        </w:rPr>
        <w:sectPr w:rsidR="001F7CE7" w:rsidRPr="001F7CE7" w:rsidSect="004106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1F7CE7">
        <w:rPr>
          <w:rFonts w:eastAsiaTheme="minorHAnsi"/>
          <w:sz w:val="22"/>
          <w:szCs w:val="22"/>
          <w:lang w:eastAsia="en-US"/>
        </w:rPr>
        <w:t xml:space="preserve">    Подпись__________</w:t>
      </w:r>
    </w:p>
    <w:p w:rsidR="0072005A" w:rsidRPr="00326F15" w:rsidRDefault="0072005A" w:rsidP="00EE718E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B9" w:rsidRDefault="008F22B9" w:rsidP="0070505C">
      <w:r>
        <w:separator/>
      </w:r>
    </w:p>
  </w:endnote>
  <w:endnote w:type="continuationSeparator" w:id="0">
    <w:p w:rsidR="008F22B9" w:rsidRDefault="008F22B9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56" w:rsidRDefault="002C7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2C7156" w:rsidRDefault="002C71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156" w:rsidRDefault="002C71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56" w:rsidRDefault="002C7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B9" w:rsidRDefault="008F22B9" w:rsidP="0070505C">
      <w:r>
        <w:separator/>
      </w:r>
    </w:p>
  </w:footnote>
  <w:footnote w:type="continuationSeparator" w:id="0">
    <w:p w:rsidR="008F22B9" w:rsidRDefault="008F22B9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56" w:rsidRDefault="002C715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56" w:rsidRDefault="002C715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56" w:rsidRDefault="002C715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1">
    <w:nsid w:val="642A6485"/>
    <w:multiLevelType w:val="hybridMultilevel"/>
    <w:tmpl w:val="E91206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6F47"/>
    <w:rsid w:val="00014814"/>
    <w:rsid w:val="00020C22"/>
    <w:rsid w:val="00024E45"/>
    <w:rsid w:val="00025A10"/>
    <w:rsid w:val="00026B7B"/>
    <w:rsid w:val="00026D81"/>
    <w:rsid w:val="00027EA9"/>
    <w:rsid w:val="00030394"/>
    <w:rsid w:val="0003143C"/>
    <w:rsid w:val="00036ACF"/>
    <w:rsid w:val="00036FCA"/>
    <w:rsid w:val="000436C6"/>
    <w:rsid w:val="00045B4D"/>
    <w:rsid w:val="00050118"/>
    <w:rsid w:val="0005061F"/>
    <w:rsid w:val="000508D7"/>
    <w:rsid w:val="00071496"/>
    <w:rsid w:val="00076072"/>
    <w:rsid w:val="00085FB8"/>
    <w:rsid w:val="00086ADA"/>
    <w:rsid w:val="00091A7E"/>
    <w:rsid w:val="000A105B"/>
    <w:rsid w:val="000A276F"/>
    <w:rsid w:val="000B3457"/>
    <w:rsid w:val="000B375F"/>
    <w:rsid w:val="000B5BF7"/>
    <w:rsid w:val="000B62B3"/>
    <w:rsid w:val="000C1530"/>
    <w:rsid w:val="000C1894"/>
    <w:rsid w:val="000C22E8"/>
    <w:rsid w:val="000C3135"/>
    <w:rsid w:val="000C3F5F"/>
    <w:rsid w:val="000C652E"/>
    <w:rsid w:val="000D1904"/>
    <w:rsid w:val="000E3E82"/>
    <w:rsid w:val="000E67A4"/>
    <w:rsid w:val="000F2FFE"/>
    <w:rsid w:val="001047A1"/>
    <w:rsid w:val="00113320"/>
    <w:rsid w:val="001140E2"/>
    <w:rsid w:val="00114349"/>
    <w:rsid w:val="0012080C"/>
    <w:rsid w:val="0012122C"/>
    <w:rsid w:val="00125EF1"/>
    <w:rsid w:val="00136FD3"/>
    <w:rsid w:val="00165FEB"/>
    <w:rsid w:val="00173237"/>
    <w:rsid w:val="00176DAD"/>
    <w:rsid w:val="001813D4"/>
    <w:rsid w:val="001936EE"/>
    <w:rsid w:val="00196806"/>
    <w:rsid w:val="00197492"/>
    <w:rsid w:val="001A0468"/>
    <w:rsid w:val="001A2C7C"/>
    <w:rsid w:val="001B45A2"/>
    <w:rsid w:val="001B6974"/>
    <w:rsid w:val="001C274B"/>
    <w:rsid w:val="001C47F7"/>
    <w:rsid w:val="001D0D93"/>
    <w:rsid w:val="001D1AEF"/>
    <w:rsid w:val="001E1DC9"/>
    <w:rsid w:val="001E3EF4"/>
    <w:rsid w:val="001E4EBE"/>
    <w:rsid w:val="001E7429"/>
    <w:rsid w:val="001F0DEE"/>
    <w:rsid w:val="001F7CE7"/>
    <w:rsid w:val="002027F6"/>
    <w:rsid w:val="002122C9"/>
    <w:rsid w:val="00212A5B"/>
    <w:rsid w:val="00221087"/>
    <w:rsid w:val="00234B6E"/>
    <w:rsid w:val="0025162F"/>
    <w:rsid w:val="00257967"/>
    <w:rsid w:val="00270A60"/>
    <w:rsid w:val="00273DB6"/>
    <w:rsid w:val="00282D03"/>
    <w:rsid w:val="00283EBE"/>
    <w:rsid w:val="00287A1D"/>
    <w:rsid w:val="00287EEF"/>
    <w:rsid w:val="00290CCF"/>
    <w:rsid w:val="00291878"/>
    <w:rsid w:val="00292A0F"/>
    <w:rsid w:val="00297C00"/>
    <w:rsid w:val="002A135D"/>
    <w:rsid w:val="002A4101"/>
    <w:rsid w:val="002B6049"/>
    <w:rsid w:val="002C045A"/>
    <w:rsid w:val="002C7156"/>
    <w:rsid w:val="002E0DD0"/>
    <w:rsid w:val="00303CE7"/>
    <w:rsid w:val="00307A60"/>
    <w:rsid w:val="00311CFC"/>
    <w:rsid w:val="00314A03"/>
    <w:rsid w:val="003162F0"/>
    <w:rsid w:val="00320421"/>
    <w:rsid w:val="00326F15"/>
    <w:rsid w:val="00341BA0"/>
    <w:rsid w:val="003435CB"/>
    <w:rsid w:val="00353253"/>
    <w:rsid w:val="00353CAF"/>
    <w:rsid w:val="003545CD"/>
    <w:rsid w:val="00362937"/>
    <w:rsid w:val="00362CBD"/>
    <w:rsid w:val="00367F35"/>
    <w:rsid w:val="00371635"/>
    <w:rsid w:val="003806CC"/>
    <w:rsid w:val="00380F8F"/>
    <w:rsid w:val="003912CE"/>
    <w:rsid w:val="00392A2E"/>
    <w:rsid w:val="00395309"/>
    <w:rsid w:val="003A3A96"/>
    <w:rsid w:val="003A5118"/>
    <w:rsid w:val="003B1E1F"/>
    <w:rsid w:val="003B75D4"/>
    <w:rsid w:val="003C1B4E"/>
    <w:rsid w:val="003D631D"/>
    <w:rsid w:val="003E6D97"/>
    <w:rsid w:val="003F426A"/>
    <w:rsid w:val="003F563D"/>
    <w:rsid w:val="003F6837"/>
    <w:rsid w:val="004025FE"/>
    <w:rsid w:val="00402E13"/>
    <w:rsid w:val="00404C9F"/>
    <w:rsid w:val="00410620"/>
    <w:rsid w:val="00434042"/>
    <w:rsid w:val="00436178"/>
    <w:rsid w:val="00442167"/>
    <w:rsid w:val="004423DC"/>
    <w:rsid w:val="00444BFE"/>
    <w:rsid w:val="00445B90"/>
    <w:rsid w:val="00452B7D"/>
    <w:rsid w:val="00453291"/>
    <w:rsid w:val="004552FB"/>
    <w:rsid w:val="00457F5E"/>
    <w:rsid w:val="0046153B"/>
    <w:rsid w:val="0046180E"/>
    <w:rsid w:val="0046187E"/>
    <w:rsid w:val="00461B6C"/>
    <w:rsid w:val="00465F0D"/>
    <w:rsid w:val="00467883"/>
    <w:rsid w:val="0047731D"/>
    <w:rsid w:val="00487F94"/>
    <w:rsid w:val="0049052F"/>
    <w:rsid w:val="00493F92"/>
    <w:rsid w:val="004967BF"/>
    <w:rsid w:val="004A0300"/>
    <w:rsid w:val="004B46F2"/>
    <w:rsid w:val="004B79AD"/>
    <w:rsid w:val="004C1D0A"/>
    <w:rsid w:val="004C20B6"/>
    <w:rsid w:val="004D6E74"/>
    <w:rsid w:val="004E36B9"/>
    <w:rsid w:val="004E4D88"/>
    <w:rsid w:val="004F07B1"/>
    <w:rsid w:val="005121C4"/>
    <w:rsid w:val="0051239A"/>
    <w:rsid w:val="00515808"/>
    <w:rsid w:val="00516F1B"/>
    <w:rsid w:val="00520C85"/>
    <w:rsid w:val="00525102"/>
    <w:rsid w:val="00527D42"/>
    <w:rsid w:val="00534874"/>
    <w:rsid w:val="00551179"/>
    <w:rsid w:val="00554FA5"/>
    <w:rsid w:val="0055798A"/>
    <w:rsid w:val="00562C83"/>
    <w:rsid w:val="00567618"/>
    <w:rsid w:val="005824B4"/>
    <w:rsid w:val="0058736A"/>
    <w:rsid w:val="00587F59"/>
    <w:rsid w:val="00592A2E"/>
    <w:rsid w:val="005A2C4C"/>
    <w:rsid w:val="005A5B86"/>
    <w:rsid w:val="005B019C"/>
    <w:rsid w:val="005B4CF0"/>
    <w:rsid w:val="005B7955"/>
    <w:rsid w:val="005C0F51"/>
    <w:rsid w:val="005C4083"/>
    <w:rsid w:val="005C4F67"/>
    <w:rsid w:val="005D1DCD"/>
    <w:rsid w:val="005F7485"/>
    <w:rsid w:val="0060528D"/>
    <w:rsid w:val="00621118"/>
    <w:rsid w:val="00631692"/>
    <w:rsid w:val="00647F3D"/>
    <w:rsid w:val="00653296"/>
    <w:rsid w:val="00654C7D"/>
    <w:rsid w:val="00661DEA"/>
    <w:rsid w:val="006735C2"/>
    <w:rsid w:val="006756DE"/>
    <w:rsid w:val="00684A65"/>
    <w:rsid w:val="006863C9"/>
    <w:rsid w:val="00692EFF"/>
    <w:rsid w:val="0069330C"/>
    <w:rsid w:val="00693C47"/>
    <w:rsid w:val="006954C6"/>
    <w:rsid w:val="00695BA2"/>
    <w:rsid w:val="006A1B2B"/>
    <w:rsid w:val="006A4315"/>
    <w:rsid w:val="006B2263"/>
    <w:rsid w:val="006D2E07"/>
    <w:rsid w:val="006D5B2F"/>
    <w:rsid w:val="006E6EEC"/>
    <w:rsid w:val="006E7B30"/>
    <w:rsid w:val="006E7B45"/>
    <w:rsid w:val="006F670D"/>
    <w:rsid w:val="00701D29"/>
    <w:rsid w:val="00702EBB"/>
    <w:rsid w:val="00703743"/>
    <w:rsid w:val="0070505C"/>
    <w:rsid w:val="00711691"/>
    <w:rsid w:val="007160EE"/>
    <w:rsid w:val="00716D1C"/>
    <w:rsid w:val="00717D16"/>
    <w:rsid w:val="00717D6E"/>
    <w:rsid w:val="0072005A"/>
    <w:rsid w:val="00723575"/>
    <w:rsid w:val="00730787"/>
    <w:rsid w:val="00731A00"/>
    <w:rsid w:val="00740FB3"/>
    <w:rsid w:val="00745E1B"/>
    <w:rsid w:val="00753EDF"/>
    <w:rsid w:val="007558C4"/>
    <w:rsid w:val="00756064"/>
    <w:rsid w:val="00760615"/>
    <w:rsid w:val="007612D9"/>
    <w:rsid w:val="007660A1"/>
    <w:rsid w:val="00770F5F"/>
    <w:rsid w:val="00773C82"/>
    <w:rsid w:val="00776522"/>
    <w:rsid w:val="00776EF0"/>
    <w:rsid w:val="007809A1"/>
    <w:rsid w:val="007832F4"/>
    <w:rsid w:val="007A2B69"/>
    <w:rsid w:val="007A5A57"/>
    <w:rsid w:val="007B0F24"/>
    <w:rsid w:val="007B6FAB"/>
    <w:rsid w:val="007B7FFC"/>
    <w:rsid w:val="007C74C9"/>
    <w:rsid w:val="007D1BDB"/>
    <w:rsid w:val="007D1DE9"/>
    <w:rsid w:val="007D3636"/>
    <w:rsid w:val="007D563F"/>
    <w:rsid w:val="007E162F"/>
    <w:rsid w:val="007E1EEC"/>
    <w:rsid w:val="007E408E"/>
    <w:rsid w:val="007E6DC4"/>
    <w:rsid w:val="007E6EAB"/>
    <w:rsid w:val="007E7197"/>
    <w:rsid w:val="007E7994"/>
    <w:rsid w:val="0080507A"/>
    <w:rsid w:val="00805E5D"/>
    <w:rsid w:val="00806302"/>
    <w:rsid w:val="0080652D"/>
    <w:rsid w:val="0081147F"/>
    <w:rsid w:val="008116BC"/>
    <w:rsid w:val="00813F78"/>
    <w:rsid w:val="008140D4"/>
    <w:rsid w:val="00815618"/>
    <w:rsid w:val="0081566C"/>
    <w:rsid w:val="008219BF"/>
    <w:rsid w:val="008237DF"/>
    <w:rsid w:val="0082490C"/>
    <w:rsid w:val="00830321"/>
    <w:rsid w:val="00835B29"/>
    <w:rsid w:val="00842DD3"/>
    <w:rsid w:val="00845D55"/>
    <w:rsid w:val="00847203"/>
    <w:rsid w:val="00851CD9"/>
    <w:rsid w:val="00856696"/>
    <w:rsid w:val="00871347"/>
    <w:rsid w:val="00877F1F"/>
    <w:rsid w:val="00883F40"/>
    <w:rsid w:val="008933C2"/>
    <w:rsid w:val="008A5872"/>
    <w:rsid w:val="008A6AC2"/>
    <w:rsid w:val="008B0E87"/>
    <w:rsid w:val="008B2805"/>
    <w:rsid w:val="008B3473"/>
    <w:rsid w:val="008D0963"/>
    <w:rsid w:val="008D6081"/>
    <w:rsid w:val="008F0517"/>
    <w:rsid w:val="008F22B9"/>
    <w:rsid w:val="008F7155"/>
    <w:rsid w:val="00900549"/>
    <w:rsid w:val="00903AD3"/>
    <w:rsid w:val="00916D63"/>
    <w:rsid w:val="00916D6D"/>
    <w:rsid w:val="00917237"/>
    <w:rsid w:val="0091725B"/>
    <w:rsid w:val="00924404"/>
    <w:rsid w:val="00926804"/>
    <w:rsid w:val="009316BB"/>
    <w:rsid w:val="009329E7"/>
    <w:rsid w:val="00932A66"/>
    <w:rsid w:val="00932B0F"/>
    <w:rsid w:val="00942F88"/>
    <w:rsid w:val="009524ED"/>
    <w:rsid w:val="00953FA7"/>
    <w:rsid w:val="009622FB"/>
    <w:rsid w:val="00962773"/>
    <w:rsid w:val="00963164"/>
    <w:rsid w:val="009668E2"/>
    <w:rsid w:val="00974940"/>
    <w:rsid w:val="00974F99"/>
    <w:rsid w:val="00975BEC"/>
    <w:rsid w:val="00977ED1"/>
    <w:rsid w:val="009810F8"/>
    <w:rsid w:val="0098617B"/>
    <w:rsid w:val="009878D1"/>
    <w:rsid w:val="009955E1"/>
    <w:rsid w:val="0099600D"/>
    <w:rsid w:val="009A0C56"/>
    <w:rsid w:val="009A3EA6"/>
    <w:rsid w:val="009C5F97"/>
    <w:rsid w:val="009D628A"/>
    <w:rsid w:val="009D7858"/>
    <w:rsid w:val="009E2077"/>
    <w:rsid w:val="009F6094"/>
    <w:rsid w:val="009F73BD"/>
    <w:rsid w:val="00A0170D"/>
    <w:rsid w:val="00A1566C"/>
    <w:rsid w:val="00A27BEF"/>
    <w:rsid w:val="00A325CE"/>
    <w:rsid w:val="00A377A8"/>
    <w:rsid w:val="00A4220B"/>
    <w:rsid w:val="00A4471F"/>
    <w:rsid w:val="00A44796"/>
    <w:rsid w:val="00A45187"/>
    <w:rsid w:val="00A54DC8"/>
    <w:rsid w:val="00A67A51"/>
    <w:rsid w:val="00A67CF0"/>
    <w:rsid w:val="00A74023"/>
    <w:rsid w:val="00A76D4B"/>
    <w:rsid w:val="00A76E8D"/>
    <w:rsid w:val="00A770DB"/>
    <w:rsid w:val="00A84600"/>
    <w:rsid w:val="00A856F4"/>
    <w:rsid w:val="00A900CD"/>
    <w:rsid w:val="00A92ED0"/>
    <w:rsid w:val="00A952E9"/>
    <w:rsid w:val="00A95F1B"/>
    <w:rsid w:val="00A978C7"/>
    <w:rsid w:val="00AA7AA5"/>
    <w:rsid w:val="00AA7F51"/>
    <w:rsid w:val="00AB1437"/>
    <w:rsid w:val="00AE1167"/>
    <w:rsid w:val="00AE1C1B"/>
    <w:rsid w:val="00AE1DDC"/>
    <w:rsid w:val="00AE482D"/>
    <w:rsid w:val="00AF3D66"/>
    <w:rsid w:val="00B222F7"/>
    <w:rsid w:val="00B2643A"/>
    <w:rsid w:val="00B268B5"/>
    <w:rsid w:val="00B30B0E"/>
    <w:rsid w:val="00B41F17"/>
    <w:rsid w:val="00B42A5F"/>
    <w:rsid w:val="00B45C9B"/>
    <w:rsid w:val="00B669EB"/>
    <w:rsid w:val="00B66DC4"/>
    <w:rsid w:val="00B67066"/>
    <w:rsid w:val="00B670A5"/>
    <w:rsid w:val="00B76FBC"/>
    <w:rsid w:val="00B918BB"/>
    <w:rsid w:val="00B965FC"/>
    <w:rsid w:val="00BA01E7"/>
    <w:rsid w:val="00BA3443"/>
    <w:rsid w:val="00BA3D9F"/>
    <w:rsid w:val="00BA44B8"/>
    <w:rsid w:val="00BB10BD"/>
    <w:rsid w:val="00BB7AA6"/>
    <w:rsid w:val="00BD071A"/>
    <w:rsid w:val="00BE09F3"/>
    <w:rsid w:val="00BE1BF1"/>
    <w:rsid w:val="00BE6E7B"/>
    <w:rsid w:val="00C05144"/>
    <w:rsid w:val="00C12842"/>
    <w:rsid w:val="00C14B23"/>
    <w:rsid w:val="00C150EE"/>
    <w:rsid w:val="00C213F9"/>
    <w:rsid w:val="00C3038B"/>
    <w:rsid w:val="00C30AD3"/>
    <w:rsid w:val="00C3559B"/>
    <w:rsid w:val="00C37C02"/>
    <w:rsid w:val="00C37F8E"/>
    <w:rsid w:val="00C425EE"/>
    <w:rsid w:val="00C42774"/>
    <w:rsid w:val="00C438C7"/>
    <w:rsid w:val="00C44DA6"/>
    <w:rsid w:val="00C45787"/>
    <w:rsid w:val="00C47C63"/>
    <w:rsid w:val="00C53CFE"/>
    <w:rsid w:val="00C53FD5"/>
    <w:rsid w:val="00C54591"/>
    <w:rsid w:val="00C54AD3"/>
    <w:rsid w:val="00C628D2"/>
    <w:rsid w:val="00C739DF"/>
    <w:rsid w:val="00C9401A"/>
    <w:rsid w:val="00C94911"/>
    <w:rsid w:val="00CA311B"/>
    <w:rsid w:val="00CC151A"/>
    <w:rsid w:val="00CC2D48"/>
    <w:rsid w:val="00CC3DE6"/>
    <w:rsid w:val="00CD27D8"/>
    <w:rsid w:val="00CD326D"/>
    <w:rsid w:val="00CD3EA2"/>
    <w:rsid w:val="00CD7776"/>
    <w:rsid w:val="00CE338D"/>
    <w:rsid w:val="00CF076A"/>
    <w:rsid w:val="00CF1216"/>
    <w:rsid w:val="00D02D63"/>
    <w:rsid w:val="00D0438D"/>
    <w:rsid w:val="00D04E27"/>
    <w:rsid w:val="00D07044"/>
    <w:rsid w:val="00D201B7"/>
    <w:rsid w:val="00D2100B"/>
    <w:rsid w:val="00D234FB"/>
    <w:rsid w:val="00D261F7"/>
    <w:rsid w:val="00D27067"/>
    <w:rsid w:val="00D41619"/>
    <w:rsid w:val="00D436CF"/>
    <w:rsid w:val="00D476E2"/>
    <w:rsid w:val="00D47CB5"/>
    <w:rsid w:val="00D54E6C"/>
    <w:rsid w:val="00D65D63"/>
    <w:rsid w:val="00D70899"/>
    <w:rsid w:val="00D83F3F"/>
    <w:rsid w:val="00D8495C"/>
    <w:rsid w:val="00D90F94"/>
    <w:rsid w:val="00D912E5"/>
    <w:rsid w:val="00D92428"/>
    <w:rsid w:val="00DA75DE"/>
    <w:rsid w:val="00DB530D"/>
    <w:rsid w:val="00DB6A2A"/>
    <w:rsid w:val="00DC1480"/>
    <w:rsid w:val="00DC7401"/>
    <w:rsid w:val="00DD4D08"/>
    <w:rsid w:val="00DE434E"/>
    <w:rsid w:val="00DE563A"/>
    <w:rsid w:val="00E00751"/>
    <w:rsid w:val="00E04668"/>
    <w:rsid w:val="00E225B5"/>
    <w:rsid w:val="00E232E6"/>
    <w:rsid w:val="00E2518A"/>
    <w:rsid w:val="00E34717"/>
    <w:rsid w:val="00E43475"/>
    <w:rsid w:val="00E5533E"/>
    <w:rsid w:val="00E8026B"/>
    <w:rsid w:val="00E82FA8"/>
    <w:rsid w:val="00E83A5C"/>
    <w:rsid w:val="00E84F81"/>
    <w:rsid w:val="00E875A0"/>
    <w:rsid w:val="00E904B6"/>
    <w:rsid w:val="00EA1749"/>
    <w:rsid w:val="00EA5AE1"/>
    <w:rsid w:val="00EA77B5"/>
    <w:rsid w:val="00EB2826"/>
    <w:rsid w:val="00EB3D1D"/>
    <w:rsid w:val="00EC11A7"/>
    <w:rsid w:val="00EC6961"/>
    <w:rsid w:val="00ED4846"/>
    <w:rsid w:val="00EE38BE"/>
    <w:rsid w:val="00EE587B"/>
    <w:rsid w:val="00EE6700"/>
    <w:rsid w:val="00EE718E"/>
    <w:rsid w:val="00EE7B2A"/>
    <w:rsid w:val="00EF29B3"/>
    <w:rsid w:val="00EF3710"/>
    <w:rsid w:val="00EF39DC"/>
    <w:rsid w:val="00EF4BD4"/>
    <w:rsid w:val="00F01653"/>
    <w:rsid w:val="00F054C9"/>
    <w:rsid w:val="00F13490"/>
    <w:rsid w:val="00F13DD0"/>
    <w:rsid w:val="00F16278"/>
    <w:rsid w:val="00F27C15"/>
    <w:rsid w:val="00F42F45"/>
    <w:rsid w:val="00F42FB4"/>
    <w:rsid w:val="00F43D80"/>
    <w:rsid w:val="00F52FFA"/>
    <w:rsid w:val="00F67890"/>
    <w:rsid w:val="00F729F2"/>
    <w:rsid w:val="00F7381D"/>
    <w:rsid w:val="00F85ABC"/>
    <w:rsid w:val="00F970ED"/>
    <w:rsid w:val="00FA1A5F"/>
    <w:rsid w:val="00FA3BC2"/>
    <w:rsid w:val="00FA3EC7"/>
    <w:rsid w:val="00FA421C"/>
    <w:rsid w:val="00FA79A6"/>
    <w:rsid w:val="00FB00F2"/>
    <w:rsid w:val="00FB1104"/>
    <w:rsid w:val="00FB2994"/>
    <w:rsid w:val="00FB68DC"/>
    <w:rsid w:val="00FC0ADA"/>
    <w:rsid w:val="00FC64DD"/>
    <w:rsid w:val="00FD1064"/>
    <w:rsid w:val="00FD1594"/>
    <w:rsid w:val="00FF3AD2"/>
    <w:rsid w:val="00FF3EC1"/>
    <w:rsid w:val="00FF5DD2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471F-2DFF-48C7-9028-95656946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2022-04-26T07:07:00Z</cp:lastPrinted>
  <dcterms:created xsi:type="dcterms:W3CDTF">2023-04-28T05:08:00Z</dcterms:created>
  <dcterms:modified xsi:type="dcterms:W3CDTF">2023-04-28T05:08:00Z</dcterms:modified>
</cp:coreProperties>
</file>