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left"/>
      </w:pPr>
      <w:r/>
      <w:r/>
    </w:p>
    <w:p>
      <w:pPr>
        <w:pStyle w:val="840"/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40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0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40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2"/>
        <w:jc w:val="center"/>
      </w:pPr>
      <w:r>
        <w:t xml:space="preserve">тел. (81746</w:t>
      </w:r>
      <w:r>
        <w:t xml:space="preserve">) </w:t>
      </w:r>
      <w:r>
        <w:t xml:space="preserve"> 2-22-03,  факс (81746) ______</w:t>
      </w:r>
      <w:r>
        <w:t xml:space="preserve">,</w:t>
      </w:r>
      <w:r>
        <w:t xml:space="preserve">       </w:t>
      </w:r>
      <w:r>
        <w:rPr>
          <w:lang w:val="en-US"/>
        </w:rPr>
        <w:t xml:space="preserve">e-mail: revkom@vytegra-adm.ru</w:t>
      </w:r>
      <w:r/>
    </w:p>
    <w:p>
      <w:pPr>
        <w:pStyle w:val="840"/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849"/>
        <w:jc w:val="both"/>
        <w:spacing w:before="0" w:beforeAutospacing="0" w:after="0" w:afterAutospacing="0"/>
      </w:pPr>
      <w:r/>
      <w:r/>
    </w:p>
    <w:p>
      <w:pPr>
        <w:pStyle w:val="842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КРАТКАЯ  ИНФОРМАЦИЯ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о результатах контрольного мероприятия </w:t>
      </w:r>
      <w:r>
        <w:rPr>
          <w:b/>
        </w:rPr>
        <w:t xml:space="preserve">в </w:t>
      </w:r>
      <w:r>
        <w:rPr>
          <w:b/>
        </w:rPr>
        <w:t xml:space="preserve">Представительном Собрании Вытегорского муниципального района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</w:t>
      </w:r>
      <w:r>
        <w:rPr>
          <w:b/>
          <w:sz w:val="24"/>
          <w:szCs w:val="24"/>
        </w:rPr>
        <w:t xml:space="preserve">мероприятия</w:t>
      </w:r>
      <w:bookmarkEnd w:id="0"/>
      <w:r>
        <w:rPr>
          <w:sz w:val="24"/>
          <w:szCs w:val="24"/>
        </w:rPr>
        <w:t xml:space="preserve">: </w:t>
      </w:r>
      <w:r>
        <w:rPr>
          <w:bCs/>
          <w:sz w:val="24"/>
          <w:szCs w:val="24"/>
          <w:u w:val="single"/>
        </w:rPr>
        <w:t xml:space="preserve">Аудит закупок товаров, работ и усл</w:t>
      </w:r>
      <w:r>
        <w:rPr>
          <w:bCs/>
          <w:sz w:val="24"/>
          <w:szCs w:val="24"/>
          <w:u w:val="single"/>
        </w:rPr>
        <w:t xml:space="preserve">уг для муниципальных нужд в </w:t>
      </w:r>
      <w:r>
        <w:rPr>
          <w:sz w:val="24"/>
          <w:szCs w:val="24"/>
          <w:u w:val="single"/>
        </w:rPr>
        <w:t xml:space="preserve">Представительном Собрании Вытегорского муниципального района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Основание проведения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статья 264.4 Бюджетного кодекса Российской Федерации, </w:t>
      </w:r>
      <w:r>
        <w:rPr>
          <w:sz w:val="24"/>
          <w:szCs w:val="24"/>
          <w:u w:val="single"/>
        </w:rPr>
        <w:t xml:space="preserve">пункт 4 раздела II плана работы Ревизионной комиссии Вытегорского муниципального района на 2023 год, распоряжение № 27 от 20.10.2023 года.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0"/>
        <w:jc w:val="both"/>
        <w:spacing w:after="120"/>
        <w:rPr>
          <w:u w:val="single"/>
        </w:rPr>
      </w:pPr>
      <w:r>
        <w:rPr>
          <w:b/>
          <w:bCs/>
          <w:u w:val="single"/>
        </w:rPr>
        <w:t xml:space="preserve">Цель </w:t>
      </w:r>
      <w:bookmarkStart w:id="1" w:name="_Hlk139909833"/>
      <w:r>
        <w:rPr>
          <w:b/>
          <w:bCs/>
          <w:u w:val="single"/>
        </w:rPr>
        <w:t xml:space="preserve">контрольного мероприятия</w:t>
      </w:r>
      <w:bookmarkEnd w:id="1"/>
      <w:r>
        <w:rPr>
          <w:b/>
          <w:bCs/>
          <w:u w:val="single"/>
        </w:rPr>
        <w:t xml:space="preserve">: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</w:t>
      </w:r>
      <w:r>
        <w:rPr>
          <w:u w:val="single"/>
        </w:rPr>
        <w:t xml:space="preserve">.</w:t>
      </w:r>
      <w:r>
        <w:rPr>
          <w:u w:val="single"/>
        </w:rPr>
        <w:t xml:space="preserve"> </w:t>
      </w:r>
      <w:r>
        <w:rPr>
          <w:u w:val="single"/>
        </w:rPr>
      </w:r>
      <w:r>
        <w:rPr>
          <w:u w:val="single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Представительное Собрание Вытегорского муниципального района</w:t>
      </w:r>
      <w:r>
        <w:rPr>
          <w:sz w:val="24"/>
          <w:szCs w:val="24"/>
          <w:u w:val="single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Проверяемый период </w:t>
      </w:r>
      <w:r>
        <w:rPr>
          <w:b/>
          <w:sz w:val="24"/>
          <w:szCs w:val="24"/>
        </w:rPr>
        <w:t xml:space="preserve">времени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2022 год, январь – сентябрь 2023 </w:t>
      </w:r>
      <w:r>
        <w:rPr>
          <w:sz w:val="24"/>
          <w:szCs w:val="24"/>
        </w:rPr>
        <w:t xml:space="preserve">года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Сроки проведения экспертно-аналитического мероприятия: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с 30.10.2023 г. по 30.11.2023 г. </w: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Исполнители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И.А. Парфенова </w:t>
      </w:r>
      <w:r>
        <w:rPr>
          <w:sz w:val="24"/>
          <w:szCs w:val="24"/>
          <w:u w:val="single"/>
        </w:rPr>
        <w:t xml:space="preserve">– </w:t>
      </w:r>
      <w:r>
        <w:rPr>
          <w:sz w:val="24"/>
          <w:szCs w:val="24"/>
          <w:u w:val="single"/>
        </w:rPr>
        <w:t xml:space="preserve">председатель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Ревизионной комиссии Вытегорского муниципального района.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lang w:eastAsia="ar-SA"/>
        </w:rPr>
        <w:t xml:space="preserve">   </w:t>
      </w:r>
      <w:r>
        <w:rPr>
          <w:b/>
        </w:rPr>
        <w:t xml:space="preserve">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t xml:space="preserve">:</w:t>
      </w:r>
      <w:r>
        <w:t xml:space="preserve"> </w:t>
      </w:r>
      <w:r>
        <w:t xml:space="preserve">Акт проверки от 30.11.</w:t>
      </w:r>
      <w:r>
        <w:t xml:space="preserve">20</w:t>
      </w:r>
      <w:r>
        <w:t xml:space="preserve">2</w:t>
      </w:r>
      <w:r>
        <w:t xml:space="preserve">3</w:t>
      </w:r>
      <w:r>
        <w:t xml:space="preserve"> г</w:t>
      </w:r>
      <w:r>
        <w:t xml:space="preserve">.</w:t>
      </w:r>
      <w:r>
        <w:t xml:space="preserve"> № 1</w:t>
      </w:r>
      <w:r>
        <w:t xml:space="preserve">8, подписанный </w:t>
      </w:r>
      <w:r>
        <w:t xml:space="preserve">Главой Вытегорского муниципального района А.В. Зиминым.</w:t>
      </w:r>
      <w:r>
        <w:t xml:space="preserve">, главны</w:t>
      </w:r>
      <w:r>
        <w:t xml:space="preserve">м </w:t>
      </w:r>
      <w:r>
        <w:t xml:space="preserve">бухгалтер</w:t>
      </w:r>
      <w:r>
        <w:t xml:space="preserve">ом</w:t>
      </w:r>
      <w:r>
        <w:t xml:space="preserve"> Централизованной бухгалтерии МКУ «МФЦ»</w:t>
      </w:r>
      <w:r>
        <w:t xml:space="preserve"> Т.Ю. Елошин</w:t>
      </w:r>
      <w:r>
        <w:t xml:space="preserve">ой</w:t>
      </w:r>
      <w:r>
        <w:t xml:space="preserve">.</w:t>
      </w:r>
      <w:r/>
    </w:p>
    <w:p>
      <w:pPr>
        <w:pStyle w:val="848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препятствовавшие работе</w:t>
      </w:r>
      <w:r>
        <w:rPr>
          <w:sz w:val="24"/>
          <w:szCs w:val="24"/>
        </w:rPr>
        <w:t xml:space="preserve">: не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0"/>
        <w:ind w:right="-567"/>
        <w:jc w:val="both"/>
        <w:spacing w:after="120"/>
        <w:rPr>
          <w:b/>
          <w:bCs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Результаты контрольного мероприятия.</w:t>
      </w:r>
      <w:r>
        <w:rPr>
          <w:b/>
          <w:bCs/>
        </w:rPr>
        <w:t xml:space="preserve">  </w:t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bCs/>
        </w:rPr>
        <w:t xml:space="preserve">        </w:t>
      </w:r>
      <w:r>
        <w:rPr>
          <w:rFonts w:eastAsia="Arial Unicode MS"/>
          <w:bCs/>
        </w:rPr>
        <w:t xml:space="preserve">Ревизионной комиссией</w:t>
      </w:r>
      <w:r>
        <w:rPr>
          <w:rFonts w:eastAsia="Arial Unicode MS"/>
          <w:bCs/>
        </w:rPr>
        <w:t xml:space="preserve"> Вытегорского муниципального района</w:t>
      </w:r>
      <w:r>
        <w:rPr>
          <w:rFonts w:eastAsia="Arial Unicode MS"/>
          <w:bCs/>
        </w:rPr>
        <w:t xml:space="preserve"> проведен аудит в отношении закупок, осуществленных Представительным Собранием </w:t>
      </w:r>
      <w:r>
        <w:rPr>
          <w:rFonts w:eastAsia="Arial Unicode MS"/>
          <w:bCs/>
        </w:rPr>
        <w:t xml:space="preserve">Вытегорского муниципального </w:t>
      </w:r>
      <w:r>
        <w:rPr>
          <w:rFonts w:eastAsia="Arial Unicode MS"/>
          <w:bCs/>
        </w:rPr>
        <w:t xml:space="preserve">района</w:t>
      </w:r>
      <w:r>
        <w:rPr>
          <w:rFonts w:eastAsia="Arial Unicode MS"/>
          <w:bCs/>
        </w:rPr>
        <w:t xml:space="preserve"> (далее – Представительное Собрание)</w:t>
      </w:r>
      <w:r>
        <w:rPr>
          <w:rFonts w:eastAsia="Arial Unicode MS"/>
          <w:bCs/>
        </w:rPr>
        <w:t xml:space="preserve"> в 2022 и 2023 годах </w:t>
      </w:r>
      <w:r>
        <w:rPr>
          <w:rFonts w:eastAsia="Arial Unicode MS"/>
          <w:bCs/>
        </w:rPr>
        <w:t xml:space="preserve"> за счет средств местного бюджета в целях обеспечения функционирования органов местного самоуправления</w:t>
      </w:r>
      <w:r>
        <w:rPr>
          <w:rFonts w:eastAsia="Arial Unicode MS"/>
          <w:bCs/>
        </w:rPr>
        <w:t xml:space="preserve">.   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Объем проверенных</w:t>
      </w:r>
      <w:r>
        <w:rPr>
          <w:rFonts w:eastAsia="Arial Unicode MS"/>
          <w:bCs/>
        </w:rPr>
        <w:t xml:space="preserve"> бюджетных </w:t>
      </w:r>
      <w:r>
        <w:rPr>
          <w:rFonts w:eastAsia="Arial Unicode MS"/>
          <w:bCs/>
        </w:rPr>
        <w:t xml:space="preserve">средств </w:t>
      </w:r>
      <w:r>
        <w:rPr>
          <w:rFonts w:eastAsia="Arial Unicode MS"/>
          <w:bCs/>
        </w:rPr>
        <w:t xml:space="preserve">–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2083,9 тыс</w:t>
      </w:r>
      <w:r>
        <w:rPr>
          <w:rFonts w:eastAsia="Arial Unicode MS"/>
          <w:bCs/>
        </w:rPr>
        <w:t xml:space="preserve">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По итогам аудита установлено </w:t>
      </w:r>
      <w:r>
        <w:rPr>
          <w:rFonts w:eastAsia="Arial Unicode MS"/>
          <w:bCs/>
        </w:rPr>
        <w:t xml:space="preserve">3 </w:t>
      </w:r>
      <w:r>
        <w:rPr>
          <w:rFonts w:eastAsia="Arial Unicode MS"/>
          <w:bCs/>
        </w:rPr>
        <w:t xml:space="preserve">недостатка</w:t>
      </w:r>
      <w:r>
        <w:rPr>
          <w:rFonts w:eastAsia="Arial Unicode MS"/>
          <w:bCs/>
        </w:rPr>
        <w:t xml:space="preserve"> на сумму </w:t>
      </w:r>
      <w:r>
        <w:rPr>
          <w:rFonts w:eastAsia="Arial Unicode MS"/>
          <w:bCs/>
        </w:rPr>
        <w:t xml:space="preserve">0,0 тыс.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</w:t>
      </w:r>
      <w:r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Всего </w:t>
      </w:r>
      <w:bookmarkStart w:id="3" w:name="_Hlk148390178"/>
      <w:r>
        <w:rPr>
          <w:rFonts w:eastAsia="Arial Unicode MS"/>
          <w:bCs/>
        </w:rPr>
        <w:t xml:space="preserve">Представительным Собранием </w:t>
      </w:r>
      <w:bookmarkEnd w:id="3"/>
      <w:r>
        <w:rPr>
          <w:rFonts w:eastAsia="Arial Unicode MS"/>
          <w:bCs/>
        </w:rPr>
        <w:t xml:space="preserve">с 01.01.2022 года по 30.09.2023 года  в целях обеспечения функционирования органов местного самоуправления заключено 77 контрактов. Общая сумма контрактов 2239,2 тыс. рублей.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</w:t>
      </w:r>
      <w:r>
        <w:rPr>
          <w:rFonts w:eastAsia="Arial Unicode MS"/>
          <w:bCs/>
        </w:rPr>
        <w:t xml:space="preserve">    </w:t>
      </w:r>
      <w:r>
        <w:rPr>
          <w:rFonts w:eastAsia="Arial Unicode MS"/>
          <w:bCs/>
        </w:rPr>
        <w:t xml:space="preserve">Основные способы закупок:  закупка у </w:t>
      </w:r>
      <w:r>
        <w:rPr>
          <w:rFonts w:eastAsia="Arial Unicode MS"/>
          <w:bCs/>
        </w:rPr>
        <w:t xml:space="preserve">единственного поставщик</w:t>
      </w:r>
      <w:r>
        <w:rPr>
          <w:rFonts w:eastAsia="Arial Unicode MS"/>
          <w:bCs/>
        </w:rPr>
        <w:t xml:space="preserve">а</w:t>
      </w:r>
      <w:r>
        <w:rPr>
          <w:rFonts w:eastAsia="Arial Unicode MS"/>
          <w:bCs/>
        </w:rPr>
        <w:t xml:space="preserve"> и электронный аукцион</w:t>
      </w:r>
      <w:r>
        <w:rPr>
          <w:rFonts w:eastAsia="Arial Unicode MS"/>
          <w:bCs/>
        </w:rPr>
        <w:t xml:space="preserve">. 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Посредством электронного аукциона проведена 1 закупка, по результатам которой заключен контракт с единственным поставщиком в</w:t>
      </w:r>
      <w:r>
        <w:rPr>
          <w:rFonts w:eastAsia="Arial Unicode MS"/>
          <w:bCs/>
          <w:sz w:val="24"/>
          <w:szCs w:val="24"/>
        </w:rPr>
        <w:t xml:space="preserve">следствие признания несостоявшимся электронного аукциона</w:t>
      </w:r>
      <w:r>
        <w:rPr>
          <w:rFonts w:eastAsia="Arial Unicode MS"/>
          <w:bCs/>
          <w:sz w:val="24"/>
          <w:szCs w:val="24"/>
        </w:rPr>
        <w:t xml:space="preserve">.</w:t>
      </w:r>
      <w:r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</w:rPr>
        <w:t xml:space="preserve">По результатам закупок у единственного пос</w:t>
      </w:r>
      <w:r>
        <w:rPr>
          <w:rFonts w:eastAsia="Arial Unicode MS"/>
          <w:bCs/>
        </w:rPr>
        <w:t xml:space="preserve">тавщика заключено 76 контрактов</w:t>
      </w:r>
      <w:r>
        <w:rPr>
          <w:rFonts w:eastAsia="Arial Unicode MS"/>
          <w:bCs/>
        </w:rPr>
        <w:t xml:space="preserve">, из них </w:t>
      </w:r>
      <w:r>
        <w:rPr>
          <w:rFonts w:eastAsia="Arial Unicode MS"/>
          <w:bCs/>
        </w:rPr>
        <w:t xml:space="preserve">74 контракта на основании пункта 4 части 1 статьи 93 Федерального закона – 44 ФЗ как закупка на сумму, не превышающую 600,0 тыс. рублей</w:t>
      </w:r>
      <w:r>
        <w:rPr>
          <w:rFonts w:eastAsia="Arial Unicode MS"/>
          <w:bCs/>
        </w:rPr>
        <w:t xml:space="preserve">.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rFonts w:eastAsia="Arial Unicode MS"/>
          <w:bCs/>
        </w:rPr>
      </w:pPr>
      <w:r>
        <w:rPr>
          <w:rFonts w:eastAsia="Arial Unicode MS"/>
          <w:bCs/>
        </w:rPr>
        <w:t xml:space="preserve">       В ходе аудита установлены следующие </w:t>
      </w:r>
      <w:r>
        <w:rPr>
          <w:rFonts w:eastAsia="Arial Unicode MS"/>
          <w:bCs/>
        </w:rPr>
        <w:t xml:space="preserve">недостатки</w:t>
      </w:r>
      <w:r>
        <w:rPr>
          <w:rFonts w:eastAsia="Arial Unicode MS"/>
          <w:bCs/>
        </w:rPr>
        <w:t xml:space="preserve">:</w:t>
      </w:r>
      <w:r>
        <w:rPr>
          <w:rFonts w:eastAsia="Arial Unicode MS"/>
          <w:bCs/>
        </w:rPr>
      </w:r>
      <w:r>
        <w:rPr>
          <w:rFonts w:eastAsia="Arial Unicode MS"/>
          <w:bCs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highlight w:val="none"/>
          <w:u w:val="single"/>
        </w:rPr>
      </w:pPr>
      <w:r>
        <w:rPr>
          <w:rFonts w:eastAsia="Arial Unicode MS"/>
          <w:bCs/>
        </w:rPr>
        <w:t xml:space="preserve">      </w:t>
      </w:r>
      <w:r>
        <w:rPr>
          <w:rFonts w:eastAsia="Arial Unicode MS"/>
          <w:bCs/>
        </w:rPr>
        <w:t xml:space="preserve"> </w:t>
      </w:r>
      <w:r>
        <w:t xml:space="preserve">- </w:t>
      </w:r>
      <w:r>
        <w:rPr>
          <w:bCs/>
        </w:rPr>
        <w:t xml:space="preserve"> документы о нормировании в Представительном Собрании приняты, но требуют доработки;</w:t>
      </w:r>
      <w:r>
        <w:rPr>
          <w:highlight w:val="none"/>
          <w:u w:val="single"/>
        </w:rPr>
      </w:r>
      <w:r>
        <w:rPr>
          <w:highlight w:val="none"/>
          <w:u w:val="single"/>
        </w:rPr>
      </w:r>
    </w:p>
    <w:p>
      <w:pPr>
        <w:jc w:val="both"/>
        <w:shd w:val="clear" w:color="auto" w:fill="ffffff"/>
        <w:tabs>
          <w:tab w:val="left" w:pos="567" w:leader="none"/>
        </w:tabs>
        <w:rPr>
          <w:highlight w:val="none"/>
          <w:u w:val="none"/>
        </w:rPr>
      </w:pPr>
      <w:r>
        <w:rPr>
          <w:highlight w:val="none"/>
          <w:u w:val="none"/>
        </w:rPr>
        <w:t xml:space="preserve">       </w:t>
      </w:r>
      <w:r>
        <w:rPr>
          <w:highlight w:val="none"/>
          <w:u w:val="none"/>
        </w:rPr>
        <w:t xml:space="preserve">-  у контрактного управляющего отсутствует дополнительное образование в сфере закупок;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jc w:val="both"/>
        <w:shd w:val="clear" w:color="auto" w:fill="ffffff"/>
        <w:tabs>
          <w:tab w:val="left" w:pos="567" w:leader="none"/>
        </w:tabs>
        <w:rPr>
          <w:highlight w:val="none"/>
          <w:u w:val="none"/>
        </w:rPr>
      </w:pPr>
      <w:r>
        <w:rPr>
          <w:highlight w:val="none"/>
          <w:u w:val="none"/>
        </w:rPr>
        <w:t xml:space="preserve">       -   </w:t>
      </w:r>
      <w:r>
        <w:rPr>
          <w:highlight w:val="none"/>
          <w:u w:val="none"/>
        </w:rPr>
        <w:t xml:space="preserve">при осуществлении</w:t>
      </w:r>
      <w:r>
        <w:rPr>
          <w:highlight w:val="none"/>
          <w:u w:val="none"/>
        </w:rPr>
        <w:t xml:space="preserve"> закупок не соблюдается принцип обеспечения конкуренции .</w:t>
      </w:r>
      <w:r>
        <w:rPr>
          <w:highlight w:val="none"/>
          <w:u w:val="none"/>
        </w:rPr>
      </w:r>
      <w:r>
        <w:rPr>
          <w:highlight w:val="none"/>
          <w:u w:val="none"/>
        </w:rPr>
      </w:r>
    </w:p>
    <w:p>
      <w:pPr>
        <w:jc w:val="both"/>
        <w:shd w:val="clear" w:color="auto" w:fill="ffffff"/>
        <w:tabs>
          <w:tab w:val="left" w:pos="567" w:leader="none"/>
        </w:tabs>
        <w:rPr>
          <w:rFonts w:eastAsia="Arial Unicode MS"/>
          <w:u w:val="none"/>
        </w:rPr>
      </w:pPr>
      <w:r>
        <w:rPr>
          <w:highlight w:val="none"/>
          <w:u w:val="none"/>
        </w:rPr>
        <w:t xml:space="preserve"> </w:t>
      </w:r>
      <w:r>
        <w:rPr>
          <w:rFonts w:eastAsia="Arial Unicode MS"/>
          <w:u w:val="none"/>
        </w:rPr>
      </w:r>
      <w:r>
        <w:rPr>
          <w:rFonts w:eastAsia="Arial Unicode MS"/>
          <w:u w:val="none"/>
        </w:rPr>
      </w:r>
    </w:p>
    <w:p>
      <w:pPr>
        <w:pStyle w:val="840"/>
        <w:ind w:right="-567"/>
        <w:jc w:val="both"/>
        <w:spacing w:after="120"/>
        <w:rPr>
          <w:rFonts w:eastAsia="Times New Roman"/>
          <w:b/>
          <w:lang w:eastAsia="en-US"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eastAsia="Times New Roman"/>
        </w:rPr>
        <w:t xml:space="preserve">    </w:t>
      </w:r>
      <w:r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 xml:space="preserve"> </w:t>
      </w:r>
      <w:r>
        <w:rPr>
          <w:rFonts w:eastAsia="Times New Roman"/>
          <w:b/>
          <w:lang w:eastAsia="en-US"/>
        </w:rPr>
        <w:t xml:space="preserve">Выводы:</w:t>
      </w:r>
      <w:r>
        <w:rPr>
          <w:rFonts w:eastAsia="Times New Roman"/>
          <w:b/>
          <w:lang w:eastAsia="en-US"/>
        </w:rPr>
      </w:r>
      <w:r>
        <w:rPr>
          <w:rFonts w:eastAsia="Times New Roman"/>
          <w:b/>
          <w:lang w:eastAsia="en-US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   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Расходы на закупки</w:t>
      </w:r>
      <w:r>
        <w:rPr>
          <w:sz w:val="24"/>
          <w:szCs w:val="24"/>
          <w:lang w:eastAsia="en-US"/>
        </w:rPr>
        <w:t xml:space="preserve">, произведенные </w:t>
      </w:r>
      <w:r>
        <w:rPr>
          <w:rFonts w:eastAsia="Arial Unicode MS"/>
          <w:bCs/>
          <w:sz w:val="24"/>
          <w:szCs w:val="24"/>
        </w:rPr>
        <w:t xml:space="preserve">Представительным Собранием</w:t>
      </w:r>
      <w:r>
        <w:rPr>
          <w:rFonts w:eastAsia="Arial Unicode MS"/>
          <w:bCs/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 xml:space="preserve">я</w:t>
      </w:r>
      <w:r>
        <w:rPr>
          <w:sz w:val="24"/>
          <w:szCs w:val="24"/>
          <w:lang w:eastAsia="en-US"/>
        </w:rPr>
        <w:t xml:space="preserve">вляются целесообразными, обоснованными, своевременными</w:t>
      </w:r>
      <w:r>
        <w:rPr>
          <w:sz w:val="24"/>
          <w:szCs w:val="24"/>
          <w:lang w:eastAsia="en-US"/>
        </w:rPr>
        <w:t xml:space="preserve">, эффективными</w:t>
      </w:r>
      <w:r>
        <w:rPr>
          <w:sz w:val="24"/>
          <w:szCs w:val="24"/>
          <w:lang w:eastAsia="en-US"/>
        </w:rPr>
        <w:t xml:space="preserve"> и результативными.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bCs/>
          <w:sz w:val="28"/>
          <w:szCs w:val="28"/>
        </w:rPr>
      </w:pPr>
      <w:r>
        <w:rPr>
          <w:sz w:val="24"/>
          <w:szCs w:val="24"/>
          <w:lang w:eastAsia="en-US"/>
        </w:rPr>
        <w:t xml:space="preserve">       Нарушений норм </w:t>
      </w:r>
      <w:r>
        <w:rPr>
          <w:rFonts w:eastAsia="Arial Unicode MS"/>
          <w:sz w:val="24"/>
          <w:szCs w:val="24"/>
        </w:rPr>
        <w:t xml:space="preserve">Бюджетного кодекса Российской Федерации</w:t>
      </w:r>
      <w:r>
        <w:rPr>
          <w:rFonts w:eastAsia="Arial Unicode MS"/>
          <w:sz w:val="24"/>
          <w:szCs w:val="24"/>
        </w:rPr>
        <w:t xml:space="preserve"> </w:t>
      </w:r>
      <w:r>
        <w:rPr>
          <w:bCs/>
          <w:sz w:val="24"/>
          <w:szCs w:val="24"/>
          <w:lang w:eastAsia="en-US"/>
        </w:rPr>
        <w:t xml:space="preserve">при осуществлении муниципальных закупок не установлено</w:t>
      </w:r>
      <w:r>
        <w:rPr>
          <w:bCs/>
          <w:sz w:val="24"/>
          <w:szCs w:val="24"/>
          <w:lang w:eastAsia="en-US"/>
        </w:rPr>
        <w:t xml:space="preserve">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0"/>
        <w:jc w:val="both"/>
        <w:shd w:val="clear" w:color="auto" w:fill="ffffff"/>
        <w:tabs>
          <w:tab w:val="left" w:pos="567" w:leader="none"/>
        </w:tabs>
        <w:rPr>
          <w:bCs/>
          <w:sz w:val="28"/>
          <w:szCs w:val="28"/>
          <w:highlight w:val="yellow"/>
        </w:rPr>
      </w:pPr>
      <w:r>
        <w:rPr>
          <w:bCs/>
          <w:sz w:val="24"/>
          <w:szCs w:val="24"/>
          <w:lang w:eastAsia="en-US"/>
        </w:rPr>
        <w:t xml:space="preserve">       </w:t>
      </w:r>
      <w:r>
        <w:rPr>
          <w:bCs/>
          <w:sz w:val="24"/>
          <w:szCs w:val="24"/>
          <w:lang w:eastAsia="en-US"/>
        </w:rPr>
        <w:t xml:space="preserve">Установлены отдельные недостатки</w:t>
      </w:r>
      <w:r>
        <w:rPr>
          <w:bCs/>
          <w:sz w:val="24"/>
          <w:szCs w:val="24"/>
          <w:highlight w:val="white"/>
          <w:lang w:eastAsia="en-US"/>
        </w:rPr>
        <w:t xml:space="preserve"> в части </w:t>
      </w:r>
      <w:r>
        <w:rPr>
          <w:bCs/>
          <w:sz w:val="24"/>
          <w:szCs w:val="24"/>
          <w:highlight w:val="white"/>
          <w:lang w:eastAsia="en-US"/>
        </w:rPr>
        <w:t xml:space="preserve">организационного и нормативного обеспечения закупок у объекта ауди</w:t>
      </w:r>
      <w:r>
        <w:rPr>
          <w:bCs/>
          <w:sz w:val="24"/>
          <w:szCs w:val="24"/>
          <w:highlight w:val="white"/>
          <w:lang w:eastAsia="en-US"/>
        </w:rPr>
        <w:t xml:space="preserve">т</w:t>
      </w:r>
      <w:r>
        <w:rPr>
          <w:bCs/>
          <w:sz w:val="24"/>
          <w:szCs w:val="24"/>
          <w:highlight w:val="white"/>
          <w:lang w:eastAsia="en-US"/>
        </w:rPr>
        <w:t xml:space="preserve">а</w:t>
      </w:r>
      <w:r>
        <w:rPr>
          <w:bCs/>
          <w:sz w:val="24"/>
          <w:szCs w:val="24"/>
          <w:highlight w:val="white"/>
          <w:lang w:eastAsia="en-US"/>
        </w:rPr>
        <w:t xml:space="preserve">. </w:t>
      </w:r>
      <w:r>
        <w:rPr>
          <w:bCs/>
          <w:sz w:val="24"/>
          <w:szCs w:val="24"/>
          <w:highlight w:val="white"/>
          <w:lang w:eastAsia="en-US"/>
        </w:rPr>
        <w:t xml:space="preserve">  </w:t>
      </w:r>
      <w:r>
        <w:rPr>
          <w:bCs/>
          <w:sz w:val="28"/>
          <w:szCs w:val="28"/>
          <w:highlight w:val="yellow"/>
          <w:lang w:eastAsia="en-US"/>
        </w:rPr>
        <w:t xml:space="preserve">     </w:t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48"/>
        <w:ind w:left="0" w:firstLine="0"/>
        <w:spacing w:after="120"/>
        <w:shd w:val="clear" w:color="auto" w:fill="ffffff"/>
        <w:rPr>
          <w:b/>
          <w:bCs/>
          <w:u w:val="single"/>
        </w:rPr>
      </w:pPr>
      <w:r>
        <w:rPr>
          <w:bCs/>
          <w:sz w:val="28"/>
          <w:szCs w:val="28"/>
          <w:highlight w:val="none"/>
          <w:u w:val="single"/>
        </w:rPr>
      </w:r>
      <w:r>
        <w:rPr>
          <w:bCs/>
          <w:sz w:val="28"/>
          <w:szCs w:val="28"/>
          <w:highlight w:val="none"/>
          <w:u w:val="single"/>
        </w:rPr>
      </w:r>
      <w:r>
        <w:rPr>
          <w:b/>
          <w:bCs/>
          <w:u w:val="single"/>
        </w:rPr>
      </w:r>
    </w:p>
    <w:p>
      <w:pPr>
        <w:pStyle w:val="848"/>
        <w:ind w:left="0" w:firstLine="0"/>
        <w:spacing w:after="120"/>
        <w:shd w:val="clear" w:color="auto" w:fill="ffffff"/>
        <w:rPr>
          <w:sz w:val="28"/>
          <w:szCs w:val="28"/>
          <w:highlight w:val="none"/>
          <w:u w:val="single"/>
        </w:rPr>
      </w:pPr>
      <w:r>
        <w:rPr>
          <w:b/>
          <w:bCs/>
          <w:sz w:val="24"/>
          <w:szCs w:val="24"/>
        </w:rPr>
        <w:t xml:space="preserve">Общий объем средств, охваченных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экспертно – </w:t>
      </w:r>
      <w:r>
        <w:rPr>
          <w:b/>
          <w:bCs/>
          <w:sz w:val="24"/>
          <w:szCs w:val="24"/>
        </w:rPr>
        <w:t xml:space="preserve">аналитическим мероприятием</w:t>
      </w:r>
      <w:r>
        <w:rPr>
          <w:bCs/>
          <w:sz w:val="24"/>
          <w:szCs w:val="24"/>
        </w:rPr>
        <w:t xml:space="preserve">: 2083,9 </w:t>
      </w:r>
      <w:r>
        <w:rPr>
          <w:bCs/>
          <w:sz w:val="24"/>
          <w:szCs w:val="24"/>
          <w:u w:val="single"/>
        </w:rPr>
        <w:t xml:space="preserve">тыс. рублей</w:t>
      </w:r>
      <w:r>
        <w:rPr>
          <w:bCs/>
          <w:sz w:val="28"/>
          <w:szCs w:val="28"/>
          <w:u w:val="single"/>
        </w:rPr>
        <w:t xml:space="preserve">. </w:t>
      </w: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</w:p>
    <w:p>
      <w:pPr>
        <w:pStyle w:val="840"/>
        <w:jc w:val="both"/>
        <w:spacing w:after="120"/>
        <w:rPr>
          <w:bCs/>
          <w:u w:val="single"/>
        </w:rPr>
      </w:pPr>
      <w:r>
        <w:rPr>
          <w:b/>
          <w:bCs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Cs/>
        </w:rPr>
        <w:t xml:space="preserve"> </w:t>
      </w:r>
      <w:r>
        <w:rPr>
          <w:bCs/>
          <w:u w:val="single"/>
        </w:rPr>
        <w:t xml:space="preserve">нет.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840"/>
        <w:jc w:val="both"/>
        <w:spacing w:after="120"/>
        <w:rPr>
          <w:b/>
          <w:bCs/>
        </w:rPr>
      </w:pPr>
      <w:r>
        <w:rPr>
          <w:b/>
          <w:bCs/>
        </w:rPr>
        <w:t xml:space="preserve"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rPr>
          <w:b/>
          <w:bCs/>
        </w:rPr>
      </w:pPr>
      <w:r>
        <w:rPr>
          <w:rFonts w:eastAsia="Times New Roman"/>
          <w:bCs/>
        </w:rPr>
        <w:t xml:space="preserve">        </w:t>
      </w:r>
      <w:r>
        <w:rPr>
          <w:rFonts w:eastAsia="Times New Roman"/>
          <w:bCs/>
          <w:u w:val="single"/>
        </w:rPr>
        <w:t xml:space="preserve">Представительному Собранию </w:t>
      </w:r>
      <w:r>
        <w:rPr>
          <w:rFonts w:eastAsia="Arial Unicode MS"/>
          <w:bCs/>
          <w:u w:val="single"/>
        </w:rPr>
        <w:t xml:space="preserve">Вы</w:t>
      </w:r>
      <w:r>
        <w:rPr>
          <w:rFonts w:eastAsia="Arial Unicode MS"/>
          <w:bCs/>
          <w:u w:val="single"/>
        </w:rPr>
        <w:t xml:space="preserve">тегорского муниципального района</w:t>
      </w:r>
      <w:r>
        <w:rPr>
          <w:b/>
          <w:bCs/>
        </w:rPr>
      </w:r>
      <w:r>
        <w:rPr>
          <w:b/>
          <w:bCs/>
        </w:rPr>
      </w:r>
    </w:p>
    <w:p>
      <w:pPr>
        <w:pStyle w:val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целях соблюдения норм  статьи 19 Федерального закона № 44 – ФЗ привести в соответствие с действующим законодательством нормативно-правовые акты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о нормировании в сфере закупок.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В целях соблюдения принципа профессионализма заказчика, установленного статьей 9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Федерального закона № 44 – ФЗ,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принять меры по обучению контрактного управляющего в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сфере закупок.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В целях повышения эффективности бюджетных расходов на закупки,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производимые для обеспечения функций Представительного Собрания Вытегорского муниципального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обеспечить соблюдение принци</w:t>
      </w:r>
      <w:r>
        <w:rPr>
          <w:rFonts w:ascii="Times New Roman" w:hAnsi="Times New Roman" w:cs="Times New Roman"/>
          <w:sz w:val="24"/>
          <w:szCs w:val="24"/>
        </w:rPr>
        <w:t xml:space="preserve">па обеспечения конкуренции.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jc w:val="both"/>
        <w:rPr>
          <w:bCs/>
        </w:rPr>
      </w:pPr>
      <w:r>
        <w:rPr>
          <w:b/>
          <w:bCs/>
        </w:rPr>
        <w:t xml:space="preserve">Другие предложения</w:t>
      </w:r>
      <w:r>
        <w:rPr>
          <w:bCs/>
        </w:rPr>
        <w:t xml:space="preserve">:</w:t>
      </w:r>
      <w:r>
        <w:rPr>
          <w:bCs/>
        </w:rPr>
        <w:t xml:space="preserve"> </w:t>
      </w:r>
      <w:r>
        <w:rPr>
          <w:bCs/>
        </w:rPr>
        <w:t xml:space="preserve">Материалы проверки направить в прокуратуру Вытегорского района для правовой оценки действий должностных лиц. </w:t>
      </w:r>
      <w:r>
        <w:rPr>
          <w:bCs/>
        </w:rPr>
      </w:r>
      <w:r>
        <w:rPr>
          <w:bCs/>
        </w:rPr>
      </w:r>
    </w:p>
    <w:p>
      <w:pPr>
        <w:pStyle w:val="840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40"/>
        <w:jc w:val="both"/>
        <w:spacing w:after="120"/>
        <w:rPr>
          <w:bCs/>
          <w:u w:val="single"/>
        </w:rPr>
      </w:pPr>
      <w:r>
        <w:rPr>
          <w:b/>
          <w:bCs/>
        </w:rPr>
        <w:t xml:space="preserve">П</w:t>
      </w:r>
      <w:r>
        <w:rPr>
          <w:b/>
          <w:bCs/>
        </w:rPr>
        <w:t xml:space="preserve">редлагаемые представления и/или предписания</w:t>
      </w:r>
      <w:r>
        <w:rPr>
          <w:bCs/>
        </w:rPr>
        <w:t xml:space="preserve">: </w:t>
      </w:r>
      <w:r>
        <w:rPr>
          <w:bCs/>
          <w:u w:val="single"/>
        </w:rPr>
        <w:t xml:space="preserve">информационное письмо Главе Вытегорского муниципального района. </w:t>
      </w:r>
      <w:r>
        <w:rPr>
          <w:bCs/>
          <w:u w:val="single"/>
        </w:rPr>
        <w:t xml:space="preserve"> </w:t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840"/>
        <w:jc w:val="both"/>
        <w:spacing w:after="120"/>
        <w:rPr>
          <w:bCs/>
          <w:u w:val="single"/>
        </w:rPr>
      </w:pPr>
      <w:r>
        <w:rPr>
          <w:bCs/>
          <w:u w:val="single"/>
        </w:rPr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840"/>
        <w:jc w:val="both"/>
        <w:rPr>
          <w:highlight w:val="none"/>
        </w:rPr>
      </w:pPr>
      <w:r>
        <w:rPr>
          <w:bCs/>
        </w:rPr>
        <w:t xml:space="preserve">Председатель</w:t>
      </w:r>
      <w:r>
        <w:rPr>
          <w:bCs/>
        </w:rPr>
        <w:t xml:space="preserve"> </w:t>
      </w:r>
      <w:r>
        <w:rPr>
          <w:bCs/>
        </w:rPr>
        <w:t xml:space="preserve">Ревизионной комиссии                 </w:t>
      </w:r>
      <w:r>
        <w:rPr>
          <w:bCs/>
        </w:rPr>
        <w:t xml:space="preserve">       </w:t>
      </w:r>
      <w:r>
        <w:rPr>
          <w:bCs/>
        </w:rPr>
        <w:t xml:space="preserve">             </w:t>
      </w:r>
      <w:r>
        <w:rPr>
          <w:bCs/>
        </w:rPr>
        <w:t xml:space="preserve">             </w:t>
      </w:r>
      <w:r>
        <w:rPr>
          <w:bCs/>
        </w:rPr>
        <w:t xml:space="preserve">   </w:t>
      </w:r>
      <w:r>
        <w:rPr>
          <w:bCs/>
        </w:rPr>
        <w:t xml:space="preserve">       </w:t>
      </w:r>
      <w:r>
        <w:rPr>
          <w:bCs/>
        </w:rPr>
        <w:t xml:space="preserve">   </w:t>
      </w:r>
      <w:r>
        <w:rPr>
          <w:bCs/>
        </w:rPr>
        <w:t xml:space="preserve">И.А. Парфенова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rPr>
          <w:bCs/>
          <w:highlight w:val="none"/>
        </w:rPr>
        <w:t xml:space="preserve">Вытегорского муниципального района</w:t>
      </w:r>
      <w:r>
        <w:rPr>
          <w:bCs/>
          <w:highlight w:val="none"/>
        </w:rPr>
      </w:r>
      <w:r/>
    </w:p>
    <w:p>
      <w:pPr>
        <w:pStyle w:val="840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sectPr>
      <w:footnotePr/>
      <w:endnotePr/>
      <w:type w:val="nextPage"/>
      <w:pgSz w:w="11906" w:h="16838" w:orient="portrait"/>
      <w:pgMar w:top="851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841">
    <w:name w:val="Заголовок 1"/>
    <w:basedOn w:val="840"/>
    <w:next w:val="840"/>
    <w:link w:val="882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842">
    <w:name w:val="Заголовок 2"/>
    <w:basedOn w:val="840"/>
    <w:next w:val="840"/>
    <w:link w:val="847"/>
    <w:qFormat/>
    <w:pPr>
      <w:keepNext/>
      <w:outlineLvl w:val="1"/>
    </w:pPr>
    <w:rPr>
      <w:b/>
      <w:szCs w:val="20"/>
    </w:rPr>
  </w:style>
  <w:style w:type="paragraph" w:styleId="843">
    <w:name w:val="Заголовок 4"/>
    <w:basedOn w:val="840"/>
    <w:next w:val="840"/>
    <w:link w:val="864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844">
    <w:name w:val="Основной шрифт абзаца"/>
    <w:next w:val="844"/>
    <w:link w:val="840"/>
    <w:semiHidden/>
  </w:style>
  <w:style w:type="table" w:styleId="845">
    <w:name w:val="Обычная таблица"/>
    <w:next w:val="845"/>
    <w:link w:val="840"/>
    <w:semiHidden/>
    <w:tblPr/>
  </w:style>
  <w:style w:type="numbering" w:styleId="846">
    <w:name w:val="Нет списка"/>
    <w:next w:val="846"/>
    <w:link w:val="840"/>
    <w:semiHidden/>
  </w:style>
  <w:style w:type="character" w:styleId="847">
    <w:name w:val="Заголовок 2 Знак"/>
    <w:next w:val="847"/>
    <w:link w:val="842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848">
    <w:name w:val="Цитата"/>
    <w:basedOn w:val="840"/>
    <w:next w:val="848"/>
    <w:link w:val="840"/>
    <w:pPr>
      <w:ind w:left="-567" w:right="-99" w:firstLine="567"/>
      <w:jc w:val="both"/>
    </w:pPr>
    <w:rPr>
      <w:sz w:val="26"/>
      <w:szCs w:val="20"/>
    </w:rPr>
  </w:style>
  <w:style w:type="paragraph" w:styleId="849">
    <w:name w:val="Обычный (веб)"/>
    <w:basedOn w:val="840"/>
    <w:next w:val="849"/>
    <w:link w:val="840"/>
    <w:pPr>
      <w:spacing w:before="100" w:beforeAutospacing="1" w:after="100" w:afterAutospacing="1"/>
    </w:pPr>
  </w:style>
  <w:style w:type="paragraph" w:styleId="850">
    <w:name w:val="Основной текст с отступом 2"/>
    <w:basedOn w:val="840"/>
    <w:next w:val="850"/>
    <w:link w:val="851"/>
    <w:pPr>
      <w:ind w:left="283"/>
      <w:spacing w:after="120" w:line="480" w:lineRule="auto"/>
    </w:pPr>
  </w:style>
  <w:style w:type="character" w:styleId="851">
    <w:name w:val="Основной текст с отступом 2 Знак"/>
    <w:next w:val="851"/>
    <w:link w:val="850"/>
    <w:rPr>
      <w:rFonts w:ascii="Times New Roman" w:hAnsi="Times New Roman" w:cs="Times New Roman"/>
      <w:sz w:val="24"/>
      <w:szCs w:val="24"/>
      <w:lang w:val="en-US" w:eastAsia="ru-RU"/>
    </w:rPr>
  </w:style>
  <w:style w:type="paragraph" w:styleId="852">
    <w:name w:val="No Spacing"/>
    <w:next w:val="852"/>
    <w:link w:val="899"/>
    <w:rPr>
      <w:rFonts w:ascii="Times New Roman" w:hAnsi="Times New Roman"/>
      <w:sz w:val="24"/>
      <w:szCs w:val="24"/>
      <w:lang w:val="ru-RU" w:eastAsia="ru-RU" w:bidi="ar-SA"/>
    </w:rPr>
  </w:style>
  <w:style w:type="character" w:styleId="853">
    <w:name w:val="Гиперссылка"/>
    <w:next w:val="853"/>
    <w:link w:val="840"/>
    <w:rPr>
      <w:rFonts w:cs="Times New Roman"/>
      <w:color w:val="0000ff"/>
      <w:u w:val="single"/>
    </w:rPr>
  </w:style>
  <w:style w:type="paragraph" w:styleId="854">
    <w:name w:val="Основной текст с отступом"/>
    <w:basedOn w:val="840"/>
    <w:next w:val="854"/>
    <w:link w:val="855"/>
    <w:pPr>
      <w:ind w:left="283"/>
      <w:spacing w:after="120"/>
    </w:pPr>
  </w:style>
  <w:style w:type="character" w:styleId="855">
    <w:name w:val="Основной текст с отступом Знак"/>
    <w:next w:val="855"/>
    <w:link w:val="854"/>
    <w:rPr>
      <w:rFonts w:ascii="Times New Roman" w:hAnsi="Times New Roman" w:cs="Times New Roman"/>
      <w:sz w:val="24"/>
      <w:szCs w:val="24"/>
      <w:lang w:val="en-US" w:eastAsia="ru-RU"/>
    </w:rPr>
  </w:style>
  <w:style w:type="paragraph" w:styleId="856">
    <w:name w:val="Основной текст"/>
    <w:basedOn w:val="840"/>
    <w:next w:val="856"/>
    <w:link w:val="857"/>
    <w:pPr>
      <w:spacing w:after="120"/>
    </w:pPr>
  </w:style>
  <w:style w:type="character" w:styleId="857">
    <w:name w:val="Основной текст Знак"/>
    <w:next w:val="857"/>
    <w:link w:val="856"/>
    <w:rPr>
      <w:rFonts w:ascii="Times New Roman" w:hAnsi="Times New Roman" w:cs="Times New Roman"/>
      <w:sz w:val="24"/>
      <w:szCs w:val="24"/>
      <w:lang w:val="en-US" w:eastAsia="ru-RU"/>
    </w:rPr>
  </w:style>
  <w:style w:type="paragraph" w:styleId="858">
    <w:name w:val="Обычный1"/>
    <w:next w:val="858"/>
    <w:link w:val="859"/>
    <w:pPr>
      <w:widowControl w:val="off"/>
    </w:pPr>
    <w:rPr>
      <w:rFonts w:ascii="Times New Roman" w:hAnsi="Times New Roman"/>
      <w:sz w:val="22"/>
      <w:lang w:val="ru-RU" w:eastAsia="ru-RU" w:bidi="ar-SA"/>
    </w:rPr>
  </w:style>
  <w:style w:type="character" w:styleId="859">
    <w:name w:val="Normal Знак"/>
    <w:next w:val="859"/>
    <w:link w:val="858"/>
    <w:rPr>
      <w:rFonts w:ascii="Times New Roman" w:hAnsi="Times New Roman"/>
      <w:sz w:val="22"/>
      <w:lang w:eastAsia="ru-RU" w:bidi="ar-SA"/>
    </w:rPr>
  </w:style>
  <w:style w:type="paragraph" w:styleId="860">
    <w:name w:val="Style2"/>
    <w:basedOn w:val="840"/>
    <w:next w:val="860"/>
    <w:link w:val="840"/>
    <w:pPr>
      <w:ind w:firstLine="653"/>
      <w:jc w:val="both"/>
      <w:spacing w:line="306" w:lineRule="exact"/>
      <w:widowControl w:val="off"/>
    </w:pPr>
  </w:style>
  <w:style w:type="paragraph" w:styleId="861">
    <w:name w:val="Текст выноски"/>
    <w:basedOn w:val="840"/>
    <w:next w:val="861"/>
    <w:link w:val="862"/>
    <w:semiHidden/>
    <w:rPr>
      <w:rFonts w:ascii="Tahoma" w:hAnsi="Tahoma" w:cs="Tahoma"/>
      <w:sz w:val="16"/>
      <w:szCs w:val="16"/>
    </w:rPr>
  </w:style>
  <w:style w:type="character" w:styleId="862">
    <w:name w:val="Текст выноски Знак"/>
    <w:next w:val="862"/>
    <w:link w:val="861"/>
    <w:semiHidden/>
    <w:rPr>
      <w:rFonts w:ascii="Tahoma" w:hAnsi="Tahoma" w:cs="Tahoma"/>
      <w:sz w:val="16"/>
      <w:szCs w:val="16"/>
      <w:lang w:val="en-US" w:eastAsia="ru-RU"/>
    </w:rPr>
  </w:style>
  <w:style w:type="table" w:styleId="863">
    <w:name w:val="Сетка таблицы"/>
    <w:basedOn w:val="845"/>
    <w:next w:val="863"/>
    <w:link w:val="840"/>
    <w:rPr>
      <w:rFonts w:eastAsia="Times New Roman"/>
      <w:lang w:val="ru-RU" w:eastAsia="ru-RU" w:bidi="ar-SA"/>
    </w:rPr>
    <w:tblPr/>
  </w:style>
  <w:style w:type="character" w:styleId="864">
    <w:name w:val="Заголовок 4 Знак"/>
    <w:next w:val="864"/>
    <w:link w:val="843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paragraph" w:styleId="865">
    <w:name w:val="Нижний колонтитул"/>
    <w:basedOn w:val="840"/>
    <w:next w:val="865"/>
    <w:link w:val="866"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rPr>
      <w:rFonts w:ascii="Times New Roman" w:hAnsi="Times New Roman" w:cs="Times New Roman"/>
      <w:sz w:val="24"/>
      <w:szCs w:val="24"/>
      <w:lang w:val="en-US" w:eastAsia="ru-RU"/>
    </w:rPr>
  </w:style>
  <w:style w:type="paragraph" w:styleId="867">
    <w:name w:val="ConsPlusNormal"/>
    <w:next w:val="867"/>
    <w:link w:val="840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8">
    <w:name w:val="List Paragraph"/>
    <w:basedOn w:val="840"/>
    <w:next w:val="868"/>
    <w:link w:val="840"/>
    <w:pPr>
      <w:ind w:left="720"/>
    </w:pPr>
  </w:style>
  <w:style w:type="paragraph" w:styleId="869">
    <w:name w:val="Без интервала"/>
    <w:next w:val="869"/>
    <w:link w:val="840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table" w:styleId="870">
    <w:name w:val="Сетка таблицы1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1">
    <w:name w:val="Сетка таблицы2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2">
    <w:name w:val="Сетка таблицы3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3">
    <w:name w:val="Сетка таблицы4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4">
    <w:name w:val="Сетка таблицы5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5">
    <w:name w:val="Сетка таблицы6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6">
    <w:name w:val="Сетка таблицы11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7">
    <w:name w:val="Сетка таблицы7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8">
    <w:name w:val="Сетка таблицы8"/>
    <w:basedOn w:val="845"/>
    <w:next w:val="863"/>
    <w:link w:val="840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79">
    <w:name w:val="ConsNormal"/>
    <w:next w:val="879"/>
    <w:link w:val="840"/>
    <w:pPr>
      <w:ind w:firstLine="720"/>
      <w:widowControl w:val="off"/>
    </w:pPr>
    <w:rPr>
      <w:rFonts w:ascii="Arial" w:hAnsi="Arial"/>
      <w:lang w:val="ru-RU" w:eastAsia="ar-SA" w:bidi="ar-SA"/>
    </w:rPr>
  </w:style>
  <w:style w:type="character" w:styleId="880">
    <w:name w:val="Основной текст (2)_"/>
    <w:next w:val="880"/>
    <w:link w:val="881"/>
    <w:rPr>
      <w:rFonts w:ascii="Times New Roman" w:hAnsi="Times New Roman"/>
      <w:b/>
      <w:sz w:val="24"/>
      <w:shd w:val="clear" w:color="auto" w:fill="ffffff"/>
    </w:rPr>
  </w:style>
  <w:style w:type="paragraph" w:styleId="881">
    <w:name w:val="Основной текст (2)"/>
    <w:basedOn w:val="840"/>
    <w:next w:val="881"/>
    <w:link w:val="880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882">
    <w:name w:val="Заголовок 1 Знак"/>
    <w:next w:val="882"/>
    <w:link w:val="841"/>
    <w:rPr>
      <w:rFonts w:ascii="Times New Roman" w:hAnsi="Times New Roman" w:eastAsia="Times New Roman"/>
    </w:rPr>
  </w:style>
  <w:style w:type="paragraph" w:styleId="883">
    <w:name w:val="Абзац списка1"/>
    <w:basedOn w:val="840"/>
    <w:next w:val="883"/>
    <w:link w:val="840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4">
    <w:name w:val="Абзац списка2"/>
    <w:basedOn w:val="840"/>
    <w:next w:val="884"/>
    <w:link w:val="840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5">
    <w:name w:val="ConsPlusNonformat"/>
    <w:next w:val="885"/>
    <w:link w:val="84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6">
    <w:name w:val="Верхний колонтитул"/>
    <w:basedOn w:val="840"/>
    <w:next w:val="886"/>
    <w:link w:val="887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887">
    <w:name w:val="Верхний колонтитул Знак"/>
    <w:next w:val="887"/>
    <w:link w:val="886"/>
    <w:rPr>
      <w:rFonts w:ascii="Times New Roman" w:hAnsi="Times New Roman" w:eastAsia="Times New Roman"/>
      <w:sz w:val="24"/>
    </w:rPr>
  </w:style>
  <w:style w:type="paragraph" w:styleId="888">
    <w:name w:val="Без интервала1"/>
    <w:next w:val="888"/>
    <w:link w:val="840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89">
    <w:name w:val="Знак примечания"/>
    <w:next w:val="889"/>
    <w:link w:val="840"/>
    <w:rPr>
      <w:rFonts w:cs="Times New Roman"/>
      <w:sz w:val="16"/>
    </w:rPr>
  </w:style>
  <w:style w:type="paragraph" w:styleId="890">
    <w:name w:val="Текст примечания"/>
    <w:basedOn w:val="840"/>
    <w:next w:val="890"/>
    <w:link w:val="891"/>
    <w:rPr>
      <w:rFonts w:eastAsia="Times New Roman"/>
      <w:sz w:val="20"/>
      <w:szCs w:val="20"/>
    </w:rPr>
  </w:style>
  <w:style w:type="character" w:styleId="891">
    <w:name w:val="Текст примечания Знак"/>
    <w:next w:val="891"/>
    <w:link w:val="890"/>
    <w:rPr>
      <w:rFonts w:ascii="Times New Roman" w:hAnsi="Times New Roman" w:eastAsia="Times New Roman"/>
    </w:rPr>
  </w:style>
  <w:style w:type="paragraph" w:styleId="892">
    <w:name w:val="Тема примечания"/>
    <w:basedOn w:val="890"/>
    <w:next w:val="890"/>
    <w:link w:val="893"/>
    <w:rPr>
      <w:b/>
    </w:rPr>
  </w:style>
  <w:style w:type="character" w:styleId="893">
    <w:name w:val="Тема примечания Знак"/>
    <w:next w:val="893"/>
    <w:link w:val="892"/>
    <w:rPr>
      <w:rFonts w:ascii="Times New Roman" w:hAnsi="Times New Roman" w:eastAsia="Times New Roman"/>
      <w:b/>
    </w:rPr>
  </w:style>
  <w:style w:type="table" w:styleId="894">
    <w:name w:val="Сетка таблицы12"/>
    <w:next w:val="894"/>
    <w:link w:val="840"/>
    <w:rPr>
      <w:rFonts w:eastAsia="Times New Roman"/>
      <w:lang w:val="ru-RU" w:eastAsia="ru-RU" w:bidi="ar-SA"/>
    </w:rPr>
    <w:tblPr/>
  </w:style>
  <w:style w:type="character" w:styleId="895">
    <w:name w:val="Просмотренная гиперссылка"/>
    <w:next w:val="895"/>
    <w:link w:val="840"/>
    <w:rPr>
      <w:rFonts w:cs="Times New Roman"/>
      <w:color w:val="800080"/>
      <w:u w:val="single"/>
    </w:rPr>
  </w:style>
  <w:style w:type="paragraph" w:styleId="896">
    <w:name w:val="Без интервала2"/>
    <w:next w:val="896"/>
    <w:link w:val="840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7">
    <w:name w:val="ConsPlusTitle"/>
    <w:next w:val="897"/>
    <w:link w:val="840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98">
    <w:name w:val="Intense Emphasis"/>
    <w:next w:val="898"/>
    <w:link w:val="840"/>
    <w:rPr>
      <w:rFonts w:cs="Times New Roman"/>
      <w:i/>
      <w:color w:val="4f81bd"/>
    </w:rPr>
  </w:style>
  <w:style w:type="character" w:styleId="899">
    <w:name w:val="No Spacing Char"/>
    <w:next w:val="899"/>
    <w:link w:val="852"/>
    <w:rPr>
      <w:rFonts w:ascii="Times New Roman" w:hAnsi="Times New Roman"/>
      <w:sz w:val="24"/>
      <w:szCs w:val="24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87</cp:revision>
  <dcterms:created xsi:type="dcterms:W3CDTF">2014-05-19T06:49:00Z</dcterms:created>
  <dcterms:modified xsi:type="dcterms:W3CDTF">2024-01-29T11:39:55Z</dcterms:modified>
  <cp:version>983040</cp:version>
</cp:coreProperties>
</file>