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left"/>
      </w:pPr>
      <w:r/>
      <w:r/>
    </w:p>
    <w:p>
      <w:pPr>
        <w:pStyle w:val="840"/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0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0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0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2"/>
        <w:jc w:val="center"/>
      </w:pPr>
      <w:r>
        <w:t xml:space="preserve">тел. (81746</w:t>
      </w:r>
      <w:r>
        <w:t xml:space="preserve">) </w:t>
      </w:r>
      <w:r>
        <w:t xml:space="preserve"> 2-22-03,  факс (81746) ______</w:t>
      </w:r>
      <w:r>
        <w:t xml:space="preserve">,</w:t>
      </w:r>
      <w:r>
        <w:t xml:space="preserve">       </w:t>
      </w:r>
      <w:r>
        <w:rPr>
          <w:lang w:val="en-US"/>
        </w:rPr>
        <w:t xml:space="preserve">e-mail: revkom@vytegra-adm.ru</w:t>
      </w:r>
      <w:r/>
    </w:p>
    <w:p>
      <w:pPr>
        <w:pStyle w:val="840"/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849"/>
        <w:jc w:val="both"/>
        <w:spacing w:before="0" w:beforeAutospacing="0" w:after="0" w:afterAutospacing="0"/>
      </w:pPr>
      <w:r/>
      <w:r/>
    </w:p>
    <w:p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КРАТКАЯ  ИНФОРМАЦИЯ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/>
        <w:jc w:val="center"/>
        <w:rPr>
          <w:b/>
          <w:bCs/>
        </w:rPr>
      </w:pPr>
      <w:r>
        <w:rPr>
          <w:b/>
        </w:rPr>
        <w:t xml:space="preserve">о результатах</w:t>
      </w:r>
      <w:r>
        <w:rPr>
          <w:b/>
        </w:rPr>
        <w:t xml:space="preserve"> </w:t>
      </w:r>
      <w:r>
        <w:rPr>
          <w:b/>
        </w:rPr>
        <w:t xml:space="preserve">контрольного мероприятия </w:t>
      </w:r>
      <w:r>
        <w:rPr>
          <w:b/>
        </w:rPr>
        <w:t xml:space="preserve">в </w:t>
      </w:r>
      <w:r>
        <w:rPr>
          <w:b/>
        </w:rPr>
        <w:t xml:space="preserve">Администрации Вытегорского муниципального района</w:t>
      </w:r>
      <w:r>
        <w:rPr>
          <w:b/>
        </w:rPr>
      </w:r>
      <w:r>
        <w:rPr>
          <w:b/>
          <w:bCs/>
        </w:rPr>
      </w:r>
      <w:r>
        <w:t xml:space="preserve"> </w:t>
      </w:r>
      <w:r/>
      <w:r>
        <w:rPr>
          <w:b/>
          <w:bCs/>
        </w:rPr>
      </w:r>
    </w:p>
    <w:p>
      <w:pPr>
        <w:pStyle w:val="840"/>
        <w:ind w:firstLine="709"/>
        <w:jc w:val="both"/>
      </w:pPr>
      <w:r>
        <w:t xml:space="preserve">                                           </w:t>
      </w:r>
      <w:r/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</w:t>
      </w:r>
      <w:r>
        <w:rPr>
          <w:b/>
          <w:sz w:val="24"/>
          <w:szCs w:val="24"/>
        </w:rPr>
        <w:t xml:space="preserve">мероприятия</w:t>
      </w:r>
      <w:bookmarkEnd w:id="0"/>
      <w:r>
        <w:rPr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Аудит закупок товаров, работ и усл</w:t>
      </w:r>
      <w:r>
        <w:rPr>
          <w:bCs/>
          <w:sz w:val="24"/>
          <w:szCs w:val="24"/>
          <w:u w:val="single"/>
        </w:rPr>
        <w:t xml:space="preserve">уг для муниципальных нужд в Администрации Вытегорского муниципального района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Основание проведения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статья 264.4 Бюджетного кодекса Российской Федерации, </w:t>
      </w:r>
      <w:r>
        <w:rPr>
          <w:sz w:val="24"/>
          <w:szCs w:val="24"/>
          <w:u w:val="single"/>
        </w:rPr>
        <w:t xml:space="preserve">пункт 3 раздела II плана работы Ревизионной комиссии Вытегорского муниципального района на 2023 год, распоряжение № 22 от 24.08.2023 года.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0"/>
        <w:jc w:val="both"/>
        <w:spacing w:after="120"/>
        <w:rPr>
          <w:u w:val="single"/>
        </w:rPr>
      </w:pPr>
      <w:r>
        <w:rPr>
          <w:b/>
          <w:bCs/>
          <w:u w:val="single"/>
        </w:rPr>
        <w:t xml:space="preserve">Цель </w:t>
      </w:r>
      <w:bookmarkStart w:id="1" w:name="_Hlk139909833"/>
      <w:r>
        <w:rPr>
          <w:b/>
          <w:bCs/>
          <w:u w:val="single"/>
        </w:rPr>
        <w:t xml:space="preserve">контрольного мероприятия</w:t>
      </w:r>
      <w:bookmarkEnd w:id="1"/>
      <w:r>
        <w:rPr>
          <w:b/>
          <w:bCs/>
          <w:u w:val="single"/>
        </w:rPr>
        <w:t xml:space="preserve">: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</w:t>
      </w:r>
      <w:r>
        <w:rPr>
          <w:u w:val="single"/>
        </w:rPr>
        <w:t xml:space="preserve">.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Администрация Вытегорского муниципального района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Проверяемый период </w:t>
      </w:r>
      <w:r>
        <w:rPr>
          <w:b/>
          <w:sz w:val="24"/>
          <w:szCs w:val="24"/>
        </w:rPr>
        <w:t xml:space="preserve">времени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2022 год, январь – август 2023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Сроки проведения экспертно-аналитического мероприятия: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с 04.09.2023 г. по 29.09.2023 г. Срок проведения мероприятия приостановлен с 26.09.2023 г. по 04.10.2023 г. Возобновлено контрольное мероприятие с 05.10.2023 г. (распоряжение Председателя Ревизионной комиссии ВМР от 26.09.2023 г. № 23).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О.Е. Нестерова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 xml:space="preserve">аудитор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Ревизионной комиссии Вытегорского муниципального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lang w:eastAsia="ar-SA"/>
        </w:rPr>
        <w:t xml:space="preserve">   </w:t>
      </w:r>
      <w:r>
        <w:rPr>
          <w:b/>
        </w:rPr>
        <w:t xml:space="preserve">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t xml:space="preserve">:</w:t>
      </w:r>
      <w:r>
        <w:t xml:space="preserve"> </w:t>
      </w:r>
      <w:r>
        <w:t xml:space="preserve">Акт проверки от </w:t>
      </w:r>
      <w:r>
        <w:t xml:space="preserve">16</w:t>
      </w:r>
      <w:r>
        <w:t xml:space="preserve">.</w:t>
      </w:r>
      <w:r>
        <w:t xml:space="preserve">10</w:t>
      </w:r>
      <w:r>
        <w:t xml:space="preserve">.</w:t>
      </w:r>
      <w:r>
        <w:t xml:space="preserve">20</w:t>
      </w:r>
      <w:r>
        <w:t xml:space="preserve">2</w:t>
      </w:r>
      <w:r>
        <w:t xml:space="preserve">3</w:t>
      </w:r>
      <w:r>
        <w:t xml:space="preserve"> г</w:t>
      </w:r>
      <w:r>
        <w:t xml:space="preserve">.</w:t>
      </w:r>
      <w:r>
        <w:t xml:space="preserve"> № 1</w:t>
      </w:r>
      <w:r>
        <w:t xml:space="preserve">7</w:t>
      </w:r>
      <w:r>
        <w:t xml:space="preserve">, подписанный </w:t>
      </w:r>
      <w:r>
        <w:t xml:space="preserve">временно исполняющим полномочия руководителя администрации Вытегорского муниципального района Перцевым И.В.</w:t>
      </w:r>
      <w:r>
        <w:t xml:space="preserve">, главны</w:t>
      </w:r>
      <w:r>
        <w:t xml:space="preserve">м </w:t>
      </w:r>
      <w:r>
        <w:t xml:space="preserve">бухгалтер</w:t>
      </w:r>
      <w:r>
        <w:t xml:space="preserve">ом</w:t>
      </w:r>
      <w:r>
        <w:t xml:space="preserve"> МКУ «МФЦ»</w:t>
      </w:r>
      <w:r>
        <w:t xml:space="preserve"> Елошин</w:t>
      </w:r>
      <w:r>
        <w:t xml:space="preserve">ой</w:t>
      </w:r>
      <w:r>
        <w:t xml:space="preserve"> Т</w:t>
      </w:r>
      <w:r>
        <w:t xml:space="preserve">.</w:t>
      </w:r>
      <w:r>
        <w:t xml:space="preserve">Ю</w:t>
      </w:r>
      <w:r>
        <w:t xml:space="preserve">.</w:t>
      </w:r>
      <w:r/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препятствовавшие работе</w:t>
      </w:r>
      <w:r>
        <w:rPr>
          <w:sz w:val="24"/>
          <w:szCs w:val="24"/>
        </w:rPr>
        <w:t xml:space="preserve">: не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both"/>
        <w:spacing w:after="120"/>
        <w:shd w:val="clear" w:color="auto" w:fill="ffffff"/>
        <w:tabs>
          <w:tab w:val="left" w:pos="567" w:leader="none"/>
        </w:tabs>
        <w:rPr>
          <w:b/>
          <w:bCs/>
          <w:sz w:val="28"/>
          <w:szCs w:val="28"/>
        </w:rPr>
      </w:pPr>
      <w:r>
        <w:rPr>
          <w:b/>
          <w:bCs/>
        </w:rPr>
        <w:t xml:space="preserve">Краткая </w:t>
      </w:r>
      <w:r>
        <w:rPr>
          <w:b/>
          <w:bCs/>
        </w:rPr>
        <w:t xml:space="preserve">характеристика проверяемой сферы и деятельности о</w:t>
      </w:r>
      <w:r>
        <w:rPr>
          <w:b/>
          <w:bCs/>
        </w:rPr>
        <w:t xml:space="preserve">бъект</w:t>
      </w:r>
      <w:r>
        <w:rPr>
          <w:b/>
          <w:bCs/>
        </w:rPr>
        <w:t xml:space="preserve">ов контроля</w:t>
      </w:r>
      <w:r>
        <w:t xml:space="preserve">:</w:t>
      </w:r>
      <w:r>
        <w:t xml:space="preserve"> </w:t>
      </w:r>
      <w:r>
        <w:rPr>
          <w:u w:val="single"/>
        </w:rPr>
        <w:t xml:space="preserve">нет.</w:t>
      </w:r>
      <w:r>
        <w:t xml:space="preserve"> </w:t>
      </w:r>
      <w:r>
        <w:t xml:space="preserve">           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ind w:right="-567"/>
        <w:jc w:val="both"/>
        <w:spacing w:after="120"/>
        <w:rPr>
          <w:b/>
          <w:bCs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 xml:space="preserve">Результаты контрольного мероприятия.</w:t>
      </w:r>
      <w:r>
        <w:rPr>
          <w:b/>
          <w:bCs/>
        </w:rPr>
        <w:t xml:space="preserve">  </w:t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bCs/>
        </w:rPr>
        <w:t xml:space="preserve">        </w:t>
      </w:r>
      <w:r>
        <w:rPr>
          <w:rFonts w:eastAsia="Arial Unicode MS"/>
          <w:bCs/>
        </w:rPr>
        <w:t xml:space="preserve">Ревизионной комиссией</w:t>
      </w:r>
      <w:r>
        <w:rPr>
          <w:rFonts w:eastAsia="Arial Unicode MS"/>
          <w:bCs/>
        </w:rPr>
        <w:t xml:space="preserve"> Вытегорского муниципального района</w:t>
      </w:r>
      <w:r>
        <w:rPr>
          <w:rFonts w:eastAsia="Arial Unicode MS"/>
          <w:bCs/>
        </w:rPr>
        <w:t xml:space="preserve"> проведен аудит в отношении закупок, осуществленных Администрацией </w:t>
      </w:r>
      <w:r>
        <w:rPr>
          <w:rFonts w:eastAsia="Arial Unicode MS"/>
          <w:bCs/>
        </w:rPr>
        <w:t xml:space="preserve">Вытегорского муниципального </w:t>
      </w:r>
      <w:r>
        <w:rPr>
          <w:rFonts w:eastAsia="Arial Unicode MS"/>
          <w:bCs/>
        </w:rPr>
        <w:t xml:space="preserve">района</w:t>
      </w:r>
      <w:r>
        <w:rPr>
          <w:rFonts w:eastAsia="Arial Unicode MS"/>
          <w:bCs/>
        </w:rPr>
        <w:t xml:space="preserve"> (далее – Администрацией района)</w:t>
      </w:r>
      <w:r>
        <w:rPr>
          <w:rFonts w:eastAsia="Arial Unicode MS"/>
          <w:bCs/>
        </w:rPr>
        <w:t xml:space="preserve"> в 2022 и 2023 годах в рамках подраздела 0104 «Функционирование Правительства Российской Федерац</w:t>
      </w:r>
      <w:r>
        <w:rPr>
          <w:rFonts w:eastAsia="Arial Unicode MS"/>
          <w:bCs/>
        </w:rPr>
        <w:t xml:space="preserve">ии, высших исполнительных органов государственной власти субъектов Российской Федерации, местных администраций» раздела 01 «Общегосударственные вопросы» за счет средств местного бюджета в целях обеспечения функционирования органов местного самоуправления (</w:t>
      </w:r>
      <w:bookmarkStart w:id="2" w:name="_Hlk148390196"/>
      <w:r>
        <w:rPr>
          <w:rFonts w:eastAsia="Arial Unicode MS"/>
          <w:bCs/>
        </w:rPr>
        <w:t xml:space="preserve">целевые статьи расходов 12 6 01 00190, 20 1 01 00190</w:t>
      </w:r>
      <w:bookmarkEnd w:id="2"/>
      <w:r>
        <w:rPr>
          <w:rFonts w:eastAsia="Arial Unicode MS"/>
          <w:bCs/>
        </w:rPr>
        <w:t xml:space="preserve">).   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Объем проверенных</w:t>
      </w:r>
      <w:r>
        <w:rPr>
          <w:rFonts w:eastAsia="Arial Unicode MS"/>
          <w:bCs/>
        </w:rPr>
        <w:t xml:space="preserve"> бюджетных </w:t>
      </w:r>
      <w:r>
        <w:rPr>
          <w:rFonts w:eastAsia="Arial Unicode MS"/>
          <w:bCs/>
        </w:rPr>
        <w:t xml:space="preserve">средств </w:t>
      </w:r>
      <w:r>
        <w:rPr>
          <w:rFonts w:eastAsia="Arial Unicode MS"/>
          <w:bCs/>
        </w:rPr>
        <w:t xml:space="preserve">–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5839,0 тыс</w:t>
      </w:r>
      <w:r>
        <w:rPr>
          <w:rFonts w:eastAsia="Arial Unicode MS"/>
          <w:bCs/>
        </w:rPr>
        <w:t xml:space="preserve">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По итогам аудита установлено </w:t>
      </w:r>
      <w:r>
        <w:rPr>
          <w:rFonts w:eastAsia="Arial Unicode MS"/>
          <w:bCs/>
        </w:rPr>
        <w:t xml:space="preserve">1</w:t>
      </w:r>
      <w:r>
        <w:rPr>
          <w:rFonts w:eastAsia="Arial Unicode MS"/>
          <w:bCs/>
        </w:rPr>
        <w:t xml:space="preserve">2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нарушени</w:t>
      </w:r>
      <w:r>
        <w:rPr>
          <w:rFonts w:eastAsia="Arial Unicode MS"/>
          <w:bCs/>
        </w:rPr>
        <w:t xml:space="preserve">й и недостатков</w:t>
      </w:r>
      <w:r>
        <w:rPr>
          <w:rFonts w:eastAsia="Arial Unicode MS"/>
          <w:bCs/>
        </w:rPr>
        <w:t xml:space="preserve"> на сумму </w:t>
      </w:r>
      <w:r>
        <w:rPr>
          <w:rFonts w:eastAsia="Arial Unicode MS"/>
          <w:bCs/>
        </w:rPr>
        <w:t xml:space="preserve">999,8 тыс.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Всего </w:t>
      </w:r>
      <w:bookmarkStart w:id="3" w:name="_Hlk148390178"/>
      <w:r>
        <w:rPr>
          <w:rFonts w:eastAsia="Arial Unicode MS"/>
          <w:bCs/>
        </w:rPr>
        <w:t xml:space="preserve">Администрацией района </w:t>
      </w:r>
      <w:bookmarkEnd w:id="3"/>
      <w:r>
        <w:rPr>
          <w:rFonts w:eastAsia="Arial Unicode MS"/>
          <w:bCs/>
        </w:rPr>
        <w:t xml:space="preserve">с 01.01.2022 года по 31.08.2023 года по подразделу 0104 в целях обеспечения функционирования органов местного самоуправления заключено 69 контрактов. Общая сумма контрактов 7454,6 тыс.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</w:t>
      </w:r>
      <w:r>
        <w:rPr>
          <w:rFonts w:eastAsia="Arial Unicode MS"/>
          <w:bCs/>
        </w:rPr>
        <w:t xml:space="preserve">    </w:t>
      </w:r>
      <w:r>
        <w:rPr>
          <w:rFonts w:eastAsia="Arial Unicode MS"/>
          <w:bCs/>
        </w:rPr>
        <w:t xml:space="preserve">Основные способы закупок: электронный аукцион и закупка у </w:t>
      </w:r>
      <w:r>
        <w:rPr>
          <w:rFonts w:eastAsia="Arial Unicode MS"/>
          <w:bCs/>
        </w:rPr>
        <w:t xml:space="preserve">единственного поставщик</w:t>
      </w:r>
      <w:r>
        <w:rPr>
          <w:rFonts w:eastAsia="Arial Unicode MS"/>
          <w:bCs/>
        </w:rPr>
        <w:t xml:space="preserve">а.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</w:t>
      </w:r>
      <w:r>
        <w:rPr>
          <w:rFonts w:eastAsia="Arial Unicode MS"/>
          <w:bCs/>
        </w:rPr>
        <w:t xml:space="preserve">Посредством электронного аукциона проведено 11 закупок. По результатам проведенных процедур заключено 11 контрактов, из них 6 с единственным поставщиком вследствие признания несостоявшимся электронного аукциона</w:t>
      </w:r>
      <w:r>
        <w:rPr>
          <w:rFonts w:eastAsia="Arial Unicode MS"/>
          <w:bCs/>
        </w:rPr>
        <w:t xml:space="preserve">. </w:t>
      </w:r>
      <w:r>
        <w:rPr>
          <w:rFonts w:eastAsia="Arial Unicode MS"/>
          <w:bCs/>
        </w:rPr>
        <w:t xml:space="preserve">По результатам закупок у единственного пос</w:t>
      </w:r>
      <w:r>
        <w:rPr>
          <w:rFonts w:eastAsia="Arial Unicode MS"/>
          <w:bCs/>
        </w:rPr>
        <w:t xml:space="preserve">тавщика заключено 58 контрактов</w:t>
      </w:r>
      <w:r>
        <w:rPr>
          <w:rFonts w:eastAsia="Arial Unicode MS"/>
          <w:bCs/>
        </w:rPr>
        <w:t xml:space="preserve">, из них </w:t>
      </w:r>
      <w:r>
        <w:rPr>
          <w:rFonts w:eastAsia="Arial Unicode MS"/>
          <w:bCs/>
        </w:rPr>
        <w:t xml:space="preserve">48 контрактов на основании пункта 4 части 1 статьи 93 Федерального закона – 44 ФЗ как закупка на сумму, не превышающую 600,0 тыс. рублей</w:t>
      </w:r>
      <w:r>
        <w:rPr>
          <w:rFonts w:eastAsia="Arial Unicode MS"/>
          <w:bCs/>
        </w:rPr>
        <w:t xml:space="preserve">.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В ходе аудита установлены следующие нарушения</w:t>
      </w:r>
      <w:r>
        <w:rPr>
          <w:rFonts w:eastAsia="Arial Unicode MS"/>
          <w:bCs/>
        </w:rPr>
        <w:t xml:space="preserve"> и недостатки</w:t>
      </w:r>
      <w:r>
        <w:rPr>
          <w:rFonts w:eastAsia="Arial Unicode MS"/>
          <w:bCs/>
        </w:rPr>
        <w:t xml:space="preserve">: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  <w:u w:val="single"/>
        </w:rPr>
        <w:t xml:space="preserve">Нарушения </w:t>
      </w:r>
      <w:r>
        <w:rPr>
          <w:rFonts w:eastAsia="Arial Unicode MS"/>
          <w:bCs/>
          <w:u w:val="single"/>
        </w:rPr>
        <w:t xml:space="preserve">при нормировании в сфере закупок</w:t>
      </w:r>
      <w:r>
        <w:rPr>
          <w:rFonts w:eastAsia="Arial Unicode MS"/>
          <w:bCs/>
        </w:rPr>
        <w:t xml:space="preserve">.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1. </w:t>
      </w:r>
      <w:r>
        <w:rPr>
          <w:rFonts w:eastAsia="Arial Unicode MS"/>
          <w:bCs/>
        </w:rPr>
        <w:t xml:space="preserve">В нарушение части 4 статьи 19 Федерального закона № 44 – ФЗ Администрацией района как исполнительным органом не утверждены правила определения нормативных затрат на обеспечение функций муниципальных органов (включая подведомственные казенные учреждения).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2. </w:t>
      </w:r>
      <w:r>
        <w:rPr>
          <w:rFonts w:eastAsia="Arial Unicode MS"/>
          <w:bCs/>
        </w:rPr>
        <w:t xml:space="preserve">В нарушение части 5 статьи 19 Федерального закона № 44 – ФЗ Администрацией района как муниципальным органом не утверждены требования к закупаемым ей и подведомственными ей казенными и бюджетными учреждениями, унитарными предприятиями отдельным видам товаро</w:t>
      </w:r>
      <w:r>
        <w:rPr>
          <w:rFonts w:eastAsia="Arial Unicode MS"/>
          <w:bCs/>
        </w:rPr>
        <w:t xml:space="preserve">в, работ, услуг (в том числе предельные цены товаров, работ, услуг) и (или) нормативные затраты на обеспечение функций Администрации района и подведомственных ей казенных учреждений.       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  <w:u w:val="single"/>
        </w:rPr>
      </w:pPr>
      <w:r>
        <w:rPr>
          <w:rFonts w:eastAsia="Arial Unicode MS"/>
          <w:bCs/>
        </w:rPr>
        <w:t xml:space="preserve">       </w:t>
      </w:r>
      <w:r>
        <w:rPr>
          <w:rFonts w:eastAsia="Arial Unicode MS"/>
          <w:bCs/>
          <w:u w:val="single"/>
        </w:rPr>
        <w:t xml:space="preserve">Нарушения при организации и проведении ведомственного контроля </w:t>
      </w:r>
      <w:r>
        <w:rPr>
          <w:rFonts w:eastAsia="Arial Unicode MS"/>
          <w:bCs/>
          <w:u w:val="single"/>
        </w:rPr>
      </w:r>
      <w:r>
        <w:rPr>
          <w:rFonts w:eastAsia="Arial Unicode MS"/>
          <w:bCs/>
          <w:u w:val="single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3. </w:t>
      </w:r>
      <w:r>
        <w:rPr>
          <w:rFonts w:eastAsia="Arial Unicode MS"/>
          <w:bCs/>
        </w:rPr>
        <w:t xml:space="preserve">В нарушение статьи 1</w:t>
      </w:r>
      <w:r>
        <w:rPr>
          <w:rFonts w:eastAsia="Arial Unicode MS"/>
          <w:bCs/>
        </w:rPr>
        <w:t xml:space="preserve">00 Федерального закона 44 – ФЗ, пункта 4 решения Представительного Собрания Вытегорского муниципального района от 13.02.2014 № 64 «Об определении уполномоченных органов на осуществление контроля в сфере закупки товаров, работ, услуг для муниципальных нужд»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Администрацией района ведомственный контроль в отношении подведомственных ей учреждений и предприятий в 2022 году и проверяемом </w:t>
      </w:r>
      <w:r>
        <w:rPr>
          <w:rFonts w:eastAsia="Arial Unicode MS"/>
          <w:bCs/>
        </w:rPr>
        <w:t xml:space="preserve">периоде 2023 года не проводился.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4. </w:t>
      </w:r>
      <w:r>
        <w:rPr>
          <w:rFonts w:eastAsia="Arial Unicode MS"/>
          <w:bCs/>
        </w:rPr>
        <w:t xml:space="preserve">В нарушение статьи 100 Федерального закона 44 – ФЗ</w:t>
      </w:r>
      <w:r>
        <w:rPr>
          <w:rFonts w:eastAsia="Arial Unicode MS"/>
          <w:bCs/>
        </w:rPr>
        <w:t xml:space="preserve"> Администрацией района не принят </w:t>
      </w:r>
      <w:r>
        <w:rPr>
          <w:rFonts w:eastAsia="Arial Unicode MS"/>
          <w:bCs/>
        </w:rPr>
        <w:t xml:space="preserve"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  <w:r>
        <w:rPr>
          <w:rFonts w:eastAsia="Arial Unicode MS"/>
          <w:bCs/>
        </w:rPr>
        <w:t xml:space="preserve">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  <w:u w:val="single"/>
        </w:rPr>
      </w:pPr>
      <w:r>
        <w:rPr>
          <w:rFonts w:eastAsia="Arial Unicode MS"/>
          <w:bCs/>
        </w:rPr>
        <w:t xml:space="preserve">       </w:t>
      </w:r>
      <w:r>
        <w:rPr>
          <w:rFonts w:eastAsia="Arial Unicode MS"/>
          <w:bCs/>
          <w:u w:val="single"/>
        </w:rPr>
        <w:t xml:space="preserve">Нарушения при планировании закупок </w:t>
      </w:r>
      <w:r>
        <w:rPr>
          <w:rFonts w:eastAsia="Arial Unicode MS"/>
          <w:bCs/>
          <w:u w:val="single"/>
        </w:rPr>
      </w:r>
      <w:r>
        <w:rPr>
          <w:rFonts w:eastAsia="Arial Unicode MS"/>
          <w:bCs/>
          <w:u w:val="single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</w:pPr>
      <w:r>
        <w:t xml:space="preserve">5.  В нарушение </w:t>
      </w:r>
      <w:r>
        <w:t xml:space="preserve">статьи 16 </w:t>
      </w:r>
      <w:r>
        <w:t xml:space="preserve">Федерального закона – 44 ФЗ</w:t>
      </w:r>
      <w:r>
        <w:t xml:space="preserve"> п</w:t>
      </w:r>
      <w:r>
        <w:t xml:space="preserve">лан – график закупок на 2022 год не приведен в соответствие с лимитами, доведенными до заказчика объемов прав в денежном выражении на принятие </w:t>
      </w:r>
      <w:r>
        <w:t xml:space="preserve">и (или) исполнение обязательств. </w:t>
      </w:r>
      <w:r/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u w:val="single"/>
        </w:rPr>
      </w:pPr>
      <w:r>
        <w:t xml:space="preserve">       </w:t>
      </w:r>
      <w:r>
        <w:rPr>
          <w:u w:val="single"/>
        </w:rPr>
        <w:t xml:space="preserve">Нарушения при исполнении контрактов</w:t>
      </w:r>
      <w:r>
        <w:rPr>
          <w:u w:val="single"/>
        </w:rPr>
      </w:r>
      <w:r>
        <w:rPr>
          <w:u w:val="single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sz w:val="28"/>
          <w:szCs w:val="28"/>
        </w:rPr>
      </w:pPr>
      <w:r>
        <w:t xml:space="preserve">6. </w:t>
      </w:r>
      <w:r>
        <w:t xml:space="preserve">В нарушение статьи 94 </w:t>
      </w:r>
      <w:r>
        <w:t xml:space="preserve">Федерального закона – 44 ФЗ</w:t>
      </w:r>
      <w:r>
        <w:t xml:space="preserve"> </w:t>
      </w:r>
      <w:r>
        <w:t xml:space="preserve">Администрацией района у</w:t>
      </w:r>
      <w:r>
        <w:t xml:space="preserve">слуги по информационному обслуживанию согласно МК № 7 от 15.04.2022 г., заключенному с АНО «Редакция газеты «Красное знамя» на сумму 999,3 тыс. рублей</w:t>
      </w:r>
      <w:r>
        <w:t xml:space="preserve">, </w:t>
      </w:r>
      <w:r>
        <w:t xml:space="preserve">приняты</w:t>
      </w:r>
      <w:r>
        <w:t xml:space="preserve"> в количестве, не </w:t>
      </w:r>
      <w:r>
        <w:t xml:space="preserve">со</w:t>
      </w:r>
      <w:r>
        <w:t xml:space="preserve">ответствующем техническому заданию контракта.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bCs/>
        </w:rPr>
      </w:pPr>
      <w:r>
        <w:t xml:space="preserve">7. В нарушение статьи 94 Федерального закона – 44 ФЗ поставщиком (ООО «НЕМЕЗИДО») нарушены сроки поставки товара по МК № 19, заключенному на сумму 146,3 тыс. рублей на поставку оргтехники. Срок нарушения поставки товара составил 13 дней. </w:t>
      </w:r>
      <w:r>
        <w:rPr>
          <w:bCs/>
        </w:rPr>
        <w:t xml:space="preserve">Сумма пени согласно условий контракта составила 0,5 тыс. рублей.</w:t>
      </w:r>
      <w:r>
        <w:rPr>
          <w:bCs/>
        </w:rPr>
      </w:r>
      <w:r>
        <w:rPr>
          <w:bCs/>
        </w:rPr>
      </w:r>
    </w:p>
    <w:p>
      <w:pPr>
        <w:pStyle w:val="840"/>
        <w:jc w:val="both"/>
        <w:shd w:val="clear" w:color="auto" w:fill="ffffff"/>
        <w:tabs>
          <w:tab w:val="left" w:pos="709" w:leader="none"/>
          <w:tab w:val="left" w:pos="1560" w:leader="none"/>
        </w:tabs>
        <w:rPr>
          <w:rFonts w:eastAsia="Arial Unicode MS"/>
        </w:rPr>
      </w:pPr>
      <w:r>
        <w:rPr>
          <w:bCs/>
        </w:rPr>
        <w:t xml:space="preserve">8. </w:t>
      </w:r>
      <w:r>
        <w:t xml:space="preserve">В нарушение статьи 12 </w:t>
      </w:r>
      <w:r>
        <w:t xml:space="preserve">Федерального закона – 44 ФЗ</w:t>
      </w:r>
      <w:r>
        <w:t xml:space="preserve"> </w:t>
      </w:r>
      <w:r>
        <w:t xml:space="preserve">Администрацией района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</w:rPr>
        <w:t xml:space="preserve">при исполнении </w:t>
      </w:r>
      <w:r>
        <w:t xml:space="preserve">МК № 7 от 15.04.2022 г., заключенного с АНО «Редакция газеты «Красное знамя»</w:t>
      </w:r>
      <w:r>
        <w:t xml:space="preserve"> </w:t>
      </w:r>
      <w:r>
        <w:rPr>
          <w:rFonts w:eastAsia="Arial Unicode MS"/>
        </w:rPr>
        <w:t xml:space="preserve">на сумму 999,3 тыс. рублей, допущено неэффективное использование бюджетных средств. 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u w:val="single"/>
        </w:rPr>
      </w:pPr>
      <w:r>
        <w:t xml:space="preserve">       </w:t>
      </w:r>
      <w:r>
        <w:rPr>
          <w:u w:val="single"/>
        </w:rPr>
        <w:t xml:space="preserve">Недостатки </w:t>
      </w:r>
      <w:r>
        <w:rPr>
          <w:u w:val="single"/>
        </w:rPr>
      </w:r>
      <w:r>
        <w:rPr>
          <w:u w:val="single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</w:pPr>
      <w:r>
        <w:t xml:space="preserve">- </w:t>
      </w:r>
      <w:r>
        <w:rPr>
          <w:bCs/>
        </w:rPr>
        <w:t xml:space="preserve">при принятии документов о нормировании нарушена очередность принятых документов;</w:t>
      </w:r>
      <w:r/>
    </w:p>
    <w:p>
      <w:pPr>
        <w:pStyle w:val="840"/>
        <w:jc w:val="both"/>
        <w:shd w:val="clear" w:color="auto" w:fill="ffffff"/>
        <w:tabs>
          <w:tab w:val="left" w:pos="567" w:leader="none"/>
        </w:tabs>
      </w:pPr>
      <w:r>
        <w:t xml:space="preserve">- закупки </w:t>
      </w:r>
      <w:r>
        <w:t xml:space="preserve">в плане – графике </w:t>
      </w:r>
      <w:r>
        <w:t xml:space="preserve">в течение года распределены не равномерно;</w:t>
      </w:r>
      <w:r/>
    </w:p>
    <w:p>
      <w:pPr>
        <w:pStyle w:val="840"/>
        <w:jc w:val="both"/>
        <w:shd w:val="clear" w:color="auto" w:fill="ffffff"/>
        <w:tabs>
          <w:tab w:val="left" w:pos="567" w:leader="none"/>
        </w:tabs>
      </w:pPr>
      <w:r>
        <w:t xml:space="preserve">- </w:t>
      </w:r>
      <w:r>
        <w:t xml:space="preserve">к приемке товара по МК № 16 от 29.08.2022 года представлены документы, не позволяющие точно идентифицировать полученный товар (документ о приемке (УПД), сертификат);</w:t>
      </w:r>
      <w:r/>
    </w:p>
    <w:p>
      <w:pPr>
        <w:pStyle w:val="840"/>
        <w:jc w:val="both"/>
        <w:spacing w:after="120"/>
        <w:shd w:val="clear" w:color="auto" w:fill="ffffff"/>
        <w:tabs>
          <w:tab w:val="left" w:pos="567" w:leader="none"/>
        </w:tabs>
        <w:rPr>
          <w:bCs/>
        </w:rPr>
      </w:pPr>
      <w:r>
        <w:t xml:space="preserve"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имеются </w:t>
      </w:r>
      <w:r>
        <w:rPr>
          <w:bCs/>
        </w:rPr>
        <w:t xml:space="preserve">факты отсутствия наимен</w:t>
      </w:r>
      <w:r>
        <w:rPr>
          <w:bCs/>
        </w:rPr>
        <w:t xml:space="preserve">ования (указано обобщенно) и количества товара в договорах (3 договора на сумму 299,0 тыс. рублей) в результате чего отсутствует возможность сверки соответствия поставленного товара, выполненной работы (ее результата) или оказанной услуги условиям договора</w:t>
      </w:r>
      <w:r>
        <w:rPr>
          <w:bCs/>
        </w:rPr>
        <w:t xml:space="preserve">.</w:t>
      </w:r>
      <w:r>
        <w:rPr>
          <w:rFonts w:eastAsia="Times New Roman"/>
        </w:rPr>
        <w:t xml:space="preserve">    </w:t>
      </w:r>
      <w:r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 xml:space="preserve"> </w:t>
      </w:r>
      <w:r>
        <w:rPr>
          <w:color w:val="000000"/>
        </w:rPr>
        <w:t xml:space="preserve">     </w:t>
      </w:r>
      <w:r>
        <w:rPr>
          <w:bCs/>
        </w:rPr>
      </w:r>
      <w:r>
        <w:rPr>
          <w:bCs/>
        </w:rPr>
      </w:r>
    </w:p>
    <w:p>
      <w:pPr>
        <w:pStyle w:val="848"/>
        <w:ind w:left="0" w:firstLine="0"/>
        <w:spacing w:after="120"/>
        <w:shd w:val="clear" w:color="auto" w:fill="ffffff"/>
        <w:rPr>
          <w:b/>
          <w:bCs/>
          <w:u w:val="single"/>
        </w:rPr>
      </w:pPr>
      <w:r>
        <w:rPr>
          <w:b/>
          <w:bCs/>
          <w:sz w:val="24"/>
          <w:szCs w:val="24"/>
        </w:rPr>
        <w:t xml:space="preserve">Общий объем средств, охваченных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экспертно – </w:t>
      </w:r>
      <w:r>
        <w:rPr>
          <w:b/>
          <w:bCs/>
          <w:sz w:val="24"/>
          <w:szCs w:val="24"/>
        </w:rPr>
        <w:t xml:space="preserve">аналитическим мероприятием</w:t>
      </w:r>
      <w:r>
        <w:rPr>
          <w:bCs/>
          <w:sz w:val="24"/>
          <w:szCs w:val="24"/>
        </w:rPr>
        <w:t xml:space="preserve">: </w:t>
      </w:r>
      <w:r>
        <w:rPr>
          <w:rFonts w:eastAsia="Arial Unicode MS"/>
          <w:bCs/>
          <w:sz w:val="24"/>
          <w:szCs w:val="24"/>
          <w:u w:val="single"/>
        </w:rPr>
        <w:t xml:space="preserve">5839,0 </w:t>
      </w:r>
      <w:r>
        <w:rPr>
          <w:bCs/>
          <w:sz w:val="24"/>
          <w:szCs w:val="24"/>
          <w:u w:val="single"/>
        </w:rPr>
        <w:t xml:space="preserve">тыс. рублей</w:t>
      </w:r>
      <w:r>
        <w:rPr>
          <w:bCs/>
          <w:sz w:val="28"/>
          <w:szCs w:val="28"/>
          <w:u w:val="single"/>
        </w:rPr>
        <w:t xml:space="preserve">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40"/>
        <w:jc w:val="both"/>
        <w:spacing w:after="120"/>
        <w:rPr>
          <w:bCs/>
          <w:u w:val="single"/>
        </w:rPr>
      </w:pPr>
      <w:r>
        <w:rPr>
          <w:b/>
          <w:bCs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Cs/>
        </w:rPr>
        <w:t xml:space="preserve"> </w:t>
      </w:r>
      <w:r>
        <w:rPr>
          <w:bCs/>
          <w:u w:val="single"/>
        </w:rPr>
        <w:t xml:space="preserve">нет.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840"/>
        <w:jc w:val="both"/>
        <w:spacing w:after="120"/>
        <w:rPr>
          <w:b/>
          <w:bCs/>
        </w:rPr>
      </w:pPr>
      <w:r>
        <w:rPr>
          <w:b/>
          <w:bCs/>
        </w:rPr>
        <w:t xml:space="preserve"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rPr>
          <w:b/>
          <w:bCs/>
        </w:rPr>
      </w:pPr>
      <w:r>
        <w:rPr>
          <w:rFonts w:eastAsia="Times New Roman"/>
          <w:bCs/>
        </w:rPr>
        <w:t xml:space="preserve">         </w:t>
      </w:r>
      <w:r>
        <w:rPr>
          <w:rFonts w:eastAsia="Arial Unicode MS"/>
          <w:bCs/>
          <w:u w:val="single"/>
        </w:rPr>
        <w:t xml:space="preserve">Администраци</w:t>
      </w:r>
      <w:r>
        <w:rPr>
          <w:rFonts w:eastAsia="Arial Unicode MS"/>
          <w:bCs/>
          <w:u w:val="single"/>
        </w:rPr>
        <w:t xml:space="preserve">и</w:t>
      </w:r>
      <w:r>
        <w:rPr>
          <w:rFonts w:eastAsia="Arial Unicode MS"/>
          <w:bCs/>
          <w:u w:val="single"/>
        </w:rPr>
        <w:t xml:space="preserve"> Вытегорского муниципального района</w:t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 </w:t>
      </w:r>
      <w:r>
        <w:rPr>
          <w:rFonts w:eastAsia="Times New Roman"/>
          <w:bCs/>
        </w:rPr>
        <w:t xml:space="preserve">  1. </w:t>
      </w:r>
      <w:r>
        <w:rPr>
          <w:rFonts w:eastAsia="Times New Roman"/>
          <w:bCs/>
          <w:u w:val="single"/>
        </w:rPr>
        <w:t xml:space="preserve">В целях исключения нарушения норм статьи 19 </w:t>
      </w:r>
      <w:r>
        <w:rPr>
          <w:rFonts w:eastAsia="Times New Roman"/>
          <w:bCs/>
          <w:u w:val="single"/>
        </w:rPr>
        <w:t xml:space="preserve">Федерального закона № 44 – ФЗ</w:t>
      </w:r>
      <w:r>
        <w:rPr>
          <w:rFonts w:eastAsia="Times New Roman"/>
          <w:bCs/>
          <w:u w:val="single"/>
        </w:rPr>
        <w:t xml:space="preserve">, обеспечения органов местного самоуправления, подведомственных учреждений необходимыми нормативными актами о нормировании в сфере закупок товаров, работ, услуг, а также иск</w:t>
      </w:r>
      <w:r>
        <w:rPr>
          <w:rFonts w:eastAsia="Times New Roman"/>
          <w:bCs/>
          <w:u w:val="single"/>
        </w:rPr>
        <w:t xml:space="preserve">лючения рисков приобретения товаров, работ, услуг с избыточными потребительскими свойствами и неэффективного расходования бюджетных средств </w:t>
      </w:r>
      <w:r>
        <w:rPr>
          <w:rFonts w:eastAsia="Times New Roman"/>
          <w:bCs/>
          <w:u w:val="single"/>
        </w:rPr>
        <w:t xml:space="preserve"> </w:t>
      </w:r>
      <w:r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     </w:t>
      </w:r>
      <w:r>
        <w:rPr>
          <w:rFonts w:eastAsia="Times New Roman"/>
          <w:bCs/>
          <w:u w:val="single"/>
        </w:rPr>
        <w:t xml:space="preserve">УТВЕРДИТЬ</w:t>
      </w:r>
      <w:r>
        <w:rPr>
          <w:rFonts w:eastAsia="Times New Roman"/>
          <w:bCs/>
          <w:u w:val="single"/>
        </w:rPr>
        <w:t xml:space="preserve"> </w:t>
      </w:r>
      <w:r>
        <w:rPr>
          <w:rFonts w:eastAsia="Times New Roman"/>
          <w:bCs/>
          <w:u w:val="single"/>
        </w:rPr>
        <w:t xml:space="preserve">правила определения нормативных затрат на обеспечение функций муниципальных органов</w:t>
      </w:r>
      <w:r>
        <w:rPr>
          <w:rFonts w:eastAsia="Times New Roman"/>
          <w:bCs/>
          <w:u w:val="single"/>
        </w:rPr>
        <w:t xml:space="preserve">,</w:t>
      </w:r>
      <w:r>
        <w:rPr>
          <w:rFonts w:eastAsia="Times New Roman"/>
          <w:bCs/>
          <w:u w:val="single"/>
        </w:rPr>
        <w:t xml:space="preserve"> </w:t>
      </w:r>
      <w:r>
        <w:rPr>
          <w:rFonts w:eastAsia="Times New Roman"/>
          <w:bCs/>
          <w:u w:val="single"/>
        </w:rPr>
        <w:t xml:space="preserve">требования </w:t>
      </w:r>
      <w:r>
        <w:rPr>
          <w:rFonts w:eastAsia="Times New Roman"/>
          <w:u w:val="single"/>
        </w:rPr>
        <w:t xml:space="preserve">к закупаемым </w:t>
      </w:r>
      <w:r>
        <w:rPr>
          <w:rFonts w:eastAsia="Times New Roman"/>
          <w:u w:val="single"/>
        </w:rPr>
        <w:t xml:space="preserve">Администрацией района и</w:t>
      </w:r>
      <w:r>
        <w:rPr>
          <w:rFonts w:eastAsia="Times New Roman"/>
          <w:u w:val="single"/>
        </w:rPr>
        <w:t xml:space="preserve"> подведомственными ей казенными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</w:t>
      </w:r>
      <w:r>
        <w:rPr>
          <w:rFonts w:eastAsia="Times New Roman"/>
          <w:u w:val="single"/>
        </w:rPr>
        <w:t xml:space="preserve">района</w:t>
      </w:r>
      <w:r>
        <w:rPr>
          <w:rFonts w:eastAsia="Times New Roman"/>
          <w:u w:val="single"/>
        </w:rPr>
        <w:t xml:space="preserve"> и подведомственны</w:t>
      </w:r>
      <w:r>
        <w:rPr>
          <w:rFonts w:eastAsia="Times New Roman"/>
          <w:u w:val="single"/>
        </w:rPr>
        <w:t xml:space="preserve">х ей казенных </w:t>
      </w:r>
      <w:r>
        <w:rPr>
          <w:rFonts w:eastAsia="Times New Roman"/>
          <w:u w:val="single"/>
        </w:rPr>
        <w:t xml:space="preserve">учреждений</w:t>
      </w:r>
      <w:r>
        <w:rPr>
          <w:rFonts w:eastAsia="Times New Roman"/>
          <w:u w:val="single"/>
        </w:rPr>
        <w:t xml:space="preserve"> 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t xml:space="preserve">осуществлять закупки с соблюдением требований нормирования.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40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>
        <w:rPr>
          <w:rFonts w:eastAsia="Times New Roman"/>
          <w:bCs/>
          <w:u w:val="single"/>
        </w:rPr>
        <w:t xml:space="preserve">2. </w:t>
      </w:r>
      <w:r>
        <w:rPr>
          <w:rFonts w:eastAsia="Times New Roman"/>
          <w:bCs/>
          <w:u w:val="single"/>
        </w:rPr>
        <w:t xml:space="preserve">В целях исключения нарушения норм статьи 1</w:t>
      </w:r>
      <w:r>
        <w:rPr>
          <w:rFonts w:eastAsia="Times New Roman"/>
          <w:bCs/>
          <w:u w:val="single"/>
        </w:rPr>
        <w:t xml:space="preserve">00</w:t>
      </w:r>
      <w:r>
        <w:rPr>
          <w:rFonts w:eastAsia="Times New Roman"/>
          <w:bCs/>
          <w:u w:val="single"/>
        </w:rPr>
        <w:t xml:space="preserve"> </w:t>
      </w:r>
      <w:r>
        <w:rPr>
          <w:rFonts w:eastAsia="Times New Roman"/>
          <w:bCs/>
          <w:u w:val="single"/>
        </w:rPr>
        <w:t xml:space="preserve">Федерального закона № 44 – ФЗ</w:t>
      </w:r>
      <w:r>
        <w:rPr>
          <w:rFonts w:eastAsia="Times New Roman"/>
          <w:bCs/>
          <w:u w:val="single"/>
        </w:rPr>
        <w:t xml:space="preserve">  УТВЕРДИТЬ </w:t>
      </w:r>
      <w:r>
        <w:rPr>
          <w:rFonts w:eastAsia="Times New Roman"/>
          <w:bCs/>
          <w:u w:val="single"/>
        </w:rPr>
        <w:t xml:space="preserve"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</w:r>
      <w:r>
        <w:rPr>
          <w:rFonts w:eastAsia="Times New Roman"/>
          <w:bCs/>
          <w:u w:val="single"/>
        </w:rPr>
        <w:t xml:space="preserve">Администрации района за</w:t>
      </w:r>
      <w:r>
        <w:rPr>
          <w:rFonts w:eastAsia="Times New Roman"/>
          <w:bCs/>
          <w:u w:val="single"/>
        </w:rPr>
        <w:t xml:space="preserve">казчиков</w:t>
      </w:r>
      <w:r>
        <w:rPr>
          <w:rFonts w:eastAsia="Times New Roman"/>
          <w:bCs/>
        </w:rPr>
        <w:t xml:space="preserve">. </w:t>
      </w:r>
      <w:r>
        <w:rPr>
          <w:rFonts w:eastAsia="Times New Roman"/>
        </w:rPr>
        <w:t xml:space="preserve">     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40"/>
        <w:jc w:val="both"/>
        <w:rPr>
          <w:rFonts w:eastAsia="Times New Roman"/>
          <w:u w:val="single"/>
        </w:rPr>
      </w:pPr>
      <w:r>
        <w:rPr>
          <w:rFonts w:eastAsia="Times New Roman"/>
        </w:rPr>
        <w:t xml:space="preserve">      3.  </w:t>
      </w:r>
      <w:r>
        <w:rPr>
          <w:rFonts w:eastAsia="Times New Roman"/>
          <w:bCs/>
          <w:u w:val="single"/>
        </w:rPr>
        <w:t xml:space="preserve">В целях исключения нарушения норм статьи 1</w:t>
      </w:r>
      <w:r>
        <w:rPr>
          <w:rFonts w:eastAsia="Times New Roman"/>
          <w:bCs/>
          <w:u w:val="single"/>
        </w:rPr>
        <w:t xml:space="preserve">00</w:t>
      </w:r>
      <w:r>
        <w:rPr>
          <w:rFonts w:eastAsia="Times New Roman"/>
          <w:bCs/>
          <w:u w:val="single"/>
        </w:rPr>
        <w:t xml:space="preserve"> </w:t>
      </w:r>
      <w:r>
        <w:rPr>
          <w:rFonts w:eastAsia="Times New Roman"/>
          <w:bCs/>
          <w:u w:val="single"/>
        </w:rPr>
        <w:t xml:space="preserve">Федерального закона № 44 – ФЗ</w:t>
      </w:r>
      <w:r>
        <w:rPr>
          <w:rFonts w:eastAsia="Times New Roman"/>
          <w:bCs/>
          <w:u w:val="single"/>
        </w:rPr>
        <w:t xml:space="preserve">  ОСУЩЕСТВЛЯТЬ </w:t>
      </w:r>
      <w:r>
        <w:rPr>
          <w:rFonts w:eastAsia="Times New Roman"/>
          <w:u w:val="single"/>
        </w:rPr>
        <w:t xml:space="preserve">ведомственный контроль в отношении подведомственн</w:t>
      </w:r>
      <w:r>
        <w:rPr>
          <w:rFonts w:eastAsia="Times New Roman"/>
          <w:u w:val="single"/>
        </w:rPr>
        <w:t xml:space="preserve">ых</w:t>
      </w:r>
      <w:r>
        <w:rPr>
          <w:rFonts w:eastAsia="Times New Roman"/>
          <w:u w:val="single"/>
        </w:rPr>
        <w:t xml:space="preserve"> Администрации </w:t>
      </w:r>
      <w:r>
        <w:rPr>
          <w:rFonts w:eastAsia="Times New Roman"/>
          <w:u w:val="single"/>
        </w:rPr>
        <w:t xml:space="preserve">района </w:t>
      </w:r>
      <w:r>
        <w:rPr>
          <w:rFonts w:eastAsia="Times New Roman"/>
          <w:u w:val="single"/>
        </w:rPr>
        <w:t xml:space="preserve">казенн</w:t>
      </w:r>
      <w:r>
        <w:rPr>
          <w:rFonts w:eastAsia="Times New Roman"/>
          <w:u w:val="single"/>
        </w:rPr>
        <w:t xml:space="preserve">ых </w:t>
      </w:r>
      <w:r>
        <w:rPr>
          <w:rFonts w:eastAsia="Times New Roman"/>
          <w:u w:val="single"/>
        </w:rPr>
        <w:t xml:space="preserve">учреждени</w:t>
      </w:r>
      <w:r>
        <w:rPr>
          <w:rFonts w:eastAsia="Times New Roman"/>
          <w:u w:val="single"/>
        </w:rPr>
        <w:t xml:space="preserve">й</w:t>
      </w:r>
      <w:r>
        <w:rPr>
          <w:rFonts w:eastAsia="Times New Roman"/>
          <w:u w:val="single"/>
        </w:rPr>
        <w:t xml:space="preserve">. 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840"/>
        <w:jc w:val="both"/>
        <w:rPr>
          <w:rFonts w:eastAsia="Times New Roman"/>
          <w:bCs/>
          <w:u w:val="single"/>
        </w:rPr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 xml:space="preserve">4.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Cs/>
          <w:u w:val="single"/>
        </w:rPr>
        <w:t xml:space="preserve">В целях исключения нарушения норм статьи 16 Федерального закона № 44 – ФЗ своевременно </w:t>
      </w:r>
      <w:r>
        <w:rPr>
          <w:rFonts w:eastAsia="Times New Roman"/>
          <w:bCs/>
          <w:u w:val="single"/>
        </w:rPr>
        <w:t xml:space="preserve">вносить изменения в </w:t>
      </w:r>
      <w:r>
        <w:rPr>
          <w:rFonts w:eastAsia="Times New Roman"/>
          <w:bCs/>
          <w:u w:val="single"/>
        </w:rPr>
        <w:t xml:space="preserve">план-график в соответствие с уточненными лимитами.</w:t>
      </w:r>
      <w:r>
        <w:rPr>
          <w:rFonts w:eastAsia="Times New Roman"/>
          <w:bCs/>
          <w:u w:val="single"/>
        </w:rPr>
      </w:r>
      <w:r>
        <w:rPr>
          <w:rFonts w:eastAsia="Times New Roman"/>
          <w:bCs/>
          <w:u w:val="single"/>
        </w:rPr>
      </w:r>
    </w:p>
    <w:p>
      <w:pPr>
        <w:pStyle w:val="840"/>
        <w:jc w:val="both"/>
        <w:rPr>
          <w:rFonts w:eastAsia="Times New Roman"/>
          <w:u w:val="single"/>
        </w:rPr>
      </w:pPr>
      <w:r>
        <w:rPr>
          <w:rFonts w:eastAsia="Times New Roman"/>
          <w:bCs/>
        </w:rPr>
        <w:t xml:space="preserve">      </w:t>
      </w:r>
      <w:r>
        <w:rPr>
          <w:rFonts w:eastAsia="Times New Roman"/>
          <w:bCs/>
          <w:u w:val="single"/>
        </w:rPr>
        <w:t xml:space="preserve">5. </w:t>
      </w:r>
      <w:r>
        <w:rPr>
          <w:rFonts w:eastAsia="Times New Roman"/>
          <w:bCs/>
          <w:u w:val="single"/>
        </w:rPr>
        <w:t xml:space="preserve">В целях исключения нарушения норм статьи </w:t>
      </w:r>
      <w:r>
        <w:rPr>
          <w:rFonts w:eastAsia="Times New Roman"/>
          <w:bCs/>
          <w:u w:val="single"/>
        </w:rPr>
        <w:t xml:space="preserve">94</w:t>
      </w:r>
      <w:r>
        <w:rPr>
          <w:rFonts w:eastAsia="Times New Roman"/>
          <w:bCs/>
          <w:u w:val="single"/>
        </w:rPr>
        <w:t xml:space="preserve"> </w:t>
      </w:r>
      <w:r>
        <w:rPr>
          <w:rFonts w:eastAsia="Times New Roman"/>
          <w:bCs/>
          <w:u w:val="single"/>
        </w:rPr>
        <w:t xml:space="preserve">Федерального закона № 44 – ФЗ</w:t>
      </w:r>
      <w:r>
        <w:rPr>
          <w:rFonts w:eastAsia="Times New Roman"/>
          <w:bCs/>
          <w:u w:val="single"/>
        </w:rPr>
        <w:t xml:space="preserve"> и </w:t>
      </w:r>
      <w:r>
        <w:rPr>
          <w:rFonts w:eastAsia="Times New Roman"/>
          <w:bCs/>
          <w:u w:val="single"/>
        </w:rPr>
        <w:t xml:space="preserve">недопущения </w:t>
      </w:r>
      <w:r>
        <w:rPr>
          <w:rFonts w:eastAsia="Times New Roman"/>
          <w:bCs/>
          <w:u w:val="single"/>
        </w:rPr>
        <w:t xml:space="preserve">впредь неэффективного использования бюджетных средств </w:t>
      </w:r>
      <w:r>
        <w:rPr>
          <w:rFonts w:eastAsia="Times New Roman"/>
          <w:bCs/>
          <w:u w:val="single"/>
        </w:rPr>
        <w:t xml:space="preserve">усилить контроль за исполнением муниципальных контрактов. 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84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rPr>
          <w:bCs/>
        </w:rPr>
      </w:pPr>
      <w:r>
        <w:rPr>
          <w:b/>
          <w:bCs/>
        </w:rPr>
        <w:t xml:space="preserve">Другие предложения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rPr>
          <w:bCs/>
        </w:rPr>
        <w:t xml:space="preserve">Материалы проверки направить в прокуратуру Вытегорского района для правовой оценки действий должностных лиц. </w:t>
      </w:r>
      <w:r>
        <w:rPr>
          <w:bCs/>
        </w:rPr>
      </w:r>
      <w:r>
        <w:rPr>
          <w:bCs/>
        </w:rPr>
      </w:r>
    </w:p>
    <w:p>
      <w:pPr>
        <w:pStyle w:val="840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0"/>
        <w:jc w:val="both"/>
        <w:spacing w:after="120"/>
        <w:rPr>
          <w:bCs/>
          <w:u w:val="single"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редлагаемые представления и/или предписания</w:t>
      </w:r>
      <w:r>
        <w:rPr>
          <w:bCs/>
        </w:rPr>
        <w:t xml:space="preserve">: </w:t>
      </w:r>
      <w:r>
        <w:rPr>
          <w:bCs/>
          <w:u w:val="single"/>
        </w:rPr>
        <w:t xml:space="preserve">представление</w:t>
      </w:r>
      <w:r>
        <w:rPr>
          <w:bCs/>
        </w:rPr>
        <w:t xml:space="preserve"> </w:t>
      </w:r>
      <w:r>
        <w:rPr>
          <w:bCs/>
          <w:u w:val="single"/>
        </w:rPr>
        <w:t xml:space="preserve">Руководителю Администрации Вытегорского муниципального района. </w:t>
      </w:r>
      <w:r>
        <w:rPr>
          <w:bCs/>
          <w:u w:val="single"/>
        </w:rPr>
        <w:t xml:space="preserve">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840"/>
        <w:jc w:val="both"/>
        <w:rPr>
          <w:highlight w:val="none"/>
        </w:rPr>
      </w:pPr>
      <w:r>
        <w:rPr>
          <w:bCs/>
        </w:rPr>
        <w:t xml:space="preserve">Председатель</w:t>
      </w:r>
      <w:r>
        <w:rPr>
          <w:bCs/>
        </w:rPr>
        <w:t xml:space="preserve"> </w:t>
      </w:r>
      <w:r>
        <w:rPr>
          <w:bCs/>
        </w:rPr>
        <w:t xml:space="preserve">Ревизионной комиссии                 </w:t>
      </w:r>
      <w:r>
        <w:rPr>
          <w:bCs/>
        </w:rPr>
        <w:t xml:space="preserve">       </w:t>
      </w:r>
      <w:r>
        <w:rPr>
          <w:bCs/>
        </w:rPr>
        <w:t xml:space="preserve">             </w:t>
      </w:r>
      <w:r>
        <w:rPr>
          <w:bCs/>
        </w:rPr>
        <w:t xml:space="preserve">             </w:t>
      </w:r>
      <w:r>
        <w:rPr>
          <w:bCs/>
        </w:rPr>
        <w:t xml:space="preserve">   </w:t>
      </w:r>
      <w:r>
        <w:rPr>
          <w:bCs/>
        </w:rPr>
        <w:t xml:space="preserve">       </w:t>
      </w:r>
      <w:r>
        <w:rPr>
          <w:bCs/>
        </w:rPr>
        <w:t xml:space="preserve">   </w:t>
      </w:r>
      <w:r>
        <w:rPr>
          <w:bCs/>
        </w:rPr>
        <w:t xml:space="preserve">И.А. Парфенова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rPr>
          <w:bCs/>
          <w:highlight w:val="none"/>
        </w:rPr>
        <w:t xml:space="preserve">Вытегорского муниципального района</w:t>
      </w:r>
      <w:r>
        <w:rPr>
          <w:bCs/>
          <w:highlight w:val="none"/>
        </w:rPr>
      </w:r>
      <w:r/>
      <w:r>
        <w:rPr>
          <w:bCs/>
        </w:rPr>
      </w:r>
      <w:r>
        <w:rPr>
          <w:bCs/>
        </w:rPr>
      </w:r>
      <w:r>
        <w:rPr>
          <w:bCs/>
        </w:rPr>
      </w:r>
      <w:r/>
    </w:p>
    <w:sectPr>
      <w:footnotePr/>
      <w:endnotePr/>
      <w:type w:val="nextPage"/>
      <w:pgSz w:w="11906" w:h="16838" w:orient="portrait"/>
      <w:pgMar w:top="709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841">
    <w:name w:val="Заголовок 1"/>
    <w:basedOn w:val="840"/>
    <w:next w:val="840"/>
    <w:link w:val="882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842">
    <w:name w:val="Заголовок 2"/>
    <w:basedOn w:val="840"/>
    <w:next w:val="840"/>
    <w:link w:val="847"/>
    <w:qFormat/>
    <w:pPr>
      <w:keepNext/>
      <w:outlineLvl w:val="1"/>
    </w:pPr>
    <w:rPr>
      <w:b/>
      <w:szCs w:val="20"/>
    </w:rPr>
  </w:style>
  <w:style w:type="paragraph" w:styleId="843">
    <w:name w:val="Заголовок 4"/>
    <w:basedOn w:val="840"/>
    <w:next w:val="840"/>
    <w:link w:val="864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844">
    <w:name w:val="Основной шрифт абзаца"/>
    <w:next w:val="844"/>
    <w:link w:val="840"/>
    <w:semiHidden/>
  </w:style>
  <w:style w:type="table" w:styleId="845">
    <w:name w:val="Обычная таблица"/>
    <w:next w:val="845"/>
    <w:link w:val="840"/>
    <w:semiHidden/>
    <w:tblPr/>
  </w:style>
  <w:style w:type="numbering" w:styleId="846">
    <w:name w:val="Нет списка"/>
    <w:next w:val="846"/>
    <w:link w:val="840"/>
    <w:semiHidden/>
  </w:style>
  <w:style w:type="character" w:styleId="847">
    <w:name w:val="Заголовок 2 Знак"/>
    <w:next w:val="847"/>
    <w:link w:val="842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848">
    <w:name w:val="Цитата"/>
    <w:basedOn w:val="840"/>
    <w:next w:val="848"/>
    <w:link w:val="840"/>
    <w:pPr>
      <w:ind w:left="-567" w:right="-99" w:firstLine="567"/>
      <w:jc w:val="both"/>
    </w:pPr>
    <w:rPr>
      <w:sz w:val="26"/>
      <w:szCs w:val="20"/>
    </w:rPr>
  </w:style>
  <w:style w:type="paragraph" w:styleId="849">
    <w:name w:val="Обычный (веб)"/>
    <w:basedOn w:val="840"/>
    <w:next w:val="849"/>
    <w:link w:val="840"/>
    <w:pPr>
      <w:spacing w:before="100" w:beforeAutospacing="1" w:after="100" w:afterAutospacing="1"/>
    </w:pPr>
  </w:style>
  <w:style w:type="paragraph" w:styleId="850">
    <w:name w:val="Основной текст с отступом 2"/>
    <w:basedOn w:val="840"/>
    <w:next w:val="850"/>
    <w:link w:val="851"/>
    <w:pPr>
      <w:ind w:left="283"/>
      <w:spacing w:after="120" w:line="480" w:lineRule="auto"/>
    </w:pPr>
  </w:style>
  <w:style w:type="character" w:styleId="851">
    <w:name w:val="Основной текст с отступом 2 Знак"/>
    <w:next w:val="851"/>
    <w:link w:val="850"/>
    <w:rPr>
      <w:rFonts w:ascii="Times New Roman" w:hAnsi="Times New Roman" w:cs="Times New Roman"/>
      <w:sz w:val="24"/>
      <w:szCs w:val="24"/>
      <w:lang w:val="en-US" w:eastAsia="ru-RU"/>
    </w:rPr>
  </w:style>
  <w:style w:type="paragraph" w:styleId="852">
    <w:name w:val="No Spacing"/>
    <w:next w:val="852"/>
    <w:link w:val="899"/>
    <w:rPr>
      <w:rFonts w:ascii="Times New Roman" w:hAnsi="Times New Roman"/>
      <w:sz w:val="24"/>
      <w:szCs w:val="24"/>
      <w:lang w:val="ru-RU" w:eastAsia="ru-RU" w:bidi="ar-SA"/>
    </w:rPr>
  </w:style>
  <w:style w:type="character" w:styleId="853">
    <w:name w:val="Гиперссылка"/>
    <w:next w:val="853"/>
    <w:link w:val="840"/>
    <w:rPr>
      <w:rFonts w:cs="Times New Roman"/>
      <w:color w:val="0000ff"/>
      <w:u w:val="single"/>
    </w:rPr>
  </w:style>
  <w:style w:type="paragraph" w:styleId="854">
    <w:name w:val="Основной текст с отступом"/>
    <w:basedOn w:val="840"/>
    <w:next w:val="854"/>
    <w:link w:val="855"/>
    <w:pPr>
      <w:ind w:left="283"/>
      <w:spacing w:after="120"/>
    </w:pPr>
  </w:style>
  <w:style w:type="character" w:styleId="855">
    <w:name w:val="Основной текст с отступом Знак"/>
    <w:next w:val="855"/>
    <w:link w:val="854"/>
    <w:rPr>
      <w:rFonts w:ascii="Times New Roman" w:hAnsi="Times New Roman" w:cs="Times New Roman"/>
      <w:sz w:val="24"/>
      <w:szCs w:val="24"/>
      <w:lang w:val="en-US" w:eastAsia="ru-RU"/>
    </w:rPr>
  </w:style>
  <w:style w:type="paragraph" w:styleId="856">
    <w:name w:val="Основной текст"/>
    <w:basedOn w:val="840"/>
    <w:next w:val="856"/>
    <w:link w:val="857"/>
    <w:pPr>
      <w:spacing w:after="120"/>
    </w:pPr>
  </w:style>
  <w:style w:type="character" w:styleId="857">
    <w:name w:val="Основной текст Знак"/>
    <w:next w:val="857"/>
    <w:link w:val="856"/>
    <w:rPr>
      <w:rFonts w:ascii="Times New Roman" w:hAnsi="Times New Roman" w:cs="Times New Roman"/>
      <w:sz w:val="24"/>
      <w:szCs w:val="24"/>
      <w:lang w:val="en-US" w:eastAsia="ru-RU"/>
    </w:rPr>
  </w:style>
  <w:style w:type="paragraph" w:styleId="858">
    <w:name w:val="Обычный1"/>
    <w:next w:val="858"/>
    <w:link w:val="859"/>
    <w:pPr>
      <w:widowControl w:val="off"/>
    </w:pPr>
    <w:rPr>
      <w:rFonts w:ascii="Times New Roman" w:hAnsi="Times New Roman"/>
      <w:sz w:val="22"/>
      <w:lang w:val="ru-RU" w:eastAsia="ru-RU" w:bidi="ar-SA"/>
    </w:rPr>
  </w:style>
  <w:style w:type="character" w:styleId="859">
    <w:name w:val="Normal Знак"/>
    <w:next w:val="859"/>
    <w:link w:val="858"/>
    <w:rPr>
      <w:rFonts w:ascii="Times New Roman" w:hAnsi="Times New Roman"/>
      <w:sz w:val="22"/>
      <w:lang w:eastAsia="ru-RU" w:bidi="ar-SA"/>
    </w:rPr>
  </w:style>
  <w:style w:type="paragraph" w:styleId="860">
    <w:name w:val="Style2"/>
    <w:basedOn w:val="840"/>
    <w:next w:val="860"/>
    <w:link w:val="840"/>
    <w:pPr>
      <w:ind w:firstLine="653"/>
      <w:jc w:val="both"/>
      <w:spacing w:line="306" w:lineRule="exact"/>
      <w:widowControl w:val="off"/>
    </w:pPr>
  </w:style>
  <w:style w:type="paragraph" w:styleId="861">
    <w:name w:val="Текст выноски"/>
    <w:basedOn w:val="840"/>
    <w:next w:val="861"/>
    <w:link w:val="862"/>
    <w:semiHidden/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semiHidden/>
    <w:rPr>
      <w:rFonts w:ascii="Tahoma" w:hAnsi="Tahoma" w:cs="Tahoma"/>
      <w:sz w:val="16"/>
      <w:szCs w:val="16"/>
      <w:lang w:val="en-US" w:eastAsia="ru-RU"/>
    </w:rPr>
  </w:style>
  <w:style w:type="table" w:styleId="863">
    <w:name w:val="Сетка таблицы"/>
    <w:basedOn w:val="845"/>
    <w:next w:val="863"/>
    <w:link w:val="840"/>
    <w:rPr>
      <w:rFonts w:eastAsia="Times New Roman"/>
      <w:lang w:val="ru-RU" w:eastAsia="ru-RU" w:bidi="ar-SA"/>
    </w:rPr>
    <w:tblPr/>
  </w:style>
  <w:style w:type="character" w:styleId="864">
    <w:name w:val="Заголовок 4 Знак"/>
    <w:next w:val="864"/>
    <w:link w:val="843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paragraph" w:styleId="865">
    <w:name w:val="Нижний колонтитул"/>
    <w:basedOn w:val="840"/>
    <w:next w:val="865"/>
    <w:link w:val="866"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rPr>
      <w:rFonts w:ascii="Times New Roman" w:hAnsi="Times New Roman" w:cs="Times New Roman"/>
      <w:sz w:val="24"/>
      <w:szCs w:val="24"/>
      <w:lang w:val="en-US" w:eastAsia="ru-RU"/>
    </w:rPr>
  </w:style>
  <w:style w:type="paragraph" w:styleId="867">
    <w:name w:val="ConsPlusNormal"/>
    <w:next w:val="867"/>
    <w:link w:val="840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8">
    <w:name w:val="List Paragraph"/>
    <w:basedOn w:val="840"/>
    <w:next w:val="868"/>
    <w:link w:val="840"/>
    <w:pPr>
      <w:ind w:left="720"/>
    </w:pPr>
  </w:style>
  <w:style w:type="paragraph" w:styleId="869">
    <w:name w:val="Без интервала"/>
    <w:next w:val="869"/>
    <w:link w:val="840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table" w:styleId="870">
    <w:name w:val="Сетка таблицы1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1">
    <w:name w:val="Сетка таблицы2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2">
    <w:name w:val="Сетка таблицы3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3">
    <w:name w:val="Сетка таблицы4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4">
    <w:name w:val="Сетка таблицы5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5">
    <w:name w:val="Сетка таблицы6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6">
    <w:name w:val="Сетка таблицы11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7">
    <w:name w:val="Сетка таблицы7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8">
    <w:name w:val="Сетка таблицы8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79">
    <w:name w:val="ConsNormal"/>
    <w:next w:val="879"/>
    <w:link w:val="840"/>
    <w:pPr>
      <w:ind w:firstLine="720"/>
      <w:widowControl w:val="off"/>
    </w:pPr>
    <w:rPr>
      <w:rFonts w:ascii="Arial" w:hAnsi="Arial"/>
      <w:lang w:val="ru-RU" w:eastAsia="ar-SA" w:bidi="ar-SA"/>
    </w:rPr>
  </w:style>
  <w:style w:type="character" w:styleId="880">
    <w:name w:val="Основной текст (2)_"/>
    <w:next w:val="880"/>
    <w:link w:val="881"/>
    <w:rPr>
      <w:rFonts w:ascii="Times New Roman" w:hAnsi="Times New Roman"/>
      <w:b/>
      <w:sz w:val="24"/>
      <w:shd w:val="clear" w:color="auto" w:fill="ffffff"/>
    </w:rPr>
  </w:style>
  <w:style w:type="paragraph" w:styleId="881">
    <w:name w:val="Основной текст (2)"/>
    <w:basedOn w:val="840"/>
    <w:next w:val="881"/>
    <w:link w:val="880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882">
    <w:name w:val="Заголовок 1 Знак"/>
    <w:next w:val="882"/>
    <w:link w:val="841"/>
    <w:rPr>
      <w:rFonts w:ascii="Times New Roman" w:hAnsi="Times New Roman" w:eastAsia="Times New Roman"/>
    </w:rPr>
  </w:style>
  <w:style w:type="paragraph" w:styleId="883">
    <w:name w:val="Абзац списка1"/>
    <w:basedOn w:val="840"/>
    <w:next w:val="883"/>
    <w:link w:val="840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4">
    <w:name w:val="Абзац списка2"/>
    <w:basedOn w:val="840"/>
    <w:next w:val="884"/>
    <w:link w:val="840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5">
    <w:name w:val="ConsPlusNonformat"/>
    <w:next w:val="885"/>
    <w:link w:val="84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6">
    <w:name w:val="Верхний колонтитул"/>
    <w:basedOn w:val="840"/>
    <w:next w:val="886"/>
    <w:link w:val="887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887">
    <w:name w:val="Верхний колонтитул Знак"/>
    <w:next w:val="887"/>
    <w:link w:val="886"/>
    <w:rPr>
      <w:rFonts w:ascii="Times New Roman" w:hAnsi="Times New Roman" w:eastAsia="Times New Roman"/>
      <w:sz w:val="24"/>
    </w:rPr>
  </w:style>
  <w:style w:type="paragraph" w:styleId="888">
    <w:name w:val="Без интервала1"/>
    <w:next w:val="888"/>
    <w:link w:val="840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89">
    <w:name w:val="Знак примечания"/>
    <w:next w:val="889"/>
    <w:link w:val="840"/>
    <w:rPr>
      <w:rFonts w:cs="Times New Roman"/>
      <w:sz w:val="16"/>
    </w:rPr>
  </w:style>
  <w:style w:type="paragraph" w:styleId="890">
    <w:name w:val="Текст примечания"/>
    <w:basedOn w:val="840"/>
    <w:next w:val="890"/>
    <w:link w:val="891"/>
    <w:rPr>
      <w:rFonts w:eastAsia="Times New Roman"/>
      <w:sz w:val="20"/>
      <w:szCs w:val="20"/>
    </w:rPr>
  </w:style>
  <w:style w:type="character" w:styleId="891">
    <w:name w:val="Текст примечания Знак"/>
    <w:next w:val="891"/>
    <w:link w:val="890"/>
    <w:rPr>
      <w:rFonts w:ascii="Times New Roman" w:hAnsi="Times New Roman" w:eastAsia="Times New Roman"/>
    </w:rPr>
  </w:style>
  <w:style w:type="paragraph" w:styleId="892">
    <w:name w:val="Тема примечания"/>
    <w:basedOn w:val="890"/>
    <w:next w:val="890"/>
    <w:link w:val="893"/>
    <w:rPr>
      <w:b/>
    </w:rPr>
  </w:style>
  <w:style w:type="character" w:styleId="893">
    <w:name w:val="Тема примечания Знак"/>
    <w:next w:val="893"/>
    <w:link w:val="892"/>
    <w:rPr>
      <w:rFonts w:ascii="Times New Roman" w:hAnsi="Times New Roman" w:eastAsia="Times New Roman"/>
      <w:b/>
    </w:rPr>
  </w:style>
  <w:style w:type="table" w:styleId="894">
    <w:name w:val="Сетка таблицы12"/>
    <w:next w:val="894"/>
    <w:link w:val="840"/>
    <w:rPr>
      <w:rFonts w:eastAsia="Times New Roman"/>
      <w:lang w:val="ru-RU" w:eastAsia="ru-RU" w:bidi="ar-SA"/>
    </w:rPr>
    <w:tblPr/>
  </w:style>
  <w:style w:type="character" w:styleId="895">
    <w:name w:val="Просмотренная гиперссылка"/>
    <w:next w:val="895"/>
    <w:link w:val="840"/>
    <w:rPr>
      <w:rFonts w:cs="Times New Roman"/>
      <w:color w:val="800080"/>
      <w:u w:val="single"/>
    </w:rPr>
  </w:style>
  <w:style w:type="paragraph" w:styleId="896">
    <w:name w:val="Без интервала2"/>
    <w:next w:val="896"/>
    <w:link w:val="840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7">
    <w:name w:val="ConsPlusTitle"/>
    <w:next w:val="897"/>
    <w:link w:val="840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98">
    <w:name w:val="Intense Emphasis"/>
    <w:next w:val="898"/>
    <w:link w:val="840"/>
    <w:rPr>
      <w:rFonts w:cs="Times New Roman"/>
      <w:i/>
      <w:color w:val="4f81bd"/>
    </w:rPr>
  </w:style>
  <w:style w:type="character" w:styleId="899">
    <w:name w:val="No Spacing Char"/>
    <w:next w:val="899"/>
    <w:link w:val="852"/>
    <w:rPr>
      <w:rFonts w:ascii="Times New Roman" w:hAnsi="Times New Roman"/>
      <w:sz w:val="24"/>
      <w:szCs w:val="24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86</cp:revision>
  <dcterms:created xsi:type="dcterms:W3CDTF">2014-05-19T06:49:00Z</dcterms:created>
  <dcterms:modified xsi:type="dcterms:W3CDTF">2024-01-29T11:41:32Z</dcterms:modified>
  <cp:version>983040</cp:version>
</cp:coreProperties>
</file>