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left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ВЫТЕГОРСКОГО МУНИЦИПАЛЬНОГО РАЙОНА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03.2025 №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г. Вытегра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изменения в постановление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Вытегорского муниципального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района от 25.02.2022 № 151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8"/>
          <w:sz w:val="28"/>
        </w:rPr>
        <w:t xml:space="preserve">На основании пункта 6 части 1 статьи 9 Федерального закона от 29 декабря 2012 года № 273-ФЗ «Об образовании в Российской Федерации» (с последующими изменениями), Порядка приема на обучение по образовательным программам дошкольного образования, утвержденног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</w:rPr>
        <w:t xml:space="preserve">о приказом Министерства просвещения Российской Федерации от 15 мая 2020 года № 236 (с последующими изменениями), в целях обеспечения приема всех подлежащих обучению граждан, проживающих на территории Вытегорского муниципального района и имеющих право на по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</w:rPr>
        <w:t xml:space="preserve">лучение образования соответствующего уровня,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ПОСТАНОВЛЯЮ: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Внести в Перечень образовательных организаций, реализующих образовательные программы дошкольного образования, учредителем которых является Вытегорский муниципальный район, и территорий, за которыми закреплена указанная образовательная организация, утвер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жденный постановлением Администрации Вытегорского муниципального района от 25 февраля 2022 года № 151 «О закреплении образовательных организаций Вытегорского муниципального района, реализующих образовательные программы дошкольного образования, за территори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ями Вытегорского муниципального района» изменение, изложив его в новой редакции согласно приложению к настоящему постановлению.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Настоящее постановление вступает в силу на следующий день после дня его официального опубликования.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Контроль за исполнением настоящего постановления возложить на управление образования Администрации Вытегорского муниципального района.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Временно исполняющий полномочия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руководителя Администрации района                                         А.В. Скресанов</w:t>
      </w:r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постановлению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района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2025 №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«Приложение 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УТВЕРЖДЕН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района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25.02.2022 № 151»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539" w:firstLine="0"/>
        <w:jc w:val="center"/>
        <w:spacing w:after="0" w:line="3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14"/>
          <w:sz w:val="28"/>
          <w:highlight w:val="white"/>
        </w:rPr>
        <w:t xml:space="preserve">Перечень образовательных организаций, </w:t>
      </w:r>
      <w:r/>
    </w:p>
    <w:p>
      <w:pPr>
        <w:ind w:left="0" w:right="539" w:firstLine="0"/>
        <w:jc w:val="center"/>
        <w:spacing w:after="0" w:line="3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14"/>
          <w:sz w:val="28"/>
          <w:highlight w:val="white"/>
        </w:rPr>
        <w:t xml:space="preserve">реализующих образовательные программы дошкольного образования, учредителем которых является Вытегорский муниципальный район, и территорий, за которыми закреплена указанная образовательная организация</w:t>
      </w:r>
      <w:r/>
    </w:p>
    <w:p>
      <w:pPr>
        <w:ind w:left="0" w:right="0" w:firstLine="363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tbl>
      <w:tblPr>
        <w:tblStyle w:val="8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33"/>
        <w:gridCol w:w="3554"/>
        <w:gridCol w:w="5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Наименование образовательной 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Территория, за которой закреплена образовательная организация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БДОУ ВМР «Детский сад «Гармония»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Муниципальное образование «Город Вытегра»: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Аверина от пересечения с улицей Октябрьская и до конца города, ул. Академика Бараева, ул. Братская,пер. Галиотный, ул. Гоголя, ул. Дедушки Крылова, ул. Зари от пересечения с ул. Луначарского до пересечения с ул. Советский проспект, ул. Заводская дорога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 Кирова от пересечения с ул. Октябрьская и до конца города, ул. Кирпичная, ул. Клюева, ул. Кольцова,ул. Лесная, ул. Луговая, ул. Луначарского от пересечения с ул. Октябрьская и до конца города,ул. Московская, ул. Никитина от пересечения с ул. Октябрьс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кая и до конца города, ул. Октябрьская д. 1 до пересечения с ул. Советский проспект, ул. Онежской Флотилии, ул. Портовая, ул. Пролетарская, тр. Пудожский, ул. Свободы от пересечения с ул. Октябрьская и до конца города, Советский проспект (четная сторона д.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26-80, нечетная сторона д. 33-105), ул. Труда,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Энгельса от пересечения с ул. Октябрьская и до конца города.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Населенные пункты сельского поселения Андомское: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Гневашевская, д. Гонгинская,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Кожино, д. Климовская,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Тудозерский Погост,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Устье.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БДОУ ВМР «Детский сад «Колокольчик»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Муниципальное образование «Город Вытегра»: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Архангельский тракт, ул. Володарского (д. 1 - 39), ул. Вянгинская от пересечения с ул. Луначарского до пересечения с ул. Советский проспект, пр. Ленина от пересечения с ул.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Луначарского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до пересечения с ул. Архангельский тракт, ул. Луначарского до пересечен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ия с ул. Октябрьская, ул. Карла-Либкнехта, ул. Карла Маркса д.1 до пересечения с ул. Архангельский тракт,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Конституции от пересечения с ул. Луначарского до пересечения с ул. Советский проспект, пр. Ленина от пересечения с ул. Архангельский тракт до пересечения с ул. Луначарского , ул. Луначарского до пересечения с ул. Октябрьской, ул. Никонова, пер. Новый,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25 Октября до пересечения с ул. Октябрьская ,ул. Пляжная, ул. Революции (четная сторона д. 2 – 30, нечетная сторона д. 1 – 49), ул. Садовая, ул. Советский проспект (четная сторона д. 2 – 24, нечетная д. 1-31), ул. Урицкого (д. 1 -16), ул. Цюрупы до пересе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чения с ул. Советский проспект, ул. Чехова, ул. Южная.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БДОУ ВМР «Детский сад комбинированного вида «Солнышко»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Муниципальное образование «Город Вытегра»: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Академика Ветрогонского, ул. А. Лопарева, ул. Буденного, ул. Вологодская, ул. Володарского от пересечения с ул. Архангельский тракт до конца города, ул. Вянгинская от пересечения с ул. Советский проспект до конца города, ул. Г. Вехина, ул. Зари от пересе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чения с ул. Советский проспект до конца, ул. Е. Твердова, пер. Есенина, ул. Карла Маркса (четная сторона д. 22 – 58, нечетная сторона д. 27 – 61а), ул. Конституции от пересечения с ул. Советский проспект и до конца города, ул. Кузнецова, пр. Ленина от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пересечения с ул. Архангельский тракт до конца города, ул. Лермонтова, ул. Молодежная, ул. Некрасова, ул. Новоселов, ул. Октябрьская от пересечения с ул. Советский проспект до конца города, ул. Плосконивская, ул. 65-летия Победы, пер. Пушкинский,ул. Революции (четная сто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рона 32 – 92, нечетная сторона 51-115), пер. Северный,, ул. Соколова, ул. Ф. Сологуба, ул. Урицкого (д. 16а - до конца города); ул. Цюрупы от пересечения с ул. Советский проспект до конца города, ул. Шевченко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пер. Юности,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Сельское поселение Анхимовское: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Шестово, д. Щетинино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БДОУ ВМР «Детский сад «Кораблик» общеразвивающего вида»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Муниципальное образование «Город Вытегра»: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Аверина до пересечения с ул. Октябрьской, ул. Барочная, ул. Воспоминаний, ул. Вянгинская до пересечения с ул. Луначарского, наб. Денисовская, ул. Детская, ул. Заречная, ул. Ильи Орлова, ул. III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Интернационала,ул. Кирова до пересечения с ул. Октябрьской, ул. Комсомольская, ул. Конституции до пересечения с ул. Луначарского, Красноармейская, ул. Краснофлотская, ул. Лейтенанта Чеботарева, пр. Ленина д. 1 до пересечения с ул. Луначарского, Ленинг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радский тр., ул. Мариинская, ул. Никитина до пересечения с ул. Октябрьской, ул. Новонабережная, ул. Первомайская, ул. Пионерская, пр. Победы, ул. Подгорная, ул. Просвещения, ул. Розы Люксембург, ул. Ручьева, ул. Свободы до пересечения с ул. Октябрьской, ул.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Свободы до пересечения с ул. Октябрьская, пер. Секторный, ул. Советская, ул. Строительная, ул. Цюрупы до пересечения с ул. Луначарского, ул. Школьная, ул. Энгельса до пересечения с ул. Октябрьской.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Сельское поселение Оштинское: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Палозеро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«Андомская СОШ»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Все населённые пункты сельского поселенияАндомское за исключением: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Гневашевская, д. Гонгинская, д. Кожино, д. Климовская, д. Тудозерский Погост, д. Устье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«Белоручейская СОШ»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Все населённые пункты сельского поселения Алмозерское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Населенный пункт сельского поселения Девятинское: п. Янишево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БДОУ ВМР «Белоручейский детский сад»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Населённые пункты сельского поселения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Девятинское: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Андреевская, д. Белый Ручей, д. Великий Двор, п. Депо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Населённый пункт сельского поселения Анненское -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0"/>
              </w:rPr>
              <w:t xml:space="preserve">п. Павшозеро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"Белоусовская ООШ им. Героя России И.А. Суханова"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Все населённые пункты сельского поселения Анхимовское, за исключением д. Шестово, д. Щетинино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БДОУ ВМР «Девятинский детский сад»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Населённые пункты сельского поселения Девятинское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0"/>
              </w:rPr>
              <w:t xml:space="preserve">: п. Алексеевское, д. Бродовская, с. Девятины, д. Куры, д. Марково, п. Новинки, д. Савино, п. Северный, д. Ялосарь.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«Ковжинская СОШ»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Все населённые пункты сельского поселения Анненское, за исключением п. Павшозеро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«Мегорская средняя общеобразовательная школа»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Населённые пункты сельского поселения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Оштинское: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Быково, п. Васюковские Острова, д. Верхнее Понизовье, д. Верховье, д. Голяши Казаковского сельсовета, д. Голяши Коштугского сельсовета, д. Гора,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0"/>
              </w:rPr>
              <w:t xml:space="preserve">п. Горный Ручей,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Ежины, д. Кондушский Погост,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0"/>
              </w:rPr>
              <w:t xml:space="preserve">с. Коштуги,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д. Кюршево, д. Ларшина, д. Лема,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0"/>
              </w:rPr>
              <w:t xml:space="preserve">с. Мегра,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п. Межозерье,д. Мостовая, д. Нижнее Понизовье, д. Новинка, д. Озерное Устье, д. Палтога, д. Пустошь, д. Сяргозеро, д. Трутнево.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«Ольховская основная общеобразовательная школа»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Все населённые пункты сельского поселения Кемское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МБОУ «Оштинская средняя школа»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4"/>
                <w:sz w:val="20"/>
              </w:rPr>
              <w:t xml:space="preserve">Населённые пункты сельского поселения Оштинское: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0"/>
              </w:rPr>
              <w:t xml:space="preserve">д. Верхняя Водлица, д.Нижняя Водлица, , д. Карданга, д. Кедра, д. Курвошский Погост, с.Ошта, д. Ручей, д. Симаново</w:t>
            </w:r>
            <w:r/>
          </w:p>
        </w:tc>
      </w:tr>
    </w:tbl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contextualSpacing w:val="0"/>
        <w:jc w:val="left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6"/>
    <w:next w:val="846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48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48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48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4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48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48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6"/>
    <w:next w:val="846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48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6"/>
    <w:next w:val="846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48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46"/>
    <w:next w:val="846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8"/>
    <w:link w:val="693"/>
    <w:uiPriority w:val="10"/>
    <w:rPr>
      <w:sz w:val="48"/>
      <w:szCs w:val="48"/>
    </w:rPr>
  </w:style>
  <w:style w:type="paragraph" w:styleId="695">
    <w:name w:val="Subtitle"/>
    <w:basedOn w:val="846"/>
    <w:next w:val="846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8"/>
    <w:link w:val="695"/>
    <w:uiPriority w:val="11"/>
    <w:rPr>
      <w:sz w:val="24"/>
      <w:szCs w:val="24"/>
    </w:rPr>
  </w:style>
  <w:style w:type="paragraph" w:styleId="697">
    <w:name w:val="Quote"/>
    <w:basedOn w:val="846"/>
    <w:next w:val="846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6"/>
    <w:next w:val="846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8"/>
    <w:link w:val="856"/>
    <w:uiPriority w:val="99"/>
  </w:style>
  <w:style w:type="character" w:styleId="702">
    <w:name w:val="Footer Char"/>
    <w:basedOn w:val="848"/>
    <w:link w:val="858"/>
    <w:uiPriority w:val="99"/>
  </w:style>
  <w:style w:type="paragraph" w:styleId="703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8"/>
    <w:uiPriority w:val="99"/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Footnote Text Char"/>
    <w:link w:val="853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sz w:val="24"/>
      <w:szCs w:val="24"/>
    </w:rPr>
  </w:style>
  <w:style w:type="paragraph" w:styleId="847">
    <w:name w:val="Heading 1"/>
    <w:basedOn w:val="846"/>
    <w:next w:val="846"/>
    <w:link w:val="852"/>
    <w:qFormat/>
    <w:pPr>
      <w:jc w:val="center"/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>
    <w:name w:val="Hyperlink"/>
    <w:basedOn w:val="848"/>
    <w:rPr>
      <w:color w:val="0000ff"/>
      <w:u w:val="single"/>
    </w:rPr>
  </w:style>
  <w:style w:type="character" w:styleId="852" w:customStyle="1">
    <w:name w:val="Заголовок 1 Знак"/>
    <w:basedOn w:val="848"/>
    <w:link w:val="847"/>
    <w:rPr>
      <w:rFonts w:ascii="Arial" w:hAnsi="Arial" w:cs="Arial"/>
      <w:b/>
      <w:bCs/>
    </w:rPr>
  </w:style>
  <w:style w:type="paragraph" w:styleId="853">
    <w:name w:val="footnote text"/>
    <w:basedOn w:val="846"/>
    <w:link w:val="854"/>
    <w:rPr>
      <w:sz w:val="20"/>
      <w:szCs w:val="20"/>
    </w:rPr>
  </w:style>
  <w:style w:type="character" w:styleId="854" w:customStyle="1">
    <w:name w:val="Текст сноски Знак"/>
    <w:basedOn w:val="848"/>
    <w:link w:val="853"/>
  </w:style>
  <w:style w:type="table" w:styleId="855">
    <w:name w:val="Table Grid"/>
    <w:basedOn w:val="849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Header"/>
    <w:basedOn w:val="846"/>
    <w:link w:val="857"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48"/>
    <w:link w:val="856"/>
    <w:rPr>
      <w:sz w:val="24"/>
      <w:szCs w:val="24"/>
    </w:rPr>
  </w:style>
  <w:style w:type="paragraph" w:styleId="858">
    <w:name w:val="Footer"/>
    <w:basedOn w:val="846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48"/>
    <w:link w:val="858"/>
    <w:rPr>
      <w:sz w:val="24"/>
      <w:szCs w:val="24"/>
    </w:rPr>
  </w:style>
  <w:style w:type="paragraph" w:styleId="860" w:customStyle="1">
    <w:name w:val="ConsPlusNormal"/>
    <w:link w:val="870"/>
    <w:pPr>
      <w:ind w:firstLine="720"/>
      <w:widowControl w:val="off"/>
    </w:pPr>
    <w:rPr>
      <w:rFonts w:ascii="Arial" w:hAnsi="Arial" w:cs="Arial"/>
    </w:rPr>
  </w:style>
  <w:style w:type="paragraph" w:styleId="861">
    <w:name w:val="Body Text Indent"/>
    <w:basedOn w:val="846"/>
    <w:link w:val="862"/>
    <w:uiPriority w:val="99"/>
    <w:unhideWhenUsed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62" w:customStyle="1">
    <w:name w:val="Основной текст с отступом Знак"/>
    <w:basedOn w:val="848"/>
    <w:link w:val="861"/>
    <w:uiPriority w:val="99"/>
    <w:rPr>
      <w:rFonts w:ascii="Calibri" w:hAnsi="Calibri" w:eastAsia="Calibri" w:cs="Times New Roman"/>
      <w:sz w:val="22"/>
      <w:szCs w:val="22"/>
      <w:lang w:eastAsia="en-US"/>
    </w:rPr>
  </w:style>
  <w:style w:type="paragraph" w:styleId="863">
    <w:name w:val="No Spacing"/>
    <w:uiPriority w:val="1"/>
    <w:qFormat/>
    <w:pPr>
      <w:widowControl w:val="off"/>
    </w:pPr>
    <w:rPr>
      <w:rFonts w:ascii="DejaVu Sans" w:hAnsi="DejaVu Sans" w:cs="DejaVu Sans"/>
      <w:sz w:val="24"/>
      <w:szCs w:val="24"/>
    </w:rPr>
  </w:style>
  <w:style w:type="paragraph" w:styleId="864" w:customStyle="1">
    <w:name w:val="aleft"/>
    <w:basedOn w:val="846"/>
    <w:pPr>
      <w:spacing w:before="100" w:beforeAutospacing="1" w:after="100" w:afterAutospacing="1"/>
    </w:pPr>
  </w:style>
  <w:style w:type="paragraph" w:styleId="865">
    <w:name w:val="Balloon Text"/>
    <w:basedOn w:val="846"/>
    <w:link w:val="866"/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48"/>
    <w:link w:val="865"/>
    <w:rPr>
      <w:rFonts w:ascii="Tahoma" w:hAnsi="Tahoma" w:cs="Tahoma"/>
      <w:sz w:val="16"/>
      <w:szCs w:val="16"/>
    </w:rPr>
  </w:style>
  <w:style w:type="character" w:styleId="867" w:customStyle="1">
    <w:name w:val="Основной текст2"/>
    <w:basedOn w:val="848"/>
    <w:uiPriority w:val="9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styleId="868" w:customStyle="1">
    <w:name w:val="Заголовок 3 Знак"/>
    <w:rPr>
      <w:rFonts w:ascii="Arial" w:hAnsi="Arial" w:cs="Arial"/>
      <w:b/>
      <w:bCs/>
      <w:sz w:val="26"/>
      <w:szCs w:val="26"/>
      <w:lang w:val="ru-RU" w:eastAsia="ru-RU"/>
    </w:rPr>
  </w:style>
  <w:style w:type="paragraph" w:styleId="869">
    <w:name w:val="Normal (Web)"/>
    <w:basedOn w:val="846"/>
    <w:uiPriority w:val="99"/>
    <w:unhideWhenUsed/>
    <w:pPr>
      <w:spacing w:before="100" w:beforeAutospacing="1" w:after="100" w:afterAutospacing="1"/>
    </w:pPr>
  </w:style>
  <w:style w:type="character" w:styleId="870" w:customStyle="1">
    <w:name w:val="ConsPlusNormal Знак"/>
    <w:link w:val="860"/>
    <w:rPr>
      <w:rFonts w:ascii="Arial" w:hAnsi="Arial" w:cs="Arial"/>
    </w:rPr>
  </w:style>
  <w:style w:type="paragraph" w:styleId="87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72" w:customStyle="1">
    <w:name w:val="alsta"/>
    <w:basedOn w:val="846"/>
    <w:pPr>
      <w:jc w:val="both"/>
      <w:spacing w:before="280" w:after="280"/>
    </w:pPr>
    <w:rPr>
      <w:lang w:eastAsia="ar-SA"/>
    </w:rPr>
  </w:style>
  <w:style w:type="paragraph" w:styleId="873">
    <w:name w:val="List Paragraph"/>
    <w:basedOn w:val="84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F7C5-329B-46BD-AD6F-8C267ABE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revision>108</cp:revision>
  <dcterms:created xsi:type="dcterms:W3CDTF">2019-02-26T08:13:00Z</dcterms:created>
  <dcterms:modified xsi:type="dcterms:W3CDTF">2025-03-06T11:56:55Z</dcterms:modified>
</cp:coreProperties>
</file>