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Герб Вытегорского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Утвержден Решением представительного собрания местного самоуправления Вытегорского района №230 от 20 марта 2003 года.</w:t>
      </w:r>
    </w:p>
    <w:p>
      <w:pPr>
        <w:pStyle w:val="Normal"/>
      </w:pPr>
      <w:r>
        <w:rPr>
          <w:sz w:val="28"/>
          <w:szCs w:val="28"/>
        </w:rPr>
        <w:t xml:space="preserve">Щит разделен на две части: в верхней, большей, в золотом поле — часть кормы галиота, на котором поставлен распущенный российский купеческий (коммерческий) флаг, в нижней части, меньшей, на голубом поле — нижняя часть кормы галиота. В левом углу — герб Вологодской области.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Герб Вытегорского муниципального района разработан на основе исторического герба г. Вытегры второй половины XVIII века. Галиот символизирует, что издавна в районе производилось «строение такого рода судов, и мещане оными торговали». Голубое поле щита символизирует обилие водной глади в районе (озера, реки). Герб Вологодской области в вольной части указывает на принадлежность Вытегорского района Вологодской области.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712</Characters>
  <CharactersWithSpaces>835</CharactersWithSpaces>
  <Company>rusitc</Company>
  <DocSecurity>0</DocSecurity>
  <HyperlinksChanged>false</HyperlinksChanged>
  <Lines>5</Lines>
  <Pages>1</Pages>
  <Paragraphs>1</Paragraphs>
  <ScaleCrop>false</ScaleCrop>
  <SharedDoc>false</SharedDoc>
  <Template>Normal.dotm</Template>
  <Words>124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2011-02-17T06:37:00Z</dcterms:created>
  <dcterms:modified xsi:type="dcterms:W3CDTF">2011-02-17T06:37:00Z</dcterms:modified>
  <cp:version>786432</cp:version>
</cp:coreProperties>
</file>