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597" w:rsidRDefault="00342DE8">
      <w:pPr>
        <w:pStyle w:val="2"/>
        <w:spacing w:before="0" w:after="0"/>
        <w:ind w:left="17858"/>
        <w:rPr>
          <w:rStyle w:val="af0"/>
          <w:rFonts w:ascii="Times New Roman" w:hAnsi="Times New Roman"/>
          <w:b w:val="0"/>
          <w:sz w:val="26"/>
        </w:rPr>
      </w:pPr>
      <w:r>
        <w:rPr>
          <w:rStyle w:val="af0"/>
          <w:rFonts w:ascii="Times New Roman" w:hAnsi="Times New Roman"/>
          <w:b w:val="0"/>
          <w:sz w:val="26"/>
        </w:rPr>
        <w:t xml:space="preserve">Приложение </w:t>
      </w:r>
    </w:p>
    <w:p w:rsidR="00C86597" w:rsidRDefault="00342DE8">
      <w:pPr>
        <w:pStyle w:val="2"/>
        <w:spacing w:before="0" w:after="0"/>
        <w:ind w:left="17858"/>
        <w:rPr>
          <w:rStyle w:val="af0"/>
          <w:rFonts w:ascii="Times New Roman" w:hAnsi="Times New Roman"/>
          <w:b w:val="0"/>
          <w:sz w:val="26"/>
        </w:rPr>
      </w:pPr>
      <w:r>
        <w:rPr>
          <w:rStyle w:val="af0"/>
          <w:rFonts w:ascii="Times New Roman" w:hAnsi="Times New Roman"/>
          <w:b w:val="0"/>
          <w:sz w:val="26"/>
        </w:rPr>
        <w:t>к градостроительным регламентам</w:t>
      </w:r>
    </w:p>
    <w:p w:rsidR="00C86597" w:rsidRDefault="00C86597"/>
    <w:p w:rsidR="00C86597" w:rsidRPr="00124694" w:rsidRDefault="00342DE8">
      <w:pPr>
        <w:jc w:val="center"/>
        <w:rPr>
          <w:b/>
          <w:sz w:val="28"/>
        </w:rPr>
      </w:pPr>
      <w:r w:rsidRPr="00124694">
        <w:rPr>
          <w:b/>
          <w:sz w:val="28"/>
        </w:rPr>
        <w:t>Градостроительные ограничения сельского поселения Девятинское Вытегорского муниципального района Вологодской области</w:t>
      </w:r>
    </w:p>
    <w:p w:rsidR="00C86597" w:rsidRPr="00124694" w:rsidRDefault="00342DE8">
      <w:pPr>
        <w:jc w:val="center"/>
        <w:rPr>
          <w:sz w:val="28"/>
        </w:rPr>
      </w:pPr>
      <w:r w:rsidRPr="00124694">
        <w:rPr>
          <w:sz w:val="28"/>
        </w:rPr>
        <w:t>I. Карта градостроительных ограничений сельского поселения Девятинское Вытегорского муниципального района Вологодской области</w:t>
      </w:r>
    </w:p>
    <w:p w:rsidR="00C86597" w:rsidRPr="00124694" w:rsidRDefault="00912AFF">
      <w:pPr>
        <w:ind w:firstLine="2552"/>
        <w:rPr>
          <w:b/>
          <w:sz w:val="28"/>
        </w:rPr>
      </w:pPr>
      <w:r w:rsidRPr="00124694">
        <w:rPr>
          <w:noProof/>
          <w:sz w:val="28"/>
        </w:rPr>
        <w:drawing>
          <wp:anchor distT="0" distB="0" distL="114300" distR="114300" simplePos="0" relativeHeight="251658239" behindDoc="1" locked="0" layoutInCell="1" allowOverlap="1" wp14:anchorId="3D6378BE" wp14:editId="2C1BF5CE">
            <wp:simplePos x="0" y="0"/>
            <wp:positionH relativeFrom="column">
              <wp:posOffset>4036485</wp:posOffset>
            </wp:positionH>
            <wp:positionV relativeFrom="paragraph">
              <wp:posOffset>114300</wp:posOffset>
            </wp:positionV>
            <wp:extent cx="9972250" cy="8220075"/>
            <wp:effectExtent l="0" t="0" r="0" b="0"/>
            <wp:wrapNone/>
            <wp:docPr id="1" name="Рисунок 1" descr="O:\Vytegorskiy r-on\SP_Devyatinskoe\3. 2. SP_Devyatinnskoe (внесение изменений прим. к ЗУ 35_01_0304016_2816)\2. Vidacha\1. Выдача на 2.5-2.6\ИТОГОВЫЙ ДОКУМЕНТ\2. Графические материалы\+для п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Vytegorskiy r-on\SP_Devyatinskoe\3. 2. SP_Devyatinnskoe (внесение изменений прим. к ЗУ 35_01_0304016_2816)\2. Vidacha\1. Выдача на 2.5-2.6\ИТОГОВЫЙ ДОКУМЕНТ\2. Графические материалы\+для п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77" cy="82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97" w:rsidRPr="00124694" w:rsidRDefault="00C86597">
      <w:pPr>
        <w:ind w:firstLine="709"/>
        <w:jc w:val="center"/>
        <w:rPr>
          <w:sz w:val="28"/>
        </w:rPr>
      </w:pPr>
    </w:p>
    <w:p w:rsidR="00C86597" w:rsidRPr="00124694" w:rsidRDefault="00342DE8">
      <w:pPr>
        <w:rPr>
          <w:sz w:val="28"/>
        </w:rPr>
      </w:pPr>
      <w:r w:rsidRPr="00124694">
        <w:rPr>
          <w:noProof/>
        </w:rPr>
        <w:drawing>
          <wp:anchor distT="0" distB="0" distL="114300" distR="114300" simplePos="0" relativeHeight="251658495" behindDoc="1" locked="0" layoutInCell="1" allowOverlap="1" wp14:anchorId="47B19F13" wp14:editId="0430816F">
            <wp:simplePos x="0" y="0"/>
            <wp:positionH relativeFrom="column">
              <wp:posOffset>-128270</wp:posOffset>
            </wp:positionH>
            <wp:positionV relativeFrom="paragraph">
              <wp:posOffset>146050</wp:posOffset>
            </wp:positionV>
            <wp:extent cx="4314825" cy="831278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 l="4385" r="10725" b="29637"/>
                    <a:stretch/>
                  </pic:blipFill>
                  <pic:spPr>
                    <a:xfrm>
                      <a:off x="0" y="0"/>
                      <a:ext cx="43148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C86597">
      <w:pPr>
        <w:rPr>
          <w:sz w:val="28"/>
        </w:rPr>
      </w:pPr>
    </w:p>
    <w:p w:rsidR="00C86597" w:rsidRPr="00124694" w:rsidRDefault="00342DE8">
      <w:pPr>
        <w:tabs>
          <w:tab w:val="left" w:pos="17475"/>
        </w:tabs>
        <w:rPr>
          <w:sz w:val="28"/>
        </w:rPr>
      </w:pPr>
      <w:r w:rsidRPr="00124694">
        <w:rPr>
          <w:sz w:val="28"/>
        </w:rPr>
        <w:tab/>
      </w:r>
    </w:p>
    <w:p w:rsidR="00C86597" w:rsidRDefault="00342DE8">
      <w:pPr>
        <w:rPr>
          <w:sz w:val="28"/>
        </w:rPr>
      </w:pPr>
      <w:r w:rsidRPr="00124694">
        <w:rPr>
          <w:noProof/>
        </w:rPr>
        <w:drawing>
          <wp:anchor distT="0" distB="0" distL="114300" distR="114300" simplePos="0" relativeHeight="251658752" behindDoc="1" locked="0" layoutInCell="1" allowOverlap="1" wp14:anchorId="53E23785" wp14:editId="2878CC00">
            <wp:simplePos x="0" y="0"/>
            <wp:positionH relativeFrom="column">
              <wp:posOffset>10227310</wp:posOffset>
            </wp:positionH>
            <wp:positionV relativeFrom="paragraph">
              <wp:posOffset>2524760</wp:posOffset>
            </wp:positionV>
            <wp:extent cx="3990975" cy="3416934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rcRect l="3448" t="70223" r="18032" b="854"/>
                    <a:stretch/>
                  </pic:blipFill>
                  <pic:spPr>
                    <a:xfrm>
                      <a:off x="0" y="0"/>
                      <a:ext cx="3990975" cy="341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86597" w:rsidRDefault="00C86597">
      <w:pPr>
        <w:sectPr w:rsidR="00C86597">
          <w:headerReference w:type="default" r:id="rId11"/>
          <w:pgSz w:w="23814" w:h="16839" w:orient="landscape"/>
          <w:pgMar w:top="567" w:right="1134" w:bottom="567" w:left="709" w:header="709" w:footer="709" w:gutter="0"/>
          <w:pgNumType w:start="1"/>
          <w:cols w:space="720"/>
          <w:titlePg/>
        </w:sectPr>
      </w:pPr>
    </w:p>
    <w:p w:rsidR="00C86597" w:rsidRDefault="00342DE8">
      <w:pPr>
        <w:jc w:val="center"/>
        <w:rPr>
          <w:rStyle w:val="a3"/>
          <w:b w:val="0"/>
          <w:i w:val="0"/>
          <w:sz w:val="28"/>
        </w:rPr>
      </w:pPr>
      <w:r>
        <w:rPr>
          <w:sz w:val="28"/>
        </w:rPr>
        <w:lastRenderedPageBreak/>
        <w:t>II. Ограничения использования земельных участков и объектов капитального строительства в связи с установлением зон с особыми условиями использования территории</w:t>
      </w:r>
    </w:p>
    <w:p w:rsidR="00C86597" w:rsidRDefault="00C86597">
      <w:pPr>
        <w:ind w:firstLine="709"/>
        <w:jc w:val="center"/>
        <w:rPr>
          <w:rStyle w:val="a3"/>
          <w:b w:val="0"/>
          <w:i w:val="0"/>
          <w:sz w:val="28"/>
        </w:rPr>
      </w:pPr>
    </w:p>
    <w:p w:rsidR="00C86597" w:rsidRDefault="00342DE8">
      <w:pPr>
        <w:numPr>
          <w:ilvl w:val="0"/>
          <w:numId w:val="1"/>
        </w:numPr>
        <w:ind w:left="0" w:right="-54" w:firstLine="709"/>
        <w:jc w:val="both"/>
        <w:rPr>
          <w:spacing w:val="5"/>
          <w:sz w:val="28"/>
        </w:rPr>
      </w:pPr>
      <w:r>
        <w:rPr>
          <w:spacing w:val="5"/>
          <w:sz w:val="28"/>
        </w:rPr>
        <w:t>В целях обеспечения благоприятной среды жизнедеятельности, защиты территории от негативного воздействия природного и техногенного характера, предотвращения загрязнения водных ресурсов устанавливаются следующие зоны с особыми условиями использования территории</w:t>
      </w:r>
      <w:r>
        <w:rPr>
          <w:rStyle w:val="a8"/>
          <w:spacing w:val="5"/>
          <w:sz w:val="28"/>
        </w:rPr>
        <w:footnoteReference w:id="1"/>
      </w:r>
      <w:r>
        <w:rPr>
          <w:spacing w:val="5"/>
          <w:sz w:val="28"/>
        </w:rPr>
        <w:t>: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>1) охранная зона объектов электроэнергетики (объектов электросетевого хозяйства и объектов по производству электрической энергии);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 xml:space="preserve">2) придорожные </w:t>
      </w:r>
      <w:hyperlink r:id="rId12" w:history="1">
        <w:r>
          <w:rPr>
            <w:sz w:val="28"/>
          </w:rPr>
          <w:t>полосы</w:t>
        </w:r>
      </w:hyperlink>
      <w:r>
        <w:rPr>
          <w:sz w:val="28"/>
        </w:rPr>
        <w:t xml:space="preserve"> автомобильных дорог;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 xml:space="preserve">3) охранная </w:t>
      </w:r>
      <w:hyperlink r:id="rId13" w:history="1">
        <w:r>
          <w:rPr>
            <w:sz w:val="28"/>
          </w:rPr>
          <w:t>зона</w:t>
        </w:r>
      </w:hyperlink>
      <w:r>
        <w:rPr>
          <w:sz w:val="28"/>
        </w:rPr>
        <w:t xml:space="preserve"> линий и сооружений связи;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>4) водоохранная зона;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>5) прибрежная защитная полоса;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>6) санитарно-защитная зона;</w:t>
      </w:r>
    </w:p>
    <w:p w:rsidR="00C86597" w:rsidRDefault="00342DE8">
      <w:pPr>
        <w:ind w:firstLine="709"/>
        <w:jc w:val="both"/>
        <w:rPr>
          <w:sz w:val="28"/>
        </w:rPr>
      </w:pPr>
      <w:r>
        <w:rPr>
          <w:sz w:val="28"/>
        </w:rPr>
        <w:t>7) охранная зона пунктов государственной геодезической сети, государственной нивелирной сети и государственной гравиметрической сети/</w:t>
      </w:r>
    </w:p>
    <w:p w:rsidR="00C86597" w:rsidRDefault="00342DE8">
      <w:pPr>
        <w:pStyle w:val="af3"/>
        <w:numPr>
          <w:ilvl w:val="0"/>
          <w:numId w:val="1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</w:rPr>
      </w:pPr>
      <w:r>
        <w:rPr>
          <w:rFonts w:ascii="Times New Roman" w:hAnsi="Times New Roman"/>
          <w:spacing w:val="5"/>
          <w:sz w:val="28"/>
        </w:rPr>
        <w:t>Ограничения для зон с особыми условиями использования территории установлены в соответствии с действующими нормативами.</w:t>
      </w:r>
    </w:p>
    <w:p w:rsidR="00C86597" w:rsidRDefault="00342DE8">
      <w:pPr>
        <w:pStyle w:val="af3"/>
        <w:numPr>
          <w:ilvl w:val="0"/>
          <w:numId w:val="1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</w:rPr>
      </w:pPr>
      <w:r>
        <w:rPr>
          <w:rFonts w:ascii="Times New Roman" w:hAnsi="Times New Roman"/>
          <w:spacing w:val="5"/>
          <w:sz w:val="28"/>
        </w:rPr>
        <w:t>Ограничения, накладываемые на земельные участки зонами с особыми условиями использования территории, устанавливаются наряду с регламентами территориальных зон и являются по отношению к ним приоритетными.</w:t>
      </w:r>
    </w:p>
    <w:p w:rsidR="00C86597" w:rsidRDefault="00342DE8">
      <w:pPr>
        <w:pStyle w:val="af3"/>
        <w:tabs>
          <w:tab w:val="left" w:pos="142"/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</w:rPr>
      </w:pPr>
      <w:r>
        <w:rPr>
          <w:rFonts w:ascii="Times New Roman" w:hAnsi="Times New Roman"/>
          <w:spacing w:val="5"/>
          <w:sz w:val="28"/>
        </w:rPr>
        <w:t>Информация о зонах с особыми условиями использования территории представлена в таблице 1.</w:t>
      </w:r>
    </w:p>
    <w:p w:rsidR="00C86597" w:rsidRDefault="00C86597">
      <w:pPr>
        <w:sectPr w:rsidR="00C86597">
          <w:headerReference w:type="default" r:id="rId14"/>
          <w:footerReference w:type="default" r:id="rId15"/>
          <w:pgSz w:w="11907" w:h="16839"/>
          <w:pgMar w:top="1134" w:right="567" w:bottom="709" w:left="1134" w:header="709" w:footer="709" w:gutter="0"/>
          <w:cols w:space="720"/>
        </w:sectPr>
      </w:pPr>
    </w:p>
    <w:p w:rsidR="00C86597" w:rsidRDefault="00342DE8">
      <w:pPr>
        <w:pStyle w:val="af3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Таблица 1</w:t>
      </w:r>
    </w:p>
    <w:tbl>
      <w:tblPr>
        <w:tblStyle w:val="af9"/>
        <w:tblW w:w="0" w:type="auto"/>
        <w:tblBorders>
          <w:bottom w:val="nil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3168"/>
        <w:gridCol w:w="5997"/>
        <w:gridCol w:w="4831"/>
      </w:tblGrid>
      <w:tr w:rsidR="00C86597">
        <w:trPr>
          <w:trHeight w:val="432"/>
        </w:trPr>
        <w:tc>
          <w:tcPr>
            <w:tcW w:w="432" w:type="dxa"/>
            <w:tcBorders>
              <w:bottom w:val="nil"/>
            </w:tcBorders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68" w:type="dxa"/>
            <w:tcBorders>
              <w:bottom w:val="nil"/>
            </w:tcBorders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Вид зон</w:t>
            </w:r>
          </w:p>
        </w:tc>
        <w:tc>
          <w:tcPr>
            <w:tcW w:w="5997" w:type="dxa"/>
            <w:tcBorders>
              <w:bottom w:val="nil"/>
            </w:tcBorders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Основание (технический регламент)</w:t>
            </w:r>
          </w:p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 xml:space="preserve"> установления ограничений</w:t>
            </w:r>
          </w:p>
        </w:tc>
        <w:tc>
          <w:tcPr>
            <w:tcW w:w="4831" w:type="dxa"/>
            <w:tcBorders>
              <w:bottom w:val="nil"/>
            </w:tcBorders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Реестровый (учетный) номер</w:t>
            </w:r>
            <w:r>
              <w:rPr>
                <w:rStyle w:val="a8"/>
              </w:rPr>
              <w:t xml:space="preserve"> </w:t>
            </w:r>
            <w:r>
              <w:rPr>
                <w:rStyle w:val="a8"/>
              </w:rPr>
              <w:footnoteReference w:id="2"/>
            </w:r>
          </w:p>
        </w:tc>
      </w:tr>
    </w:tbl>
    <w:p w:rsidR="00C86597" w:rsidRDefault="00C86597">
      <w:pPr>
        <w:pStyle w:val="af3"/>
        <w:numPr>
          <w:ilvl w:val="0"/>
          <w:numId w:val="1"/>
        </w:numPr>
        <w:spacing w:after="0" w:line="24" w:lineRule="auto"/>
        <w:ind w:left="714" w:hanging="357"/>
        <w:rPr>
          <w:sz w:val="2"/>
        </w:rPr>
      </w:pP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465"/>
        <w:gridCol w:w="3160"/>
        <w:gridCol w:w="5982"/>
        <w:gridCol w:w="1529"/>
        <w:gridCol w:w="78"/>
        <w:gridCol w:w="1303"/>
        <w:gridCol w:w="149"/>
        <w:gridCol w:w="155"/>
        <w:gridCol w:w="1375"/>
        <w:gridCol w:w="236"/>
      </w:tblGrid>
      <w:tr w:rsidR="00C86597">
        <w:trPr>
          <w:trHeight w:val="75"/>
          <w:tblHeader/>
        </w:trPr>
        <w:tc>
          <w:tcPr>
            <w:tcW w:w="465" w:type="dxa"/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60" w:type="dxa"/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982" w:type="dxa"/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22" w:type="dxa"/>
            <w:gridSpan w:val="7"/>
            <w:tcBorders>
              <w:bottom w:val="single" w:sz="4" w:space="0" w:color="000000"/>
            </w:tcBorders>
          </w:tcPr>
          <w:p w:rsidR="00C86597" w:rsidRDefault="00342DE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86597"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5982" w:type="dxa"/>
          </w:tcPr>
          <w:p w:rsidR="00C86597" w:rsidRDefault="00342DE8">
            <w:r>
              <w:t xml:space="preserve">Постановление Правительства Российской Федерации от 24 февраля 2009 года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</w:t>
            </w:r>
          </w:p>
        </w:tc>
        <w:tc>
          <w:tcPr>
            <w:tcW w:w="1529" w:type="dxa"/>
            <w:tcBorders>
              <w:right w:val="nil"/>
            </w:tcBorders>
          </w:tcPr>
          <w:p w:rsidR="00C86597" w:rsidRDefault="00342DE8">
            <w:proofErr w:type="gramStart"/>
            <w:r>
              <w:t>35:01-6.387, 35:01-6.598, 35:01-6.659, 35:01-6.479, 35:01-6.555, 35:01-6.368, 35:01-6.315, 35:01-6.732, 35:01-6.725, 35:01-6.426, 35:01-6.354, 35:01-6.491, 35:01-6.12, 35:01-6.285, 35:01-6.417, 35:01-6.35, 35:01-6.217, 35:01-6.624, 35:01-6.877, 35:01-6.283, 35:01-6.647, 35:01-6.379, 35:01-6.617, 35:01-6.678, 35:01-6.562, 35:01-6.297, 35:01-6.535, 35:01-6.353, 35:01-6.474, 35:01-6.386</w:t>
            </w:r>
            <w:proofErr w:type="gramEnd"/>
            <w:r>
              <w:t xml:space="preserve">, </w:t>
            </w:r>
            <w:r>
              <w:lastRenderedPageBreak/>
              <w:t xml:space="preserve">35:01-6.637, 35:01-6.591, </w:t>
            </w:r>
          </w:p>
        </w:tc>
        <w:tc>
          <w:tcPr>
            <w:tcW w:w="1530" w:type="dxa"/>
            <w:gridSpan w:val="3"/>
            <w:tcBorders>
              <w:left w:val="nil"/>
              <w:right w:val="nil"/>
            </w:tcBorders>
          </w:tcPr>
          <w:p w:rsidR="00C86597" w:rsidRDefault="00342DE8">
            <w:proofErr w:type="gramStart"/>
            <w:r>
              <w:lastRenderedPageBreak/>
              <w:t>35:01-6.364, 35:01-6.275, 35:01-6.464, 35:01-6.419, 35:01-6.410, 35:01-6.526, 35:01-6.675, 35:01-6.702, 35:01-6.295, 35:01-6.480, 35:01-6.343, 35:01-6.595, 35:01-6.667, 35:01-6.494, 35:01-6.334, 35:01-6.721, 35:01-6.483, 35:01-6.265, 35:01-6.871, 35:01-6.443, 35:01-6.366, 35:01-6.548, 35:01-6.565, 35:01-6.390, 35:01-6.736, 35:01-6.630, 35:01-6.251, 35:01-6.662, 35:01-6.413, 35:01-6.289,</w:t>
            </w:r>
            <w:proofErr w:type="gramEnd"/>
          </w:p>
        </w:tc>
        <w:tc>
          <w:tcPr>
            <w:tcW w:w="1530" w:type="dxa"/>
            <w:gridSpan w:val="2"/>
            <w:tcBorders>
              <w:left w:val="nil"/>
              <w:right w:val="nil"/>
            </w:tcBorders>
          </w:tcPr>
          <w:p w:rsidR="00C86597" w:rsidRDefault="00342DE8">
            <w:proofErr w:type="gramStart"/>
            <w:r>
              <w:t>35:01-6.453, 35:01-6.384, 35:01-6.478, 35:01-6.403, 35:01-6.718, 35:01-6.305, 35:01-6.585, 35:01-6.496, 35:01-6.428, 35:01-6.638, 35:01-6.371, 35:01-6.286, 35:01-6.375, 35:01-6.502, 35:01-6.425, 35:01-6.559, 35:01-6.264, 35:01-6.293, 35:01-6.272, 35:01-6.338, 35:01-6.622, 35:01-6.116, 35:01-6.84, 35:01-6.552, 35:01-6.456, 35:01-6.126, 35:01-6.536, 35:01-6.61, 35:01-6.430, 35:01-6.270</w:t>
            </w:r>
            <w:proofErr w:type="gramEnd"/>
            <w:r>
              <w:t xml:space="preserve">, </w:t>
            </w:r>
            <w:r>
              <w:lastRenderedPageBreak/>
              <w:t>35:01-6.307</w:t>
            </w:r>
          </w:p>
        </w:tc>
        <w:tc>
          <w:tcPr>
            <w:tcW w:w="233" w:type="dxa"/>
            <w:tcBorders>
              <w:left w:val="nil"/>
            </w:tcBorders>
          </w:tcPr>
          <w:p w:rsidR="00C86597" w:rsidRDefault="00C86597">
            <w:pPr>
              <w:pStyle w:val="ConsPlusTitle"/>
              <w:rPr>
                <w:rFonts w:ascii="Times New Roman" w:hAnsi="Times New Roman"/>
                <w:b w:val="0"/>
              </w:rPr>
            </w:pPr>
          </w:p>
        </w:tc>
      </w:tr>
      <w:tr w:rsidR="00C86597"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2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spacing w:val="5"/>
              </w:rPr>
            </w:pPr>
            <w:r>
              <w:t>Придорожные полосы автомобильных дорог</w:t>
            </w:r>
          </w:p>
        </w:tc>
        <w:tc>
          <w:tcPr>
            <w:tcW w:w="5982" w:type="dxa"/>
          </w:tcPr>
          <w:p w:rsidR="00C86597" w:rsidRDefault="00342DE8">
            <w:r>
              <w:t xml:space="preserve">Федеральный закон от 8 ноября 2007 года 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</w:t>
            </w:r>
          </w:p>
        </w:tc>
        <w:tc>
          <w:tcPr>
            <w:tcW w:w="2910" w:type="dxa"/>
            <w:gridSpan w:val="3"/>
            <w:tcBorders>
              <w:bottom w:val="single" w:sz="4" w:space="0" w:color="000000"/>
              <w:right w:val="nil"/>
            </w:tcBorders>
          </w:tcPr>
          <w:p w:rsidR="00C86597" w:rsidRDefault="00342DE8">
            <w:pPr>
              <w:pStyle w:val="ConsPlusNormal"/>
              <w:widowControl/>
              <w:ind w:firstLine="0"/>
              <w:outlineLvl w:val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35:01-6.18</w:t>
            </w:r>
          </w:p>
        </w:tc>
        <w:tc>
          <w:tcPr>
            <w:tcW w:w="1912" w:type="dxa"/>
            <w:gridSpan w:val="4"/>
            <w:tcBorders>
              <w:left w:val="nil"/>
              <w:bottom w:val="single" w:sz="4" w:space="0" w:color="000000"/>
            </w:tcBorders>
          </w:tcPr>
          <w:p w:rsidR="00C86597" w:rsidRDefault="00C86597">
            <w:pPr>
              <w:pStyle w:val="ConsPlusTitle"/>
              <w:rPr>
                <w:rFonts w:ascii="Times New Roman" w:hAnsi="Times New Roman"/>
                <w:b w:val="0"/>
              </w:rPr>
            </w:pPr>
          </w:p>
        </w:tc>
      </w:tr>
      <w:tr w:rsidR="00C86597">
        <w:trPr>
          <w:trHeight w:val="655"/>
        </w:trPr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Охранная зона линий и сооружений связи</w:t>
            </w:r>
          </w:p>
        </w:tc>
        <w:tc>
          <w:tcPr>
            <w:tcW w:w="5982" w:type="dxa"/>
          </w:tcPr>
          <w:p w:rsidR="00C86597" w:rsidRDefault="00342DE8">
            <w:r>
              <w:t>Постановление Правительства Российской Федерации</w:t>
            </w:r>
          </w:p>
          <w:p w:rsidR="00C86597" w:rsidRDefault="00342DE8">
            <w:r>
              <w:t>от 9 июня 1995 года № 578 «Об утверждении правил охраны линий и сооружений связи Российской Федерации»</w:t>
            </w:r>
          </w:p>
          <w:p w:rsidR="00C86597" w:rsidRDefault="00C86597"/>
        </w:tc>
        <w:tc>
          <w:tcPr>
            <w:tcW w:w="1607" w:type="dxa"/>
            <w:gridSpan w:val="2"/>
            <w:tcBorders>
              <w:right w:val="nil"/>
            </w:tcBorders>
          </w:tcPr>
          <w:p w:rsidR="00C86597" w:rsidRDefault="00342DE8">
            <w:pPr>
              <w:pStyle w:val="ConsPlus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35:01-6.719,  35:01-6.652,</w:t>
            </w:r>
          </w:p>
        </w:tc>
        <w:tc>
          <w:tcPr>
            <w:tcW w:w="1607" w:type="dxa"/>
            <w:gridSpan w:val="3"/>
            <w:tcBorders>
              <w:left w:val="nil"/>
              <w:right w:val="nil"/>
            </w:tcBorders>
          </w:tcPr>
          <w:p w:rsidR="00C86597" w:rsidRDefault="00342DE8">
            <w:pPr>
              <w:pStyle w:val="ConsPlus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35:01-6.893,</w:t>
            </w:r>
          </w:p>
        </w:tc>
        <w:tc>
          <w:tcPr>
            <w:tcW w:w="1608" w:type="dxa"/>
            <w:gridSpan w:val="2"/>
            <w:tcBorders>
              <w:left w:val="nil"/>
            </w:tcBorders>
          </w:tcPr>
          <w:p w:rsidR="00C86597" w:rsidRDefault="00342DE8">
            <w:pPr>
              <w:pStyle w:val="ConsPlusTitle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35:01-6.891</w:t>
            </w:r>
          </w:p>
        </w:tc>
      </w:tr>
      <w:tr w:rsidR="00C86597"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Водоохранная зона</w:t>
            </w:r>
          </w:p>
        </w:tc>
        <w:tc>
          <w:tcPr>
            <w:tcW w:w="5982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Водный кодекс Российской Федерации</w:t>
            </w:r>
          </w:p>
        </w:tc>
        <w:tc>
          <w:tcPr>
            <w:tcW w:w="4822" w:type="dxa"/>
            <w:gridSpan w:val="7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</w:tr>
      <w:tr w:rsidR="00C86597"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5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Прибрежная защитная полоса</w:t>
            </w:r>
          </w:p>
        </w:tc>
        <w:tc>
          <w:tcPr>
            <w:tcW w:w="5982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Водный кодекс Российской Федерации</w:t>
            </w:r>
          </w:p>
        </w:tc>
        <w:tc>
          <w:tcPr>
            <w:tcW w:w="4822" w:type="dxa"/>
            <w:gridSpan w:val="7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-</w:t>
            </w:r>
          </w:p>
        </w:tc>
      </w:tr>
      <w:tr w:rsidR="00C86597"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6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Санитарно-защитная зона</w:t>
            </w:r>
          </w:p>
        </w:tc>
        <w:tc>
          <w:tcPr>
            <w:tcW w:w="5982" w:type="dxa"/>
          </w:tcPr>
          <w:p w:rsidR="00C86597" w:rsidRDefault="00342DE8">
            <w:r>
              <w:t xml:space="preserve"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Российской Федерации от 25 сентября 2007 года № 74. </w:t>
            </w:r>
          </w:p>
          <w:p w:rsidR="00C86597" w:rsidRDefault="00C86597"/>
          <w:p w:rsidR="00C86597" w:rsidRDefault="00342DE8">
            <w:r>
              <w:t>В соответствии с частью 13 статьи 26 Федерального закона № 342-ФЗ</w:t>
            </w:r>
            <w:r>
              <w:rPr>
                <w:vertAlign w:val="superscript"/>
              </w:rPr>
              <w:footnoteReference w:id="3"/>
            </w:r>
          </w:p>
          <w:p w:rsidR="00C86597" w:rsidRDefault="00C86597"/>
          <w:p w:rsidR="00C86597" w:rsidRDefault="00342DE8">
            <w:r>
              <w:t>Постановление Правительства Российской Федерации от 3 марта 2018 года № 222 «Об утверждении Правил установления санитарно-защитных зон и использования земельных участков, расположенных в границах санитарно-защитных зон»</w:t>
            </w:r>
          </w:p>
          <w:p w:rsidR="00C86597" w:rsidRDefault="00C86597"/>
        </w:tc>
        <w:tc>
          <w:tcPr>
            <w:tcW w:w="4822" w:type="dxa"/>
            <w:gridSpan w:val="7"/>
            <w:tcBorders>
              <w:bottom w:val="single" w:sz="4" w:space="0" w:color="000000"/>
            </w:tcBorders>
          </w:tcPr>
          <w:p w:rsidR="00C86597" w:rsidRDefault="00342DE8">
            <w:r>
              <w:t>35:01-6.858</w:t>
            </w:r>
          </w:p>
        </w:tc>
      </w:tr>
      <w:tr w:rsidR="00C86597">
        <w:tc>
          <w:tcPr>
            <w:tcW w:w="465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7</w:t>
            </w:r>
          </w:p>
        </w:tc>
        <w:tc>
          <w:tcPr>
            <w:tcW w:w="3160" w:type="dxa"/>
          </w:tcPr>
          <w:p w:rsidR="00C86597" w:rsidRDefault="00342DE8">
            <w:pPr>
              <w:rPr>
                <w:highlight w:val="white"/>
              </w:rPr>
            </w:pPr>
            <w:r>
              <w:rPr>
                <w:highlight w:val="white"/>
              </w:rPr>
              <w:t>Охранная зона пунктов государственной геодезической сети, государственной сети и государственной гравиметрической сети</w:t>
            </w:r>
          </w:p>
        </w:tc>
        <w:tc>
          <w:tcPr>
            <w:tcW w:w="5982" w:type="dxa"/>
          </w:tcPr>
          <w:p w:rsidR="00C86597" w:rsidRDefault="00342DE8">
            <w:r>
              <w:t>Постановление Правительства Российской Федерации от 21 августа 2019 года № 1080 «Об охранных зонах пунктов государственной геодезической сети, государственной нивелирной сети и государственной гравиметрической сети»</w:t>
            </w:r>
          </w:p>
        </w:tc>
        <w:tc>
          <w:tcPr>
            <w:tcW w:w="1607" w:type="dxa"/>
            <w:gridSpan w:val="2"/>
            <w:tcBorders>
              <w:right w:val="nil"/>
            </w:tcBorders>
          </w:tcPr>
          <w:p w:rsidR="00C86597" w:rsidRDefault="00342DE8">
            <w:r>
              <w:t xml:space="preserve">35:01-6.190, 35:01-6.159, 35:01-6.86, 35:01-6.162, 35:01-6.40, 35:01-6.65, 35:01-6.99, </w:t>
            </w:r>
            <w:r>
              <w:lastRenderedPageBreak/>
              <w:t xml:space="preserve">35:01-6.96, </w:t>
            </w:r>
          </w:p>
        </w:tc>
        <w:tc>
          <w:tcPr>
            <w:tcW w:w="1607" w:type="dxa"/>
            <w:gridSpan w:val="3"/>
            <w:tcBorders>
              <w:left w:val="nil"/>
              <w:right w:val="nil"/>
            </w:tcBorders>
          </w:tcPr>
          <w:p w:rsidR="00C86597" w:rsidRDefault="00342DE8">
            <w:r>
              <w:lastRenderedPageBreak/>
              <w:t xml:space="preserve">35:01-6.218, 35:01-6.110, 35:01-6.46, 35:01-6.173, 35:01-6.230, 35:01-6.89, 35:01-6.73, </w:t>
            </w:r>
            <w:r>
              <w:lastRenderedPageBreak/>
              <w:t>35:01-6.54,</w:t>
            </w:r>
          </w:p>
        </w:tc>
        <w:tc>
          <w:tcPr>
            <w:tcW w:w="1608" w:type="dxa"/>
            <w:gridSpan w:val="2"/>
            <w:tcBorders>
              <w:left w:val="nil"/>
            </w:tcBorders>
          </w:tcPr>
          <w:p w:rsidR="00C86597" w:rsidRDefault="00342DE8">
            <w:r>
              <w:lastRenderedPageBreak/>
              <w:t xml:space="preserve">35:01-6.128,  35:01-6.184, 35:01-6.145, 35:01-6.168, 35:01-6.208, 35:01-6.187, 35:01-6.232, </w:t>
            </w:r>
            <w:r>
              <w:lastRenderedPageBreak/>
              <w:t>35:01-6.175</w:t>
            </w:r>
          </w:p>
        </w:tc>
      </w:tr>
    </w:tbl>
    <w:p w:rsidR="00C86597" w:rsidRDefault="00C86597">
      <w:pPr>
        <w:rPr>
          <w:rStyle w:val="layout0"/>
          <w:color w:val="FF0000"/>
          <w:highlight w:val="white"/>
        </w:rPr>
      </w:pPr>
    </w:p>
    <w:p w:rsidR="00C86597" w:rsidRDefault="00342DE8">
      <w:pPr>
        <w:ind w:firstLine="709"/>
        <w:jc w:val="both"/>
      </w:pPr>
      <w:r>
        <w:rPr>
          <w:rStyle w:val="layout0"/>
          <w:highlight w:val="white"/>
        </w:rPr>
        <w:t>При отмене и/или внесении изменении в действующие нормативные правовые акты, в том числе те, на которые содержится ссылка в Правилах землепользования и застройки, следует руководствоваться нормами, вводимыми взамен отмененных.</w:t>
      </w:r>
    </w:p>
    <w:p w:rsidR="00C86597" w:rsidRDefault="00342DE8">
      <w:pPr>
        <w:ind w:firstLine="709"/>
        <w:jc w:val="right"/>
        <w:rPr>
          <w:sz w:val="28"/>
        </w:rPr>
      </w:pPr>
      <w:r>
        <w:rPr>
          <w:sz w:val="28"/>
        </w:rPr>
        <w:t>».</w:t>
      </w:r>
    </w:p>
    <w:p w:rsidR="00C86597" w:rsidRDefault="00C86597">
      <w:pPr>
        <w:pStyle w:val="af3"/>
        <w:tabs>
          <w:tab w:val="left" w:pos="1106"/>
        </w:tabs>
        <w:spacing w:after="0" w:line="240" w:lineRule="auto"/>
        <w:ind w:left="709"/>
        <w:jc w:val="both"/>
        <w:rPr>
          <w:rFonts w:ascii="Times New Roman" w:hAnsi="Times New Roman"/>
          <w:spacing w:val="5"/>
          <w:sz w:val="28"/>
        </w:rPr>
      </w:pPr>
    </w:p>
    <w:sectPr w:rsidR="00C86597">
      <w:headerReference w:type="default" r:id="rId16"/>
      <w:footerReference w:type="default" r:id="rId17"/>
      <w:pgSz w:w="16838" w:h="11906" w:orient="landscape"/>
      <w:pgMar w:top="1134" w:right="1134" w:bottom="1134" w:left="1276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D7B" w:rsidRDefault="00342DE8">
      <w:r>
        <w:separator/>
      </w:r>
    </w:p>
  </w:endnote>
  <w:endnote w:type="continuationSeparator" w:id="0">
    <w:p w:rsidR="008E1D7B" w:rsidRDefault="0034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97" w:rsidRDefault="00C86597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97" w:rsidRDefault="00C86597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D7B" w:rsidRDefault="00342DE8">
      <w:r>
        <w:separator/>
      </w:r>
    </w:p>
  </w:footnote>
  <w:footnote w:type="continuationSeparator" w:id="0">
    <w:p w:rsidR="008E1D7B" w:rsidRDefault="00342DE8">
      <w:r>
        <w:continuationSeparator/>
      </w:r>
    </w:p>
  </w:footnote>
  <w:footnote w:id="1">
    <w:p w:rsidR="00C86597" w:rsidRDefault="00342DE8">
      <w:pPr>
        <w:pStyle w:val="Footnote"/>
      </w:pPr>
      <w:r>
        <w:rPr>
          <w:vertAlign w:val="superscript"/>
        </w:rPr>
        <w:footnoteRef/>
      </w:r>
      <w:r>
        <w:t xml:space="preserve"> Статья 105 Земельного кодекса Российской Федерации.</w:t>
      </w:r>
    </w:p>
  </w:footnote>
  <w:footnote w:id="2">
    <w:p w:rsidR="00C86597" w:rsidRDefault="00342DE8">
      <w:pPr>
        <w:pStyle w:val="Footnote"/>
      </w:pPr>
      <w:r>
        <w:rPr>
          <w:vertAlign w:val="superscript"/>
        </w:rPr>
        <w:footnoteRef/>
      </w:r>
      <w:r>
        <w:t xml:space="preserve"> Единый государственный реестр недвижимости.</w:t>
      </w:r>
    </w:p>
  </w:footnote>
  <w:footnote w:id="3">
    <w:p w:rsidR="00C86597" w:rsidRDefault="00342DE8">
      <w:pPr>
        <w:pStyle w:val="Footnote"/>
        <w:jc w:val="both"/>
      </w:pPr>
      <w:r>
        <w:rPr>
          <w:vertAlign w:val="superscript"/>
        </w:rPr>
        <w:footnoteRef/>
      </w:r>
      <w:r>
        <w:t xml:space="preserve"> Федеральный закон от 3 августа 2018 года № 342-ФЗ «О внесении изменений в Градостроительный кодекс Российской Федерации».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97" w:rsidRDefault="00342DE8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912AFF">
      <w:rPr>
        <w:noProof/>
      </w:rPr>
      <w:t>2</w:t>
    </w:r>
    <w:r>
      <w:fldChar w:fldCharType="end"/>
    </w:r>
  </w:p>
  <w:p w:rsidR="00C86597" w:rsidRDefault="00C8659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97" w:rsidRDefault="00342DE8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124694">
      <w:rPr>
        <w:noProof/>
      </w:rPr>
      <w:t>2</w:t>
    </w:r>
    <w:r>
      <w:fldChar w:fldCharType="end"/>
    </w:r>
  </w:p>
  <w:p w:rsidR="00C86597" w:rsidRDefault="00C8659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597" w:rsidRDefault="00342DE8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124694">
      <w:rPr>
        <w:noProof/>
      </w:rPr>
      <w:t>5</w:t>
    </w:r>
    <w:r>
      <w:fldChar w:fldCharType="end"/>
    </w:r>
  </w:p>
  <w:p w:rsidR="00C86597" w:rsidRDefault="00C865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53747"/>
    <w:multiLevelType w:val="multilevel"/>
    <w:tmpl w:val="9FC0F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86597"/>
    <w:rsid w:val="00124694"/>
    <w:rsid w:val="00342DE8"/>
    <w:rsid w:val="00744690"/>
    <w:rsid w:val="00864530"/>
    <w:rsid w:val="008E1D7B"/>
    <w:rsid w:val="00912AFF"/>
    <w:rsid w:val="00C86597"/>
    <w:rsid w:val="00E6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Название книги1"/>
    <w:link w:val="a3"/>
    <w:rPr>
      <w:b/>
      <w:i/>
      <w:spacing w:val="5"/>
    </w:rPr>
  </w:style>
  <w:style w:type="character" w:styleId="a3">
    <w:name w:val="Book Title"/>
    <w:link w:val="12"/>
    <w:rPr>
      <w:b/>
      <w:i/>
      <w:spacing w:val="5"/>
    </w:rPr>
  </w:style>
  <w:style w:type="paragraph" w:customStyle="1" w:styleId="layout">
    <w:name w:val="layout"/>
    <w:basedOn w:val="13"/>
    <w:link w:val="layout0"/>
  </w:style>
  <w:style w:type="character" w:customStyle="1" w:styleId="layout0">
    <w:name w:val="layout"/>
    <w:basedOn w:val="a0"/>
    <w:link w:val="layout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s13">
    <w:name w:val="s_13"/>
    <w:basedOn w:val="a"/>
    <w:link w:val="s130"/>
    <w:pPr>
      <w:ind w:firstLine="720"/>
    </w:pPr>
  </w:style>
  <w:style w:type="character" w:customStyle="1" w:styleId="s130">
    <w:name w:val="s_13"/>
    <w:basedOn w:val="1"/>
    <w:link w:val="s13"/>
    <w:rPr>
      <w:rFonts w:ascii="Times New Roman" w:hAnsi="Times New Roman"/>
      <w:sz w:val="24"/>
    </w:rPr>
  </w:style>
  <w:style w:type="paragraph" w:customStyle="1" w:styleId="ConsPlusTitle">
    <w:name w:val="ConsPlusTitle"/>
    <w:link w:val="ConsPlusTitle0"/>
    <w:pPr>
      <w:widowControl w:val="0"/>
    </w:pPr>
    <w:rPr>
      <w:rFonts w:ascii="Arial" w:hAnsi="Arial"/>
      <w:b/>
      <w:sz w:val="24"/>
    </w:rPr>
  </w:style>
  <w:style w:type="character" w:customStyle="1" w:styleId="ConsPlusTitle0">
    <w:name w:val="ConsPlusTitle"/>
    <w:link w:val="ConsPlusTitle"/>
    <w:rPr>
      <w:rFonts w:ascii="Arial" w:hAnsi="Arial"/>
      <w:b/>
      <w:sz w:val="24"/>
    </w:rPr>
  </w:style>
  <w:style w:type="paragraph" w:customStyle="1" w:styleId="14">
    <w:name w:val="Номер страницы1"/>
    <w:basedOn w:val="13"/>
    <w:link w:val="a4"/>
  </w:style>
  <w:style w:type="character" w:styleId="a4">
    <w:name w:val="page number"/>
    <w:basedOn w:val="a0"/>
    <w:link w:val="14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5">
    <w:name w:val="Строгий1"/>
    <w:link w:val="a5"/>
    <w:rPr>
      <w:b/>
    </w:rPr>
  </w:style>
  <w:style w:type="character" w:styleId="a5">
    <w:name w:val="Strong"/>
    <w:link w:val="15"/>
    <w:rPr>
      <w:b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1"/>
    <w:link w:val="a6"/>
    <w:rPr>
      <w:rFonts w:ascii="Times New Roman" w:hAnsi="Times New Roman"/>
      <w:sz w:val="24"/>
    </w:rPr>
  </w:style>
  <w:style w:type="paragraph" w:customStyle="1" w:styleId="16">
    <w:name w:val="Знак сноски1"/>
    <w:link w:val="a8"/>
    <w:rPr>
      <w:vertAlign w:val="superscript"/>
    </w:rPr>
  </w:style>
  <w:style w:type="character" w:styleId="a8">
    <w:name w:val="footnote reference"/>
    <w:link w:val="16"/>
    <w:rPr>
      <w:vertAlign w:val="superscript"/>
    </w:rPr>
  </w:style>
  <w:style w:type="paragraph" w:styleId="a9">
    <w:name w:val="Balloon Text"/>
    <w:basedOn w:val="a"/>
    <w:link w:val="aa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d">
    <w:name w:val="Document Map"/>
    <w:basedOn w:val="a"/>
    <w:link w:val="ae"/>
    <w:rPr>
      <w:rFonts w:ascii="Tahoma" w:hAnsi="Tahoma"/>
      <w:sz w:val="16"/>
    </w:rPr>
  </w:style>
  <w:style w:type="character" w:customStyle="1" w:styleId="ae">
    <w:name w:val="Схема документа Знак"/>
    <w:basedOn w:val="1"/>
    <w:link w:val="ad"/>
    <w:rPr>
      <w:rFonts w:ascii="Tahoma" w:hAnsi="Tahoma"/>
      <w:sz w:val="16"/>
    </w:rPr>
  </w:style>
  <w:style w:type="paragraph" w:customStyle="1" w:styleId="17">
    <w:name w:val="Гиперссылка1"/>
    <w:link w:val="af"/>
    <w:rPr>
      <w:color w:val="0000FF"/>
      <w:u w:val="single"/>
    </w:rPr>
  </w:style>
  <w:style w:type="character" w:styleId="af">
    <w:name w:val="Hyperlink"/>
    <w:link w:val="17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styleId="18">
    <w:name w:val="toc 1"/>
    <w:next w:val="a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FORMATTEXT">
    <w:name w:val=".FORMATTEXT"/>
    <w:link w:val="FORMATTEXT0"/>
    <w:pPr>
      <w:widowControl w:val="0"/>
    </w:pPr>
    <w:rPr>
      <w:rFonts w:ascii="Times New Roman" w:hAnsi="Times New Roman"/>
      <w:sz w:val="24"/>
    </w:rPr>
  </w:style>
  <w:style w:type="character" w:customStyle="1" w:styleId="FORMATTEXT0">
    <w:name w:val=".FORMATTEXT"/>
    <w:link w:val="FORMATTEXT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a">
    <w:name w:val="Выделение1"/>
    <w:link w:val="af0"/>
    <w:rPr>
      <w:i/>
    </w:rPr>
  </w:style>
  <w:style w:type="character" w:styleId="af0">
    <w:name w:val="Emphasis"/>
    <w:link w:val="1a"/>
    <w:rPr>
      <w:i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20">
    <w:name w:val="12таблица"/>
    <w:basedOn w:val="a"/>
    <w:link w:val="121"/>
    <w:pPr>
      <w:jc w:val="center"/>
    </w:pPr>
  </w:style>
  <w:style w:type="character" w:customStyle="1" w:styleId="121">
    <w:name w:val="12таблица"/>
    <w:basedOn w:val="1"/>
    <w:link w:val="120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1">
    <w:name w:val="Normal (Web)"/>
    <w:basedOn w:val="a"/>
    <w:link w:val="af2"/>
    <w:pPr>
      <w:spacing w:before="75" w:after="75"/>
      <w:ind w:left="75" w:right="75" w:firstLine="225"/>
      <w:jc w:val="both"/>
    </w:pPr>
    <w:rPr>
      <w:rFonts w:ascii="Verdana" w:hAnsi="Verdana"/>
      <w:sz w:val="18"/>
    </w:rPr>
  </w:style>
  <w:style w:type="character" w:customStyle="1" w:styleId="af2">
    <w:name w:val="Обычный (веб) Знак"/>
    <w:basedOn w:val="1"/>
    <w:link w:val="af1"/>
    <w:rPr>
      <w:rFonts w:ascii="Verdana" w:hAnsi="Verdana"/>
      <w:color w:val="000000"/>
      <w:sz w:val="18"/>
    </w:rPr>
  </w:style>
  <w:style w:type="paragraph" w:styleId="af3">
    <w:name w:val="List Paragraph"/>
    <w:basedOn w:val="a"/>
    <w:link w:val="af4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4">
    <w:name w:val="Абзац списка Знак"/>
    <w:basedOn w:val="1"/>
    <w:link w:val="af3"/>
    <w:rPr>
      <w:rFonts w:ascii="Calibri" w:hAnsi="Calibri"/>
      <w:sz w:val="22"/>
    </w:rPr>
  </w:style>
  <w:style w:type="paragraph" w:styleId="af5">
    <w:name w:val="Subtitle"/>
    <w:next w:val="a"/>
    <w:link w:val="af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6">
    <w:name w:val="Подзаголовок Знак"/>
    <w:link w:val="af5"/>
    <w:rPr>
      <w:rFonts w:ascii="XO Thames" w:hAnsi="XO Thames"/>
      <w:i/>
      <w:sz w:val="24"/>
    </w:rPr>
  </w:style>
  <w:style w:type="paragraph" w:styleId="af7">
    <w:name w:val="Title"/>
    <w:basedOn w:val="a"/>
    <w:next w:val="a"/>
    <w:link w:val="af8"/>
    <w:uiPriority w:val="10"/>
    <w:qFormat/>
    <w:pPr>
      <w:contextualSpacing/>
    </w:pPr>
    <w:rPr>
      <w:rFonts w:ascii="Cambria" w:hAnsi="Cambria"/>
      <w:spacing w:val="-10"/>
      <w:sz w:val="56"/>
    </w:rPr>
  </w:style>
  <w:style w:type="character" w:customStyle="1" w:styleId="af8">
    <w:name w:val="Название Знак"/>
    <w:basedOn w:val="1"/>
    <w:link w:val="af7"/>
    <w:rPr>
      <w:rFonts w:ascii="Cambria" w:hAnsi="Cambria"/>
      <w:spacing w:val="-10"/>
      <w:sz w:val="5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Arial" w:hAnsi="Arial"/>
      <w:b/>
      <w:i/>
      <w:sz w:val="28"/>
    </w:rPr>
  </w:style>
  <w:style w:type="table" w:styleId="af9">
    <w:name w:val="Table Grid"/>
    <w:basedOn w:val="a1"/>
    <w:rPr>
      <w:rFonts w:asciiTheme="minorHAnsi" w:hAnsiTheme="minorHAns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Times New Roman" w:hAnsi="Times New Roman"/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Название книги1"/>
    <w:link w:val="a3"/>
    <w:rPr>
      <w:b/>
      <w:i/>
      <w:spacing w:val="5"/>
    </w:rPr>
  </w:style>
  <w:style w:type="character" w:styleId="a3">
    <w:name w:val="Book Title"/>
    <w:link w:val="12"/>
    <w:rPr>
      <w:b/>
      <w:i/>
      <w:spacing w:val="5"/>
    </w:rPr>
  </w:style>
  <w:style w:type="paragraph" w:customStyle="1" w:styleId="layout">
    <w:name w:val="layout"/>
    <w:basedOn w:val="13"/>
    <w:link w:val="layout0"/>
  </w:style>
  <w:style w:type="character" w:customStyle="1" w:styleId="layout0">
    <w:name w:val="layout"/>
    <w:basedOn w:val="a0"/>
    <w:link w:val="layout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s13">
    <w:name w:val="s_13"/>
    <w:basedOn w:val="a"/>
    <w:link w:val="s130"/>
    <w:pPr>
      <w:ind w:firstLine="720"/>
    </w:pPr>
  </w:style>
  <w:style w:type="character" w:customStyle="1" w:styleId="s130">
    <w:name w:val="s_13"/>
    <w:basedOn w:val="1"/>
    <w:link w:val="s13"/>
    <w:rPr>
      <w:rFonts w:ascii="Times New Roman" w:hAnsi="Times New Roman"/>
      <w:sz w:val="24"/>
    </w:rPr>
  </w:style>
  <w:style w:type="paragraph" w:customStyle="1" w:styleId="ConsPlusTitle">
    <w:name w:val="ConsPlusTitle"/>
    <w:link w:val="ConsPlusTitle0"/>
    <w:pPr>
      <w:widowControl w:val="0"/>
    </w:pPr>
    <w:rPr>
      <w:rFonts w:ascii="Arial" w:hAnsi="Arial"/>
      <w:b/>
      <w:sz w:val="24"/>
    </w:rPr>
  </w:style>
  <w:style w:type="character" w:customStyle="1" w:styleId="ConsPlusTitle0">
    <w:name w:val="ConsPlusTitle"/>
    <w:link w:val="ConsPlusTitle"/>
    <w:rPr>
      <w:rFonts w:ascii="Arial" w:hAnsi="Arial"/>
      <w:b/>
      <w:sz w:val="24"/>
    </w:rPr>
  </w:style>
  <w:style w:type="paragraph" w:customStyle="1" w:styleId="14">
    <w:name w:val="Номер страницы1"/>
    <w:basedOn w:val="13"/>
    <w:link w:val="a4"/>
  </w:style>
  <w:style w:type="character" w:styleId="a4">
    <w:name w:val="page number"/>
    <w:basedOn w:val="a0"/>
    <w:link w:val="14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5">
    <w:name w:val="Строгий1"/>
    <w:link w:val="a5"/>
    <w:rPr>
      <w:b/>
    </w:rPr>
  </w:style>
  <w:style w:type="character" w:styleId="a5">
    <w:name w:val="Strong"/>
    <w:link w:val="15"/>
    <w:rPr>
      <w:b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1"/>
    <w:link w:val="a6"/>
    <w:rPr>
      <w:rFonts w:ascii="Times New Roman" w:hAnsi="Times New Roman"/>
      <w:sz w:val="24"/>
    </w:rPr>
  </w:style>
  <w:style w:type="paragraph" w:customStyle="1" w:styleId="16">
    <w:name w:val="Знак сноски1"/>
    <w:link w:val="a8"/>
    <w:rPr>
      <w:vertAlign w:val="superscript"/>
    </w:rPr>
  </w:style>
  <w:style w:type="character" w:styleId="a8">
    <w:name w:val="footnote reference"/>
    <w:link w:val="16"/>
    <w:rPr>
      <w:vertAlign w:val="superscript"/>
    </w:rPr>
  </w:style>
  <w:style w:type="paragraph" w:styleId="a9">
    <w:name w:val="Balloon Text"/>
    <w:basedOn w:val="a"/>
    <w:link w:val="aa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d">
    <w:name w:val="Document Map"/>
    <w:basedOn w:val="a"/>
    <w:link w:val="ae"/>
    <w:rPr>
      <w:rFonts w:ascii="Tahoma" w:hAnsi="Tahoma"/>
      <w:sz w:val="16"/>
    </w:rPr>
  </w:style>
  <w:style w:type="character" w:customStyle="1" w:styleId="ae">
    <w:name w:val="Схема документа Знак"/>
    <w:basedOn w:val="1"/>
    <w:link w:val="ad"/>
    <w:rPr>
      <w:rFonts w:ascii="Tahoma" w:hAnsi="Tahoma"/>
      <w:sz w:val="16"/>
    </w:rPr>
  </w:style>
  <w:style w:type="paragraph" w:customStyle="1" w:styleId="17">
    <w:name w:val="Гиперссылка1"/>
    <w:link w:val="af"/>
    <w:rPr>
      <w:color w:val="0000FF"/>
      <w:u w:val="single"/>
    </w:rPr>
  </w:style>
  <w:style w:type="character" w:styleId="af">
    <w:name w:val="Hyperlink"/>
    <w:link w:val="17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styleId="18">
    <w:name w:val="toc 1"/>
    <w:next w:val="a"/>
    <w:link w:val="19"/>
    <w:uiPriority w:val="39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Pr>
      <w:rFonts w:ascii="XO Thames" w:hAnsi="XO Thames"/>
      <w:b/>
      <w:sz w:val="28"/>
    </w:rPr>
  </w:style>
  <w:style w:type="paragraph" w:customStyle="1" w:styleId="FORMATTEXT">
    <w:name w:val=".FORMATTEXT"/>
    <w:link w:val="FORMATTEXT0"/>
    <w:pPr>
      <w:widowControl w:val="0"/>
    </w:pPr>
    <w:rPr>
      <w:rFonts w:ascii="Times New Roman" w:hAnsi="Times New Roman"/>
      <w:sz w:val="24"/>
    </w:rPr>
  </w:style>
  <w:style w:type="character" w:customStyle="1" w:styleId="FORMATTEXT0">
    <w:name w:val=".FORMATTEXT"/>
    <w:link w:val="FORMATTEXT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a">
    <w:name w:val="Выделение1"/>
    <w:link w:val="af0"/>
    <w:rPr>
      <w:i/>
    </w:rPr>
  </w:style>
  <w:style w:type="character" w:styleId="af0">
    <w:name w:val="Emphasis"/>
    <w:link w:val="1a"/>
    <w:rPr>
      <w:i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20">
    <w:name w:val="12таблица"/>
    <w:basedOn w:val="a"/>
    <w:link w:val="121"/>
    <w:pPr>
      <w:jc w:val="center"/>
    </w:pPr>
  </w:style>
  <w:style w:type="character" w:customStyle="1" w:styleId="121">
    <w:name w:val="12таблица"/>
    <w:basedOn w:val="1"/>
    <w:link w:val="120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1">
    <w:name w:val="Normal (Web)"/>
    <w:basedOn w:val="a"/>
    <w:link w:val="af2"/>
    <w:pPr>
      <w:spacing w:before="75" w:after="75"/>
      <w:ind w:left="75" w:right="75" w:firstLine="225"/>
      <w:jc w:val="both"/>
    </w:pPr>
    <w:rPr>
      <w:rFonts w:ascii="Verdana" w:hAnsi="Verdana"/>
      <w:sz w:val="18"/>
    </w:rPr>
  </w:style>
  <w:style w:type="character" w:customStyle="1" w:styleId="af2">
    <w:name w:val="Обычный (веб) Знак"/>
    <w:basedOn w:val="1"/>
    <w:link w:val="af1"/>
    <w:rPr>
      <w:rFonts w:ascii="Verdana" w:hAnsi="Verdana"/>
      <w:color w:val="000000"/>
      <w:sz w:val="18"/>
    </w:rPr>
  </w:style>
  <w:style w:type="paragraph" w:styleId="af3">
    <w:name w:val="List Paragraph"/>
    <w:basedOn w:val="a"/>
    <w:link w:val="af4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4">
    <w:name w:val="Абзац списка Знак"/>
    <w:basedOn w:val="1"/>
    <w:link w:val="af3"/>
    <w:rPr>
      <w:rFonts w:ascii="Calibri" w:hAnsi="Calibri"/>
      <w:sz w:val="22"/>
    </w:rPr>
  </w:style>
  <w:style w:type="paragraph" w:styleId="af5">
    <w:name w:val="Subtitle"/>
    <w:next w:val="a"/>
    <w:link w:val="af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6">
    <w:name w:val="Подзаголовок Знак"/>
    <w:link w:val="af5"/>
    <w:rPr>
      <w:rFonts w:ascii="XO Thames" w:hAnsi="XO Thames"/>
      <w:i/>
      <w:sz w:val="24"/>
    </w:rPr>
  </w:style>
  <w:style w:type="paragraph" w:styleId="af7">
    <w:name w:val="Title"/>
    <w:basedOn w:val="a"/>
    <w:next w:val="a"/>
    <w:link w:val="af8"/>
    <w:uiPriority w:val="10"/>
    <w:qFormat/>
    <w:pPr>
      <w:contextualSpacing/>
    </w:pPr>
    <w:rPr>
      <w:rFonts w:ascii="Cambria" w:hAnsi="Cambria"/>
      <w:spacing w:val="-10"/>
      <w:sz w:val="56"/>
    </w:rPr>
  </w:style>
  <w:style w:type="character" w:customStyle="1" w:styleId="af8">
    <w:name w:val="Название Знак"/>
    <w:basedOn w:val="1"/>
    <w:link w:val="af7"/>
    <w:rPr>
      <w:rFonts w:ascii="Cambria" w:hAnsi="Cambria"/>
      <w:spacing w:val="-10"/>
      <w:sz w:val="56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Arial" w:hAnsi="Arial"/>
      <w:b/>
      <w:i/>
      <w:sz w:val="28"/>
    </w:rPr>
  </w:style>
  <w:style w:type="table" w:styleId="af9">
    <w:name w:val="Table Grid"/>
    <w:basedOn w:val="a1"/>
    <w:rPr>
      <w:rFonts w:asciiTheme="minorHAnsi" w:hAnsiTheme="minorHAns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0DAE43E32FF4A5C812209B55047A59D7DB99E497BD5960FF6D09D9C3065B27857D6765FEE88CAA1157F8EB70D67732DC1786B0F3B09426wDI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DAE43E32FF4A5C81220855B007A59D7DE91EC9BBF0D37FD3C5CD7C60E0B6F95332268FFE88DAD1206A2FB749F2337C31F9BAEF2AE9764EB2Bw4I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dcterms:created xsi:type="dcterms:W3CDTF">2024-12-10T06:30:00Z</dcterms:created>
  <dcterms:modified xsi:type="dcterms:W3CDTF">2024-12-10T10:40:00Z</dcterms:modified>
</cp:coreProperties>
</file>