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ЖИЛИЩНО-КОММУНАЛЬНОГО ХОЗЯЙСТВА,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ТРАНСПОРТА И СТРОИТЕЛЬСТВА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ВЫТЕГОРСКОГО МУНИЦИПАЛЬНОГО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00.00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             </w:t>
      </w:r>
      <w:r>
        <w:rPr>
          <w:sz w:val="28"/>
          <w:szCs w:val="28"/>
        </w:rPr>
        <w:t xml:space="preserve">  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-р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rPr>
          <w:sz w:val="20"/>
          <w:szCs w:val="20"/>
        </w:rPr>
      </w:pPr>
      <w:r>
        <w:t xml:space="preserve">                           </w:t>
      </w:r>
      <w:r>
        <w:rPr>
          <w:sz w:val="20"/>
          <w:szCs w:val="20"/>
        </w:rPr>
        <w:t xml:space="preserve">                              г. Вытегра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8968" w:type="dxa"/>
        <w:tblLayout w:type="fixed"/>
        <w:tblLook w:val="01E0" w:firstRow="1" w:lastRow="1" w:firstColumn="1" w:lastColumn="1" w:noHBand="0" w:noVBand="0"/>
      </w:tblPr>
      <w:tblGrid>
        <w:gridCol w:w="5777"/>
        <w:gridCol w:w="3191"/>
      </w:tblGrid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 xml:space="preserve">Регламента реализации полномочий Управления ЖКХ, транспорта и строительства Администрации Вытегорского муниципального района по </w:t>
            </w:r>
            <w:r>
              <w:rPr>
                <w:sz w:val="28"/>
                <w:szCs w:val="28"/>
              </w:rPr>
              <w:t xml:space="preserve">взысканию </w:t>
            </w:r>
            <w:r>
              <w:rPr>
                <w:sz w:val="28"/>
                <w:szCs w:val="28"/>
              </w:rPr>
              <w:t xml:space="preserve">дебиторской задолженности по платежам (найм) в бюджет и штрафам по ним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приказом </w:t>
      </w:r>
      <w:r>
        <w:rPr>
          <w:sz w:val="28"/>
          <w:szCs w:val="28"/>
        </w:rPr>
        <w:t xml:space="preserve">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</w:t>
      </w:r>
      <w:bookmarkStart w:id="0" w:name="_GoBack"/>
      <w:r/>
      <w:bookmarkEnd w:id="0"/>
      <w:r>
        <w:rPr>
          <w:sz w:val="28"/>
          <w:szCs w:val="28"/>
        </w:rPr>
        <w:t xml:space="preserve">дебиторской задолженности по платежам в бюджет и штрафам по ним», в целях</w:t>
      </w:r>
      <w:r>
        <w:rPr>
          <w:sz w:val="28"/>
          <w:szCs w:val="28"/>
        </w:rPr>
        <w:t xml:space="preserve"> реализации комплекса мер, направленных на повышение эффективности работы с дебиторской задолженностью и принятие своевременных мер по взысканию</w:t>
      </w:r>
      <w:r>
        <w:rPr>
          <w:sz w:val="28"/>
          <w:szCs w:val="28"/>
        </w:rPr>
        <w:t xml:space="preserve"> просроченной дебиторской задолженности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Регламент реализации полномочий Управления ЖКХ, транспорта и строительства Администрации Вытегорского муниципального района по </w:t>
      </w:r>
      <w:r>
        <w:rPr>
          <w:sz w:val="28"/>
          <w:szCs w:val="28"/>
        </w:rPr>
        <w:t xml:space="preserve">взысканию </w:t>
      </w:r>
      <w:r>
        <w:rPr>
          <w:sz w:val="28"/>
          <w:szCs w:val="28"/>
        </w:rPr>
        <w:t xml:space="preserve">дебиторской задолженности по платежам (найм) в бюджет и штрафам по ним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согласно приложению 1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 xml:space="preserve">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Настоящее распоряжение</w:t>
      </w:r>
      <w:r>
        <w:rPr>
          <w:sz w:val="28"/>
          <w:szCs w:val="28"/>
        </w:rPr>
        <w:t xml:space="preserve"> вступает в силу со дня его подписания.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Администрации района,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Управления</w:t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 xml:space="preserve">                                </w:t>
        <w:tab/>
        <w:t xml:space="preserve">    С.В.Гавриленко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right"/>
        <w:spacing w:after="160" w:line="259" w:lineRule="auto"/>
        <w:rPr>
          <w:rFonts w:eastAsiaTheme="minorEastAsia"/>
          <w:color w:val="000000"/>
          <w:sz w:val="28"/>
          <w:szCs w:val="28"/>
          <w:highlight w:val="none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br w:type="page" w:clear="all"/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Приложение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1</w:t>
      </w:r>
      <w:r>
        <w:rPr>
          <w:rFonts w:eastAsiaTheme="minorEastAsia"/>
          <w:color w:val="000000"/>
          <w:sz w:val="28"/>
          <w:szCs w:val="28"/>
          <w:highlight w:val="none"/>
          <w:lang w:eastAsia="ru-RU"/>
        </w:rPr>
      </w:r>
      <w:r>
        <w:rPr>
          <w:rFonts w:eastAsiaTheme="minorEastAsia"/>
          <w:color w:val="000000"/>
          <w:sz w:val="28"/>
          <w:szCs w:val="28"/>
          <w:highlight w:val="none"/>
          <w:lang w:eastAsia="ru-RU"/>
        </w:rPr>
      </w:r>
    </w:p>
    <w:p>
      <w:pPr>
        <w:jc w:val="right"/>
        <w:spacing w:after="160" w:line="259" w:lineRule="auto"/>
        <w:rPr>
          <w:rFonts w:eastAsiaTheme="minorEastAsia"/>
          <w:color w:val="000000"/>
          <w:sz w:val="28"/>
          <w:szCs w:val="28"/>
          <w:highlight w:val="none"/>
          <w:lang w:eastAsia="ru-RU"/>
        </w:rPr>
      </w:pPr>
      <w:r>
        <w:rPr>
          <w:rFonts w:eastAsiaTheme="minorEastAsia"/>
          <w:color w:val="000000"/>
          <w:sz w:val="28"/>
          <w:szCs w:val="28"/>
          <w:highlight w:val="none"/>
          <w:lang w:eastAsia="ru-RU"/>
        </w:rPr>
        <w:t xml:space="preserve">УТВЕРЖДЕНО</w:t>
      </w:r>
      <w:r>
        <w:rPr>
          <w:rFonts w:eastAsiaTheme="minorEastAsia"/>
          <w:color w:val="000000"/>
          <w:sz w:val="28"/>
          <w:szCs w:val="28"/>
          <w:highlight w:val="none"/>
          <w:lang w:eastAsia="ru-RU"/>
        </w:rPr>
      </w:r>
      <w:r>
        <w:rPr>
          <w:rFonts w:eastAsiaTheme="minorEastAsia"/>
          <w:color w:val="000000"/>
          <w:sz w:val="28"/>
          <w:szCs w:val="28"/>
          <w:highlight w:val="none"/>
          <w:lang w:eastAsia="ru-RU"/>
        </w:rPr>
      </w:r>
    </w:p>
    <w:p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распоряжением </w:t>
      </w:r>
      <w:r>
        <w:rPr>
          <w:sz w:val="28"/>
          <w:szCs w:val="28"/>
        </w:rPr>
        <w:t xml:space="preserve">Управления ЖКХ, 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sz w:val="28"/>
          <w:szCs w:val="28"/>
        </w:rPr>
      </w:r>
    </w:p>
    <w:p>
      <w:pPr>
        <w:jc w:val="right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транспорта и строительства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Администрации района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right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от  .2024 г. № 0-р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right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Регламент реализации полномочий </w:t>
      </w:r>
      <w:r>
        <w:rPr>
          <w:rFonts w:eastAsiaTheme="minorEastAsia"/>
          <w:b/>
          <w:bCs/>
          <w:sz w:val="28"/>
          <w:szCs w:val="28"/>
        </w:rPr>
      </w:r>
    </w:p>
    <w:p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ЖКХ, транспорта и строительства Администрации Вытегорского муниципального района по </w:t>
      </w:r>
      <w:r>
        <w:rPr>
          <w:b/>
          <w:bCs/>
          <w:sz w:val="28"/>
          <w:szCs w:val="28"/>
        </w:rPr>
        <w:t xml:space="preserve">взысканию </w:t>
      </w:r>
      <w:r>
        <w:rPr>
          <w:b/>
          <w:bCs/>
          <w:sz w:val="28"/>
          <w:szCs w:val="28"/>
        </w:rPr>
        <w:t xml:space="preserve">дебиторской задолженности по платежам (найм) в бюджет и штрафам по ним </w:t>
      </w:r>
      <w:r>
        <w:rPr>
          <w:rFonts w:eastAsiaTheme="minorEastAsia"/>
          <w:b/>
          <w:bCs/>
          <w:sz w:val="28"/>
          <w:szCs w:val="28"/>
        </w:rPr>
      </w:r>
      <w:r/>
    </w:p>
    <w:p>
      <w:pPr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I. Общие положения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708"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 w:val="0"/>
          <w:bCs w:val="0"/>
          <w:color w:val="000000"/>
          <w:sz w:val="28"/>
          <w:szCs w:val="28"/>
          <w:lang w:eastAsia="ru-RU"/>
        </w:rPr>
        <w:t xml:space="preserve">1.1. </w:t>
      </w:r>
      <w:r>
        <w:rPr>
          <w:rFonts w:eastAsiaTheme="minorEastAsia"/>
          <w:b w:val="0"/>
          <w:bCs w:val="0"/>
          <w:color w:val="000000"/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</w:rPr>
        <w:t xml:space="preserve">Регламент реализации полномочий Управления ЖКХ, транспорта и строительства Администрации Вытегорского муниципального района (далее -Управление) по </w:t>
      </w:r>
      <w:r>
        <w:rPr>
          <w:sz w:val="28"/>
          <w:szCs w:val="28"/>
        </w:rPr>
        <w:t xml:space="preserve">взысканию </w:t>
      </w:r>
      <w:r>
        <w:rPr>
          <w:sz w:val="28"/>
          <w:szCs w:val="28"/>
        </w:rPr>
        <w:t xml:space="preserve">дебиторской задолженности по платежам (найм) в бюджет и штрафам по ним </w:t>
      </w:r>
      <w:r/>
      <w:r>
        <w:rPr>
          <w:rFonts w:eastAsiaTheme="minorEastAsia"/>
          <w:color w:val="000000"/>
          <w:sz w:val="28"/>
          <w:szCs w:val="28"/>
          <w:lang w:eastAsia="ru-RU"/>
        </w:rPr>
        <w:t xml:space="preserve">(администратора доходов бюджета) по взысканию дебиторской задолженности по платежам в бюджет, и штрафам по ним (далее - Регламент) разработан в соответствии с общими требованиями к регламенту реализации полномочий администратора доходов бюдж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ета по взысканию дебиторской задолженности по платежам в бюджет, и штрафам по ним, утвержденными приказом Министерства финансов Российской Федерации от 18 ноября 2022 года № 172н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.</w:t>
      </w:r>
      <w:r>
        <w:rPr>
          <w:rFonts w:eastAsiaTheme="minorEastAsia"/>
          <w:b/>
          <w:bCs/>
          <w:sz w:val="28"/>
          <w:szCs w:val="28"/>
        </w:rPr>
      </w:r>
      <w:r>
        <w:rPr>
          <w:rFonts w:eastAsiaTheme="minorEastAsia"/>
          <w:b/>
          <w:bCs/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 Настоящий Регламент устанавливает: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1.2.1. перечень мероприятий по реализац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ии </w:t>
      </w:r>
      <w:r>
        <w:rPr>
          <w:sz w:val="28"/>
          <w:szCs w:val="28"/>
        </w:rPr>
        <w:t xml:space="preserve">Управлением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полномочий, направленных, на взыскание дебиторской задолженности по доходам по видам платежей, включающий мероприятия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по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: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недопущению образования просроченной дебиторской задолженности по доходам, выяв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лению факторов, влияющих на образование просроченной дебиторской задолженности по доходам;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урегулированию дебиторской задолженности по доходам в досудебном порядке (с момента истечения срока уплаты соответствующего платежа в бюджет (штрафов) до на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чала работы по их принудительному взысканию);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ых законодательством Российской Федерации (далее - принудительное взыскание дебиторской задолженности по доходам);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наблюдению (в том числе за возможностью взыскания дебиторской задолженности по доходам в случае изменения имущественного положения должника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) за платежеспособностью должника в целях обеспечения исполнения дебиторской задолженности по доходам;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1.2.2. сроки реализации полномочий, направленных на взыскание дебиторской задолженности по доходам;</w:t>
      </w:r>
      <w:r>
        <w:rPr>
          <w:rFonts w:eastAsiaTheme="minorEastAsia"/>
          <w:color w:val="000000"/>
          <w:sz w:val="28"/>
          <w:szCs w:val="28"/>
        </w:rPr>
      </w:r>
      <w:r>
        <w:rPr>
          <w:rFonts w:eastAsiaTheme="minorEastAsia"/>
          <w:color w:val="000000"/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 Действие настоящего Регламента не распространяется на платежи, предусмотренные законодательством о налогах и сборах, законодательством Российской Федер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II. Мероприятия по недопущению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просроченной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дебиторской задолженности по доходам, </w:t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выявлению факторов,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влияющих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 на образование просроченной </w:t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дебиторской</w:t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задолженности по доходам</w:t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 xml:space="preserve">Управление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осуществляет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1.1.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контроль за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местный бюджет, и штрафам по ним, по закрепленным источникам формирования доходов местного бюджета, в том числе: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за фактическим зачислением платежей в местный бюджет в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размерах и сроки, установленные законодательством Российской Федерации;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за погашением (квитированием) начислений соответствующими платежами, являющимися источниками формирования доходов местного бюджета, в Государств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подлежащую уплате сумму, не размещается в ГИС ГМП, перечень которых утвержден приказом Министерства ф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ещается в Государственной информационной системе о государственных и муниципальных платежах»;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ся в связи с неисполнением графика уплаты платежей в местный бюджет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, а также передачей документов для отражения в бюджетном учете администратора доходов бюджета, осуществляющего ведение бюджетного учета;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 инвентаризацию расчетов с должниками, включая сверку данных по доходам местного бюджета на основании информации о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непогашенных начислениях, содержащейся в АИС Город Начисления,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1.3. мониторинг финансового (платежног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наличия сведений о взыскании с должника денежных сре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дств в р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амках исполнительного производства;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наличия сведений о возбуждении в отношении должника дела о банкротстве.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pStyle w:val="9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проводятся ежемесячно, ежеквартально, не реже одного раза в год в за</w:t>
      </w:r>
      <w:r>
        <w:rPr>
          <w:sz w:val="28"/>
          <w:szCs w:val="28"/>
        </w:rPr>
        <w:t xml:space="preserve">висимости от вида доходов, путем анализа информации в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АИС Город Начисления</w:t>
      </w:r>
      <w:r>
        <w:rPr>
          <w:sz w:val="28"/>
          <w:szCs w:val="28"/>
        </w:rPr>
        <w:t xml:space="preserve">, направления должнику писем, уведомлений, а также органы принудительного исполнения.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III. Мероприятия по урегулированию дебиторской 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зад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олженности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по доходам в досудебном порядке (со дня истечения срока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уплаты соответствующего платежа в местный бюджет (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штрафов) </w:t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до начала работы по их принудительному взысканию)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1.1. Мероприятия по урегулированию дебиторской задолженности по доходам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в досудебном порядке (со дня истечения срока уплаты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соответствующего платежа в местный бюджет (штрафов) до начала работы по их принудительному взысканию) включают в себя: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 направление требования должнику о погашении образовавшейся задолженности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1.3. направление претензии д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олжнику о погашении образовавшейся задолженности в досудебном порядке в установленный законом или договором срок досудебного урегулирования в случае, когда претензионный порядок урегулирования спора предусмотрен процессуальным законодательство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м Российской Федерации, договором;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1.4. рассмотрение вопроса о возможности расторжения договора, предоставления отсрочки (рассрочки) платежа, реструктуризации дебиторской задолженности по доходам в порядке и случаях,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предусмотренных законодательством Российской Федерации.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Указанное мероприятие осуществляется в срок до принятия решения о принудительном взыскании дебиторской задолженности по доходам.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1.5. направление в уполномоченный орган по представлению в деле о банк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ской Федерацией в деле о банкротстве и в процедурах, применяемых в деле о банкротстве, утвержденного постановлением Правительства Российской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Федерации от 29 мая 2004 г. № 257 «Об обеспечении интересов Российской Федерации как кредитора в деле о банкротстве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роцедурах, применяемых в деле о банкротстве.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Указанное мероприятие осуществляется в срок, установленный законодательством Российской Федерации.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2. Требование (претензия) об имеющейся просроченной дебиторской задолженности направляется в адрес должни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ка одним из следующих способов: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по почте заказным письмом с уведомлением;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по электронной почте с использованием опции «уведомление о получении» и (или) «прочтении» электронного сообщения;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путем направления требования (претензии) с использованием един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ой информационной системы в сфере закупок,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3. В требовании (прете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нзии) указываются: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наименование должника;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наименование и реквизиты документа-основания;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правовые основания для предъявления требования (претензии);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период просрочки;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сумма просроченной дебиторской задолженности по платежам;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сумма штрафных санкций (при их наличии);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предложение оплатить просроченную дебиторскую задолженность в добровольном порядке в срок, установленный требованием (претензией);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реквизиты для перечисления просроченной дебиторской задолженности;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информаци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4. При добровольном исполнении должником о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бязатель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ств в ср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ок, указанный в требовании (претензии), претензионная работа в отношении должника прекращается.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5. В случае непогашения должником в полном объеме просроченной дебиторской задолженности по истечении установленного в требовании (претензии) ср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ока в зависимости от состава дебиторской задолженности подготавливаются документы для подачи искового заявления в соответствии с действующим законодательством Российской Федерации.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IV. Мероприятия по принудительному взысканию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дебиторской задолженности по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доходам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 П</w:t>
      </w:r>
      <w:r>
        <w:rPr>
          <w:sz w:val="28"/>
          <w:szCs w:val="28"/>
          <w:lang w:bidi="ru-RU"/>
        </w:rPr>
        <w:t xml:space="preserve">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порядке, либо, в </w:t>
      </w:r>
      <w:r>
        <w:rPr>
          <w:sz w:val="28"/>
          <w:szCs w:val="28"/>
          <w:lang w:bidi="ru-RU"/>
        </w:rPr>
        <w:t xml:space="preserve">порядке</w:t>
      </w:r>
      <w:r>
        <w:rPr>
          <w:sz w:val="28"/>
          <w:szCs w:val="28"/>
          <w:lang w:bidi="ru-RU"/>
        </w:rPr>
        <w:t xml:space="preserve"> установленном законодательством об административн</w:t>
      </w:r>
      <w:r>
        <w:rPr>
          <w:sz w:val="28"/>
          <w:szCs w:val="28"/>
          <w:lang w:bidi="ru-RU"/>
        </w:rPr>
        <w:t xml:space="preserve">ых правонарушениях.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bidi="ru-RU"/>
        </w:rPr>
        <w:t xml:space="preserve">Взыскание просро</w:t>
      </w:r>
      <w:r>
        <w:rPr>
          <w:sz w:val="28"/>
          <w:szCs w:val="28"/>
          <w:lang w:bidi="ru-RU"/>
        </w:rPr>
        <w:t xml:space="preserve">ченной дебиторской задолженности в судебном порядке осуществляется в сроки и в порядке, установленные действующим законодательством Российской Федерации, а штрафы по результатам рассмотрения дел об административных правонарушениях в порядке, установленном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hyperlink r:id="rId14" w:tooltip="https://login.consultant.ru/link/?req=doc&amp;base=LAW&amp;n=483024&amp;date=18.09.2024" w:history="1">
        <w:r>
          <w:rPr>
            <w:color w:val="000000" w:themeColor="text1"/>
            <w:sz w:val="28"/>
            <w:szCs w:val="28"/>
            <w:lang w:bidi="ru-RU"/>
          </w:rPr>
          <w:t xml:space="preserve">Кодексом</w:t>
        </w:r>
      </w:hyperlink>
      <w:r>
        <w:rPr>
          <w:color w:val="000000" w:themeColor="text1"/>
          <w:sz w:val="28"/>
          <w:szCs w:val="28"/>
          <w:lang w:bidi="ru-RU"/>
        </w:rPr>
        <w:t xml:space="preserve"> Росс</w:t>
      </w:r>
      <w:r>
        <w:rPr>
          <w:sz w:val="28"/>
          <w:szCs w:val="28"/>
          <w:lang w:bidi="ru-RU"/>
        </w:rPr>
        <w:t xml:space="preserve">ийской Федерации об административных правонарушениях.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3. </w:t>
      </w:r>
      <w:r>
        <w:rPr>
          <w:sz w:val="28"/>
          <w:szCs w:val="28"/>
        </w:rPr>
        <w:t xml:space="preserve">Управление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после установления факта нарушения сроков обязательств и отсутствии добровольного исполнения требования (претензии) должником в течение 30 рабочих дней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подготавливает и направляет исковое заявление о взыскании просроченной дебиторской задолженности в суд.</w:t>
      </w:r>
      <w:r>
        <w:rPr>
          <w:rFonts w:eastAsiaTheme="minorEastAsia"/>
          <w:color w:val="000000"/>
          <w:sz w:val="28"/>
          <w:szCs w:val="28"/>
        </w:rPr>
      </w:r>
      <w:r>
        <w:rPr>
          <w:rFonts w:eastAsiaTheme="minorEastAsia"/>
          <w:color w:val="000000"/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4. В случае если до вынесения решения суда требования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об уплате исполнены должником добровольно, </w:t>
      </w:r>
      <w:r>
        <w:rPr>
          <w:sz w:val="28"/>
          <w:szCs w:val="28"/>
        </w:rPr>
        <w:t xml:space="preserve">Управление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в установленном порядке заявляют об отказе от иска.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5. При принятии судом решения о полном (частичном) отказе в удовлетворении заявленных требований </w:t>
      </w:r>
      <w:r>
        <w:rPr>
          <w:sz w:val="28"/>
          <w:szCs w:val="28"/>
        </w:rPr>
        <w:t xml:space="preserve">Управлением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обеспечивается принятие исчерпывающих мер по обжалованию судебных актов.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6. Документы о ходе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претензионно-исковой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работы по взысканию задолженности, в том числе судебные акт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ы хранятся в </w:t>
      </w:r>
      <w:r>
        <w:rPr>
          <w:sz w:val="28"/>
          <w:szCs w:val="28"/>
        </w:rPr>
        <w:t xml:space="preserve">Правовом управлении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Администрации Вытегорского муниципального района. 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pStyle w:val="90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 w:eastAsiaTheme="minorEastAsia"/>
          <w:color w:val="000000"/>
          <w:sz w:val="28"/>
          <w:szCs w:val="28"/>
          <w:lang w:eastAsia="ru-RU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взысканию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дебиторском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в рамках исполнительного производства,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наблю</w:t>
      </w:r>
      <w:r>
        <w:rPr>
          <w:rFonts w:ascii="Times New Roman" w:hAnsi="Times New Roman" w:cs="Times New Roman"/>
          <w:sz w:val="28"/>
          <w:szCs w:val="28"/>
        </w:rPr>
        <w:t xml:space="preserve">дению (в том числе за возможностью взыскания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дебиторской задолженности по доходам в случае изменения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положения должника) за платежеспособностью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должника в целях обеспечения исполнения </w:t>
      </w:r>
      <w:r>
        <w:rPr>
          <w:rFonts w:ascii="Times New Roman" w:hAnsi="Times New Roman" w:cs="Times New Roman"/>
          <w:sz w:val="28"/>
          <w:szCs w:val="28"/>
        </w:rPr>
        <w:t xml:space="preserve">дебиторской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по доходам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pStyle w:val="9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 стадии принудительного исполнения судебных актов о взыскании просроченной дебиторской задолженности с должника </w:t>
      </w:r>
      <w:r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осуществляет взаимодействие с Федеральной службой судебных приставов </w:t>
      </w:r>
      <w:r>
        <w:rPr>
          <w:sz w:val="28"/>
          <w:szCs w:val="28"/>
        </w:rPr>
        <w:t xml:space="preserve">Российской Федерации, включающее в себя предоставление информации о ходе исполнительного производства,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мероприятиях, проведенных судебным приставом-исполнителем, по принудительному исполнению судебных актов на стадии исполнительного произво</w:t>
      </w:r>
      <w:r>
        <w:rPr>
          <w:sz w:val="28"/>
          <w:szCs w:val="28"/>
        </w:rPr>
        <w:t xml:space="preserve">дства;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сумме непогашенной задолженности по исполнительному документу;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наличии данных об объявлении розыс</w:t>
      </w:r>
      <w:r>
        <w:rPr>
          <w:sz w:val="28"/>
          <w:szCs w:val="28"/>
        </w:rPr>
        <w:t xml:space="preserve">ка должника, его имущества;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состояния счета/счетов должника, имуществе к их правам имущественного характера должника на дату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Мероприятия, предусмотренные настоящим разделом, осуществляются в порядки и сроки, установленные законода</w:t>
      </w:r>
      <w:r>
        <w:rPr>
          <w:sz w:val="28"/>
          <w:szCs w:val="28"/>
        </w:rPr>
        <w:t xml:space="preserve">тельством об исполнительном производстве, либо не менее одного раза в полугодие.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VI.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Порядок обмена информацией 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(первичными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учетными документами) </w:t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Обмен информацией между сотрудниками Администрации Вытегорского муниципального района, совместно осуществляющими мероприятия, предусмотренные настоящим регламентом, может осуществляться в электронной форме либо на бумажн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ом носителе, исходя из приоритета обеспечения удобства работы с информацией и сокращения временных затрат при осуществлении мероприятий.</w:t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line="276" w:lineRule="auto"/>
      </w:pPr>
      <w:r/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851" w:right="849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Title Char"/>
    <w:basedOn w:val="715"/>
    <w:link w:val="738"/>
    <w:uiPriority w:val="10"/>
    <w:rPr>
      <w:sz w:val="48"/>
      <w:szCs w:val="48"/>
    </w:rPr>
  </w:style>
  <w:style w:type="character" w:styleId="709">
    <w:name w:val="Subtitle Char"/>
    <w:basedOn w:val="715"/>
    <w:link w:val="740"/>
    <w:uiPriority w:val="11"/>
    <w:rPr>
      <w:sz w:val="24"/>
      <w:szCs w:val="24"/>
    </w:rPr>
  </w:style>
  <w:style w:type="character" w:styleId="710">
    <w:name w:val="Quote Char"/>
    <w:link w:val="742"/>
    <w:uiPriority w:val="29"/>
    <w:rPr>
      <w:i/>
    </w:rPr>
  </w:style>
  <w:style w:type="character" w:styleId="711">
    <w:name w:val="Intense Quote Char"/>
    <w:link w:val="744"/>
    <w:uiPriority w:val="30"/>
    <w:rPr>
      <w:i/>
    </w:rPr>
  </w:style>
  <w:style w:type="character" w:styleId="712">
    <w:name w:val="Footnote Text Char"/>
    <w:link w:val="876"/>
    <w:uiPriority w:val="99"/>
    <w:rPr>
      <w:sz w:val="18"/>
    </w:rPr>
  </w:style>
  <w:style w:type="character" w:styleId="713">
    <w:name w:val="Endnote Text Char"/>
    <w:link w:val="879"/>
    <w:uiPriority w:val="99"/>
    <w:rPr>
      <w:sz w:val="20"/>
    </w:rPr>
  </w:style>
  <w:style w:type="paragraph" w:styleId="71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paragraph" w:styleId="718" w:customStyle="1">
    <w:name w:val="Heading 1"/>
    <w:basedOn w:val="714"/>
    <w:next w:val="714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 w:customStyle="1">
    <w:name w:val="Heading 1 Char"/>
    <w:basedOn w:val="715"/>
    <w:link w:val="718"/>
    <w:uiPriority w:val="9"/>
    <w:rPr>
      <w:rFonts w:ascii="Arial" w:hAnsi="Arial" w:eastAsia="Arial" w:cs="Arial"/>
      <w:sz w:val="40"/>
      <w:szCs w:val="40"/>
    </w:rPr>
  </w:style>
  <w:style w:type="paragraph" w:styleId="720" w:customStyle="1">
    <w:name w:val="Heading 2"/>
    <w:basedOn w:val="714"/>
    <w:next w:val="714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 w:customStyle="1">
    <w:name w:val="Heading 2 Char"/>
    <w:basedOn w:val="715"/>
    <w:link w:val="720"/>
    <w:uiPriority w:val="9"/>
    <w:rPr>
      <w:rFonts w:ascii="Arial" w:hAnsi="Arial" w:eastAsia="Arial" w:cs="Arial"/>
      <w:sz w:val="34"/>
    </w:rPr>
  </w:style>
  <w:style w:type="paragraph" w:styleId="722" w:customStyle="1">
    <w:name w:val="Heading 3"/>
    <w:basedOn w:val="714"/>
    <w:next w:val="714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 w:customStyle="1">
    <w:name w:val="Heading 3 Char"/>
    <w:basedOn w:val="715"/>
    <w:link w:val="722"/>
    <w:uiPriority w:val="9"/>
    <w:rPr>
      <w:rFonts w:ascii="Arial" w:hAnsi="Arial" w:eastAsia="Arial" w:cs="Arial"/>
      <w:sz w:val="30"/>
      <w:szCs w:val="30"/>
    </w:rPr>
  </w:style>
  <w:style w:type="paragraph" w:styleId="724" w:customStyle="1">
    <w:name w:val="Heading 4"/>
    <w:basedOn w:val="714"/>
    <w:next w:val="714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4 Char"/>
    <w:basedOn w:val="715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 w:customStyle="1">
    <w:name w:val="Heading 5"/>
    <w:basedOn w:val="714"/>
    <w:next w:val="714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5 Char"/>
    <w:basedOn w:val="715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 w:customStyle="1">
    <w:name w:val="Heading 6"/>
    <w:basedOn w:val="714"/>
    <w:next w:val="714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Heading 6 Char"/>
    <w:basedOn w:val="715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 w:customStyle="1">
    <w:name w:val="Heading 7"/>
    <w:basedOn w:val="714"/>
    <w:next w:val="714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7 Char"/>
    <w:basedOn w:val="715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 w:customStyle="1">
    <w:name w:val="Heading 8"/>
    <w:basedOn w:val="714"/>
    <w:next w:val="714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8 Char"/>
    <w:basedOn w:val="715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 w:customStyle="1">
    <w:name w:val="Heading 9"/>
    <w:basedOn w:val="714"/>
    <w:next w:val="714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Heading 9 Char"/>
    <w:basedOn w:val="71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714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after="0" w:line="240" w:lineRule="auto"/>
    </w:pPr>
  </w:style>
  <w:style w:type="paragraph" w:styleId="738">
    <w:name w:val="Title"/>
    <w:basedOn w:val="714"/>
    <w:next w:val="714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basedOn w:val="715"/>
    <w:link w:val="738"/>
    <w:uiPriority w:val="10"/>
    <w:rPr>
      <w:sz w:val="48"/>
      <w:szCs w:val="48"/>
    </w:rPr>
  </w:style>
  <w:style w:type="paragraph" w:styleId="740">
    <w:name w:val="Subtitle"/>
    <w:basedOn w:val="714"/>
    <w:next w:val="714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basedOn w:val="715"/>
    <w:link w:val="740"/>
    <w:uiPriority w:val="11"/>
    <w:rPr>
      <w:sz w:val="24"/>
      <w:szCs w:val="24"/>
    </w:rPr>
  </w:style>
  <w:style w:type="paragraph" w:styleId="742">
    <w:name w:val="Quote"/>
    <w:basedOn w:val="714"/>
    <w:next w:val="714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4"/>
    <w:next w:val="714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715"/>
    <w:link w:val="893"/>
    <w:uiPriority w:val="99"/>
  </w:style>
  <w:style w:type="character" w:styleId="747" w:customStyle="1">
    <w:name w:val="Footer Char"/>
    <w:basedOn w:val="715"/>
    <w:link w:val="895"/>
    <w:uiPriority w:val="99"/>
  </w:style>
  <w:style w:type="paragraph" w:styleId="748" w:customStyle="1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9" w:customStyle="1">
    <w:name w:val="Caption Char"/>
    <w:link w:val="895"/>
    <w:uiPriority w:val="99"/>
  </w:style>
  <w:style w:type="table" w:styleId="750">
    <w:name w:val="Table Grid"/>
    <w:basedOn w:val="7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 w:customStyle="1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 w:customStyle="1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6">
    <w:name w:val="footnote text"/>
    <w:basedOn w:val="714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715"/>
    <w:uiPriority w:val="99"/>
    <w:unhideWhenUsed/>
    <w:rPr>
      <w:vertAlign w:val="superscript"/>
    </w:rPr>
  </w:style>
  <w:style w:type="paragraph" w:styleId="879">
    <w:name w:val="endnote text"/>
    <w:basedOn w:val="714"/>
    <w:link w:val="880"/>
    <w:uiPriority w:val="99"/>
    <w:semiHidden/>
    <w:unhideWhenUsed/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15"/>
    <w:uiPriority w:val="99"/>
    <w:semiHidden/>
    <w:unhideWhenUsed/>
    <w:rPr>
      <w:vertAlign w:val="superscript"/>
    </w:rPr>
  </w:style>
  <w:style w:type="paragraph" w:styleId="882">
    <w:name w:val="toc 1"/>
    <w:basedOn w:val="714"/>
    <w:next w:val="714"/>
    <w:uiPriority w:val="39"/>
    <w:unhideWhenUsed/>
    <w:pPr>
      <w:spacing w:after="57"/>
    </w:pPr>
  </w:style>
  <w:style w:type="paragraph" w:styleId="883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84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5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6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87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88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89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0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14"/>
    <w:next w:val="714"/>
    <w:uiPriority w:val="99"/>
    <w:unhideWhenUsed/>
  </w:style>
  <w:style w:type="paragraph" w:styleId="893" w:customStyle="1">
    <w:name w:val="Header"/>
    <w:basedOn w:val="714"/>
    <w:link w:val="894"/>
    <w:pPr>
      <w:tabs>
        <w:tab w:val="center" w:pos="4153" w:leader="none"/>
        <w:tab w:val="right" w:pos="8306" w:leader="none"/>
      </w:tabs>
    </w:pPr>
  </w:style>
  <w:style w:type="character" w:styleId="894" w:customStyle="1">
    <w:name w:val="Верхний колонтитул Знак"/>
    <w:basedOn w:val="715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Footer"/>
    <w:basedOn w:val="714"/>
    <w:link w:val="896"/>
    <w:pPr>
      <w:tabs>
        <w:tab w:val="center" w:pos="4153" w:leader="none"/>
        <w:tab w:val="right" w:pos="8306" w:leader="none"/>
      </w:tabs>
    </w:pPr>
  </w:style>
  <w:style w:type="character" w:styleId="896" w:customStyle="1">
    <w:name w:val="Нижний колонтитул Знак"/>
    <w:basedOn w:val="71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>
    <w:name w:val="Balloon Text"/>
    <w:basedOn w:val="714"/>
    <w:link w:val="89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basedOn w:val="715"/>
    <w:link w:val="897"/>
    <w:uiPriority w:val="99"/>
    <w:semiHidden/>
    <w:rPr>
      <w:rFonts w:ascii="Segoe UI" w:hAnsi="Segoe UI" w:eastAsia="Times New Roman" w:cs="Segoe UI"/>
      <w:sz w:val="18"/>
      <w:szCs w:val="18"/>
      <w:lang w:eastAsia="ar-SA"/>
    </w:rPr>
  </w:style>
  <w:style w:type="character" w:styleId="899">
    <w:name w:val="Hyperlink"/>
    <w:basedOn w:val="715"/>
    <w:uiPriority w:val="99"/>
    <w:unhideWhenUsed/>
    <w:rPr>
      <w:color w:val="0563c1" w:themeColor="hyperlink"/>
      <w:u w:val="single"/>
    </w:rPr>
  </w:style>
  <w:style w:type="paragraph" w:styleId="900" w:customStyle="1">
    <w:name w:val="ConsPlusNormal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zh-CN" w:bidi="ru-RU"/>
    </w:rPr>
  </w:style>
  <w:style w:type="paragraph" w:styleId="901" w:customStyle="1">
    <w:name w:val="ConsPlusTitle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bCs/>
      <w:sz w:val="24"/>
      <w:szCs w:val="24"/>
      <w:lang w:eastAsia="zh-CN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https://login.consultant.ru/link/?req=doc&amp;base=LAW&amp;n=483024&amp;date=18.09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revision>35</cp:revision>
  <dcterms:created xsi:type="dcterms:W3CDTF">2022-11-28T09:08:00Z</dcterms:created>
  <dcterms:modified xsi:type="dcterms:W3CDTF">2024-10-29T06:22:05Z</dcterms:modified>
</cp:coreProperties>
</file>