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714375" cy="70485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7143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6.25pt;height:55.5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ВЫТЕГОРСКОГО МУНИЦИПАЛЬНОГО РАЙОНА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</w:t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00.00.2024                                   № 00</w:t>
      </w:r>
      <w:r>
        <w:rPr>
          <w:sz w:val="28"/>
          <w:szCs w:val="28"/>
        </w:rPr>
      </w:r>
    </w:p>
    <w:p>
      <w:pPr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г</w:t>
      </w:r>
      <w:r>
        <w:t xml:space="preserve">.В</w:t>
      </w:r>
      <w:r>
        <w:t xml:space="preserve">ытегра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535" w:type="dxa"/>
        <w:tblLook w:val="01E0" w:firstRow="1" w:lastRow="1" w:firstColumn="1" w:lastColumn="1" w:noHBand="0" w:noVBand="0"/>
      </w:tblPr>
      <w:tblGrid>
        <w:gridCol w:w="4928"/>
        <w:gridCol w:w="4607"/>
      </w:tblGrid>
      <w:tr>
        <w:tblPrEx/>
        <w:trPr/>
        <w:tc>
          <w:tcPr>
            <w:tcW w:w="4928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б утверждении </w:t>
            </w:r>
            <w:r>
              <w:rPr>
                <w:sz w:val="28"/>
                <w:szCs w:val="28"/>
              </w:rPr>
              <w:t xml:space="preserve">регламента реализации полномочий администратора доходов</w:t>
            </w:r>
            <w:r>
              <w:rPr>
                <w:sz w:val="28"/>
                <w:szCs w:val="28"/>
              </w:rPr>
              <w:t xml:space="preserve"> по взысканию дебиторской задолженности по платежам в бюджет, пеням и штрафам по ним</w:t>
            </w:r>
            <w:r>
              <w:rPr>
                <w:sz w:val="28"/>
                <w:szCs w:val="28"/>
              </w:rPr>
            </w:r>
          </w:p>
        </w:tc>
        <w:tc>
          <w:tcPr>
            <w:tcW w:w="4607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приказом </w:t>
      </w:r>
      <w:r>
        <w:rPr>
          <w:sz w:val="28"/>
          <w:szCs w:val="28"/>
        </w:rPr>
        <w:t xml:space="preserve">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</w:t>
      </w:r>
      <w:bookmarkStart w:id="0" w:name="_GoBack"/>
      <w:r/>
      <w:bookmarkEnd w:id="0"/>
      <w:r>
        <w:rPr>
          <w:sz w:val="28"/>
          <w:szCs w:val="28"/>
        </w:rPr>
        <w:t xml:space="preserve">дебиторской задолженности по платежам в бюджет, пеням и штрафам по ним», в целях</w:t>
      </w:r>
      <w:r>
        <w:rPr>
          <w:sz w:val="28"/>
          <w:szCs w:val="28"/>
        </w:rPr>
        <w:t xml:space="preserve"> реализации комплекса мер, направленных на повышение эффективности работы с дебиторской задолженностью и принятие своевременных мер по взысканию</w:t>
      </w:r>
      <w:r>
        <w:rPr>
          <w:sz w:val="28"/>
          <w:szCs w:val="28"/>
        </w:rPr>
        <w:t xml:space="preserve"> просроченной дебиторской задолженности 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Утвердить регламент реализации полномочий Администраци</w:t>
      </w:r>
      <w:r>
        <w:rPr>
          <w:sz w:val="28"/>
          <w:szCs w:val="28"/>
        </w:rPr>
        <w:t xml:space="preserve">и Вытегорского муниципального района по взысканию дебиторской задолженности по платежам в бюджет, пеням и штрафам по ним согласно приложению. </w:t>
      </w:r>
      <w:r>
        <w:rPr>
          <w:sz w:val="28"/>
          <w:szCs w:val="28"/>
        </w:rPr>
      </w:r>
    </w:p>
    <w:p>
      <w:pPr>
        <w:ind w:firstLine="851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  <w:r>
        <w:rPr>
          <w:sz w:val="28"/>
          <w:szCs w:val="28"/>
        </w:rPr>
      </w:r>
    </w:p>
    <w:p>
      <w:pPr>
        <w:ind w:firstLine="851"/>
        <w:jc w:val="both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Настоящее постановление</w:t>
      </w:r>
      <w:r>
        <w:rPr>
          <w:sz w:val="28"/>
          <w:szCs w:val="28"/>
        </w:rPr>
        <w:t xml:space="preserve"> вступает в силу с момента по</w:t>
      </w:r>
      <w:r>
        <w:rPr>
          <w:sz w:val="28"/>
          <w:szCs w:val="28"/>
        </w:rPr>
        <w:t xml:space="preserve">дписания. </w:t>
      </w:r>
      <w:r>
        <w:rPr>
          <w:sz w:val="28"/>
          <w:szCs w:val="28"/>
          <w:lang w:eastAsia="ru-RU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Руководитель Администрации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А.В.Скресанов</w:t>
      </w:r>
      <w:r>
        <w:rPr>
          <w:sz w:val="28"/>
          <w:szCs w:val="28"/>
        </w:rPr>
      </w:r>
    </w:p>
    <w:p>
      <w:pPr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spacing w:after="160" w:line="259" w:lineRule="auto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br w:type="page" w:clear="all"/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right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Приложение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right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к Постановлению Администрации 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right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Вытегорского муниципального района 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right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от 00.00. 2024 г. № 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right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right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Регламент реализации полномочий  Администрации Вытегорского муниципального района по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взысканию дебиторской задолженности по платежам в бюджет, пеням и штрафам по ним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I. Общие положения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1.1.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Регламент реализации Администрации Вытегорского муниципального района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полномочий администратора доходов бюджета по взысканию дебиторской задолженности по платежам в бюджет, пеням и штрафам по ним (далее - Регламент) разработан в соответствии с общими требованиями к регламенту реализации полномочий администратора доходов бюдж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ета по взысканию дебиторской задолженности по платежам в бюджет, пеням и штрафам по ним, утвержденными приказом Министерства финансов Российской Федерации от 18.11.2022 № 172н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 Настоящий Регламент устанавливает: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1.2.1. перечень мероприятий по реализац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ии Администрацией Вытегорского муниципального района полномочий, направленных, на взыскание дебиторской задолженности по доходам по видам платежей, включающий мероприятия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по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: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недопущению образования просроченной дебиторской задолженности по доходам, выяв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лению факторов, влияющих на образование просроченной дебиторской задолженности по доходам;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урегулированию дебиторской задолженности по доходам в досудебном порядке (с момента истечения срока уплаты соответствующего платежа в бюджет (пеней, штрафов) до на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чала работы по их принудительному взысканию);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ых законодательством Российской Федерации (далее - принудительное взыскание дебиторской задолженности по доходам);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наблюдению (в том числе за возможностью взыскания дебиторской задолженности по доходам в случае изменения имущественного положения должника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) за платежеспособностью должника в целях обеспечения исполнения дебиторской задолженности по доходам;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1.2.2. сроки реализации полномочий, направленных на взыскание дебиторской задолженности по доходам;</w:t>
      </w:r>
      <w:r>
        <w:rPr>
          <w:rFonts w:eastAsiaTheme="minorEastAsia"/>
          <w:color w:val="000000"/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1.2.3. </w:t>
      </w:r>
      <w:r>
        <w:rPr>
          <w:sz w:val="28"/>
          <w:szCs w:val="28"/>
          <w:lang w:bidi="ru-RU"/>
        </w:rPr>
        <w:t xml:space="preserve">перечень структурных подразделений (сотруднико</w:t>
      </w:r>
      <w:r>
        <w:rPr>
          <w:sz w:val="28"/>
          <w:szCs w:val="28"/>
          <w:lang w:bidi="ru-RU"/>
        </w:rPr>
        <w:t xml:space="preserve">в) администратора доходов бюджета, ответственных за работу с дебиторской задолженностью по доходам.</w:t>
      </w:r>
      <w:r>
        <w:rPr>
          <w:rFonts w:eastAsiaTheme="minorEastAsia"/>
          <w:color w:val="000000"/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 Действие настоящего Регламента не распространяется на платежи, предусмотренные законодательством о налогах и сборах, законодательством Российской Федер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II. Мероприятия по недопущению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образования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просроченной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дебиторской задолженности по доходам, выявлению факторов,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влияющих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 на образование просроченной дебиторской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задолженности по доходам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 Структурные подразделения Администрации Вытегорского муниципального района указанные в разделе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VI настоящего Регламента осуществляют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включают в себя: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1.1.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контроль за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ним, по закрепленным источникам формирования доходов местного бюджета, в том числе: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за фактическим зачислением платежей в местный бюджет в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размерах и сроки, установленные законодательством Российской Федерации, договором (муниципальным контрактом);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за погашением (квитированием) начислений соответствующими платежами, являющимися источниками формирования доходов местного бюджета, в Государств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подлежащую уплате сумму, не размещается в ГИС ГМП, перечень которых утвержден приказом Министерства ф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ещается в Государственной информационной системе о государственных и муниципальных платежах»;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твом Российской Федерации;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за своевременным начислением неустойки (штрафов, пени);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, а также передачей документов для отражения в бюджетном учете администратора доходов бюджета, осуществляющего ведение бюджетного учета;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 инвентаризацию расчетов с должниками, включая сверку данных по доходам местного бюджета на основании информации о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1.3. мониторинг финансового (платежног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наличия сведений о взыскании с должника денежных сре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дств в р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амках исполнительного производства;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наличия сведений о возбуждении в отношении должника дела о банкротстве.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pStyle w:val="8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проводятся ежемесячно, ежеквартально, не реже одного раза в год в за</w:t>
      </w:r>
      <w:r>
        <w:rPr>
          <w:sz w:val="28"/>
          <w:szCs w:val="28"/>
        </w:rPr>
        <w:t xml:space="preserve">висимости от вида доходов, путем анализа информации в ГИС ГМП, направления должнику писем, уведомлений, а также в органы исполнительной государственной власти области, органы принудительного исполнения.</w:t>
      </w:r>
      <w:r>
        <w:rPr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III. Мероприятия по урегулированию дебиторской зад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олженности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по доходам в досудебном порядке (со дня истечения срока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уплаты соответствующего платежа в местный бюджет (пеней,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штрафов) до начала работы по их принудительному взысканию)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1.1. Мероприятия по урегулированию дебиторской задолженности по доходам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в досудебном порядке (со дня истечения срока уплаты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соответствующего платежа в местный бюджет (пеней, штрафов) до начала работы по их принудительному взысканию) включают в себя: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1.2. направление требования должнику о погашении образовавшейся задолженности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1.3. направление претензии д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м Российской Федерации, договором (контрактом);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1.4. рассмотрение вопроса о возможности расторжения договора (муниципального контракта), предоставления отсрочки (рассрочки) платежа, реструктуризации дебиторской задолженности по доходам в порядке и случаях,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предусмотренных законодательством Российской Федерации.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Указанное мероприятие осуществляется в срок до принятия решения о принудительном взыскании дебиторской задолженности по доходам.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1.5. направление в уполномоченный орган по представлению в деле о банк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ской Федерацией в деле о банкротстве и в процедурах, применяемых в деле о банкротстве, утвержденного постановлением Правительства Российской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Федерации от 29 мая 2004 г. № 257 «Об обеспечении интересов Российской Федерации как кредитора в деле о банкротстве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роцедурах, применяемых в деле о банкротстве.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Указанное мероприятие осуществляется в срок, установленный законодательством Российской Федерации.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2. Требование (претензия) об имеющейся просроченной дебиторской задолженности и пени направляется в адрес должни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ка одним из следующих способов: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по почте заказным письмом с уведомлением;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по электронной почте с использованием опции «уведомление о получении» и (или) «прочтении» электронного сообщения;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путем направления требования (претензии) с использованием един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ой информационной системы в сфере закупок,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3. В требовании (прете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нзии) указываются: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наименование должника;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наименование и реквизиты документа-основания;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правовые основания для предъявления требования (претензии);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период просрочки;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сумма просроченной дебиторской задолженности по платежам, пени;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сумма штрафных санкций (при их наличии);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предложение оплатить просроченную дебиторскую задолженность в добровольном порядке в срок, установленный требованием (претензией);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реквизиты для перечисления просроченной дебиторской задолженности;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- информаци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4. При добровольном исполнении должником о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бязатель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ств в ср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ок, указанный в требовании (претензии), претензионная работа в отношении должника прекращается.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5. В случае непогашения должником в полном объеме просроченной дебиторской задолженности по истечении установленного в требовании (претензии) ср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ока в зависимости от состава дебиторской задолженности подготавливаются документы для подачи искового заявления в соответствии с действующим законодательством Российской Федерации.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IV. Мероприятия по принудительному взысканию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дебиторской задолженности по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доходам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1. П</w:t>
      </w:r>
      <w:r>
        <w:rPr>
          <w:sz w:val="28"/>
          <w:szCs w:val="28"/>
          <w:lang w:bidi="ru-RU"/>
        </w:rPr>
        <w:t xml:space="preserve">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порядке, либо, в </w:t>
      </w:r>
      <w:r>
        <w:rPr>
          <w:sz w:val="28"/>
          <w:szCs w:val="28"/>
          <w:lang w:bidi="ru-RU"/>
        </w:rPr>
        <w:t xml:space="preserve">порядке</w:t>
      </w:r>
      <w:r>
        <w:rPr>
          <w:sz w:val="28"/>
          <w:szCs w:val="28"/>
          <w:lang w:bidi="ru-RU"/>
        </w:rPr>
        <w:t xml:space="preserve"> установленном законодательством об административн</w:t>
      </w:r>
      <w:r>
        <w:rPr>
          <w:sz w:val="28"/>
          <w:szCs w:val="28"/>
          <w:lang w:bidi="ru-RU"/>
        </w:rPr>
        <w:t xml:space="preserve">ых правонарушениях.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bidi="ru-RU"/>
        </w:rPr>
        <w:t xml:space="preserve">Взыскание просро</w:t>
      </w:r>
      <w:r>
        <w:rPr>
          <w:sz w:val="28"/>
          <w:szCs w:val="28"/>
          <w:lang w:bidi="ru-RU"/>
        </w:rPr>
        <w:t xml:space="preserve">ченной дебиторской задолженности в судебном порядке осуществляется в сроки и в порядке, установленные действующим законодательством Российской Федерации, а штрафы по результатам рассмотрения дел об административных правонарушениях в порядке, установленном </w:t>
      </w:r>
      <w:hyperlink r:id="rId15" w:tooltip="https://login.consultant.ru/link/?req=doc&amp;base=LAW&amp;n=483024&amp;date=18.09.2024" w:history="1">
        <w:r>
          <w:rPr>
            <w:color w:val="0000ff"/>
            <w:sz w:val="28"/>
            <w:szCs w:val="28"/>
            <w:lang w:bidi="ru-RU"/>
          </w:rPr>
          <w:t xml:space="preserve">Кодексом</w:t>
        </w:r>
      </w:hyperlink>
      <w:r>
        <w:rPr>
          <w:sz w:val="28"/>
          <w:szCs w:val="28"/>
          <w:lang w:bidi="ru-RU"/>
        </w:rPr>
        <w:t xml:space="preserve"> Российской Федерации об административных правонарушениях.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3. Структурные под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разделения Администрации Вытегорского муниципального района указанные в разделе VI настоящего Регламента после установления факта нарушения сроков обязательств и отсутствии добровольного исполнения требования (претензии) должником в течение 30 рабочих дней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подготавливает и направляет исковое заявление о взыскании просроченной дебиторской задолженности в суд.</w:t>
      </w:r>
      <w:r>
        <w:rPr>
          <w:rFonts w:eastAsiaTheme="minorEastAsia"/>
          <w:color w:val="000000"/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4. В случае если до вынесения решения суда требования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об уплате исполнены должником добровольно, структурные подразделения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Администрации Вытегорского м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униципального района указанные в разделе VI настоящего Регламента в установленном порядке заявляют об отказе от иска.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5. При принятии судом решения о полном (частичном) отказе в удовлетворении заявленных требований структурными подразделениями Администраци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и Вытегорского муниципального района указанными в разделе VI настоящего Регламента обеспечивается принятие исчерпывающих мер по обжалованию судебных актов.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6. Документы о ходе 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претензионно-исковой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 работы по взысканию задолженности, в том числе судебные акт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ы хранятся в структурных подразделениях Администрации Вытегорского муниципального района указанных в разделе VI настоящего Регламента. 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pStyle w:val="89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 w:eastAsiaTheme="minorEastAsia"/>
          <w:color w:val="000000"/>
          <w:sz w:val="28"/>
          <w:szCs w:val="28"/>
          <w:lang w:eastAsia="ru-RU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взысканию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дебиторском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в рамках исполнительного производства,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наблю</w:t>
      </w:r>
      <w:r>
        <w:rPr>
          <w:rFonts w:ascii="Times New Roman" w:hAnsi="Times New Roman" w:cs="Times New Roman"/>
          <w:sz w:val="28"/>
          <w:szCs w:val="28"/>
        </w:rPr>
        <w:t xml:space="preserve">дению (в том числе за возможностью взыскания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дебиторской задолженности по доходам в случае изменения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положения должника) за платежеспособностью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должника в целях обеспечения исполнения </w:t>
      </w:r>
      <w:r>
        <w:rPr>
          <w:rFonts w:ascii="Times New Roman" w:hAnsi="Times New Roman" w:cs="Times New Roman"/>
          <w:sz w:val="28"/>
          <w:szCs w:val="28"/>
        </w:rPr>
        <w:t xml:space="preserve">дебиторской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 доходам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На стадии принудительного исполнения судебных актов о взыскании просроченной дебиторской задолженности с должника правовое управление Администрации Вытегорского муниципального района осуществляет взаимодействие с Федеральной службой судебных приставов </w:t>
      </w:r>
      <w:r>
        <w:rPr>
          <w:sz w:val="28"/>
          <w:szCs w:val="28"/>
        </w:rPr>
        <w:t xml:space="preserve">Российской Федерации, включающее в себя предоставление информации о ходе исполнительного производства, в том числе:</w:t>
      </w:r>
      <w:r>
        <w:rPr>
          <w:sz w:val="28"/>
          <w:szCs w:val="28"/>
        </w:rPr>
      </w:r>
    </w:p>
    <w:p>
      <w:pPr>
        <w:pStyle w:val="891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мероприятиях, проведенных судебным приставом-исполнителем, по принудительному исполнению судебных актов на стадии исполнительного произво</w:t>
      </w:r>
      <w:r>
        <w:rPr>
          <w:sz w:val="28"/>
          <w:szCs w:val="28"/>
        </w:rPr>
        <w:t xml:space="preserve">дства;</w:t>
      </w:r>
      <w:r>
        <w:rPr>
          <w:sz w:val="28"/>
          <w:szCs w:val="28"/>
        </w:rPr>
      </w:r>
    </w:p>
    <w:p>
      <w:pPr>
        <w:pStyle w:val="891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  <w:r>
        <w:rPr>
          <w:sz w:val="28"/>
          <w:szCs w:val="28"/>
        </w:rPr>
      </w:r>
    </w:p>
    <w:p>
      <w:pPr>
        <w:pStyle w:val="891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сумме непогашенной задолженности по исполнительному документу;</w:t>
      </w:r>
      <w:r>
        <w:rPr>
          <w:sz w:val="28"/>
          <w:szCs w:val="28"/>
        </w:rPr>
      </w:r>
    </w:p>
    <w:p>
      <w:pPr>
        <w:pStyle w:val="891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наличии данных об объявлении розыс</w:t>
      </w:r>
      <w:r>
        <w:rPr>
          <w:sz w:val="28"/>
          <w:szCs w:val="28"/>
        </w:rPr>
        <w:t xml:space="preserve">ка должника, его имущества;</w:t>
      </w:r>
      <w:r>
        <w:rPr>
          <w:sz w:val="28"/>
          <w:szCs w:val="28"/>
        </w:rPr>
      </w:r>
    </w:p>
    <w:p>
      <w:pPr>
        <w:pStyle w:val="891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изменении состояния счета/счетов должника, имуществе к их правам имущественного характера должника на дату запроса.</w:t>
      </w:r>
      <w:r>
        <w:rPr>
          <w:sz w:val="28"/>
          <w:szCs w:val="28"/>
        </w:rPr>
      </w:r>
    </w:p>
    <w:p>
      <w:pPr>
        <w:pStyle w:val="89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Мероприятия, предусмотренные настоящим разделом, осуществляются в порядки и сроки, установленные законода</w:t>
      </w:r>
      <w:r>
        <w:rPr>
          <w:sz w:val="28"/>
          <w:szCs w:val="28"/>
        </w:rPr>
        <w:t xml:space="preserve">тельством об исполнительном производстве, либо не менее одного раза в полугодие.</w:t>
      </w:r>
      <w:r>
        <w:rPr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pStyle w:val="892"/>
        <w:jc w:val="center"/>
        <w:rPr>
          <w:rFonts w:ascii="Times New Roman" w:hAnsi="Times New Roman" w:cs="Times New Roman"/>
          <w:sz w:val="28"/>
          <w:szCs w:val="28"/>
        </w:rPr>
        <w:outlineLvl w:val="1"/>
      </w:pPr>
      <w:r/>
      <w:bookmarkStart w:id="1" w:name="undefined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VI. Перечень структурных подразделений Администрации Вытегорского муниципального района, ответственных за работу с дебиторской задолженностью по доходам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>
        <w:rPr>
          <w:rFonts w:eastAsia="Arial"/>
          <w:sz w:val="28"/>
          <w:szCs w:val="28"/>
        </w:rPr>
      </w:r>
    </w:p>
    <w:p>
      <w:pPr>
        <w:pStyle w:val="89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Ответственными за ра</w:t>
      </w:r>
      <w:r>
        <w:rPr>
          <w:sz w:val="28"/>
          <w:szCs w:val="28"/>
        </w:rPr>
        <w:t xml:space="preserve">боту с дебиторской задолженностью по доходам являются Правовое управление Администрации Вытегорского муниципального района, Комитет по управлению муниципальным имуществом Администрации Вытегорского муниципального района.</w:t>
      </w:r>
      <w:r>
        <w:rPr>
          <w:sz w:val="28"/>
          <w:szCs w:val="28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VII.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Порядок обмена информацией </w:t>
      </w: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(первичными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  <w:t xml:space="preserve">учетными документами) </w:t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center"/>
        <w:rPr>
          <w:rFonts w:eastAsiaTheme="minorEastAsia"/>
          <w:b/>
          <w:color w:val="000000"/>
          <w:sz w:val="28"/>
          <w:szCs w:val="28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lang w:eastAsia="ru-RU"/>
        </w:rPr>
      </w:r>
      <w:r>
        <w:rPr>
          <w:rFonts w:eastAsiaTheme="minorEastAsia"/>
          <w:b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  <w:t xml:space="preserve">Обмен информацией между сотрудниками Администрации Вытегорского муниципального района, совместно осуществляющими мероприятия, предусмотренные настоящим регламентом, может осуществляться в электронной форме либо на бумажн</w:t>
      </w:r>
      <w:r>
        <w:rPr>
          <w:rFonts w:eastAsiaTheme="minorEastAsia"/>
          <w:color w:val="000000"/>
          <w:sz w:val="28"/>
          <w:szCs w:val="28"/>
          <w:lang w:eastAsia="ru-RU"/>
        </w:rPr>
        <w:t xml:space="preserve">ом носителе, исходя из приоритета обеспечения удобства работы с информацией и сокращения временных затрат при осуществлении мероприятий.</w:t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rPr>
          <w:rFonts w:eastAsiaTheme="minorEastAsia"/>
          <w:color w:val="000000"/>
          <w:sz w:val="28"/>
          <w:szCs w:val="28"/>
          <w:lang w:eastAsia="ru-RU"/>
        </w:rPr>
      </w:pPr>
      <w:r>
        <w:rPr>
          <w:rFonts w:eastAsiaTheme="minorEastAsia"/>
          <w:color w:val="000000"/>
          <w:sz w:val="28"/>
          <w:szCs w:val="28"/>
          <w:lang w:eastAsia="ru-RU"/>
        </w:rPr>
      </w:r>
      <w:r>
        <w:rPr>
          <w:rFonts w:eastAsiaTheme="minorEastAsia"/>
          <w:color w:val="000000"/>
          <w:sz w:val="28"/>
          <w:szCs w:val="28"/>
          <w:lang w:eastAsia="ru-RU"/>
        </w:rPr>
      </w:r>
    </w:p>
    <w:p>
      <w:pPr>
        <w:ind w:firstLine="567"/>
        <w:jc w:val="both"/>
        <w:spacing w:line="276" w:lineRule="auto"/>
      </w:pPr>
      <w:r/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851" w:right="849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5">
    <w:name w:val="Title Char"/>
    <w:basedOn w:val="706"/>
    <w:link w:val="729"/>
    <w:uiPriority w:val="10"/>
    <w:rPr>
      <w:sz w:val="48"/>
      <w:szCs w:val="48"/>
    </w:rPr>
  </w:style>
  <w:style w:type="character" w:styleId="37">
    <w:name w:val="Subtitle Char"/>
    <w:basedOn w:val="706"/>
    <w:link w:val="731"/>
    <w:uiPriority w:val="11"/>
    <w:rPr>
      <w:sz w:val="24"/>
      <w:szCs w:val="24"/>
    </w:rPr>
  </w:style>
  <w:style w:type="character" w:styleId="39">
    <w:name w:val="Quote Char"/>
    <w:link w:val="733"/>
    <w:uiPriority w:val="29"/>
    <w:rPr>
      <w:i/>
    </w:rPr>
  </w:style>
  <w:style w:type="character" w:styleId="41">
    <w:name w:val="Intense Quote Char"/>
    <w:link w:val="735"/>
    <w:uiPriority w:val="30"/>
    <w:rPr>
      <w:i/>
    </w:rPr>
  </w:style>
  <w:style w:type="character" w:styleId="176">
    <w:name w:val="Footnote Text Char"/>
    <w:link w:val="867"/>
    <w:uiPriority w:val="99"/>
    <w:rPr>
      <w:sz w:val="18"/>
    </w:rPr>
  </w:style>
  <w:style w:type="character" w:styleId="179">
    <w:name w:val="Endnote Text Char"/>
    <w:link w:val="870"/>
    <w:uiPriority w:val="99"/>
    <w:rPr>
      <w:sz w:val="20"/>
    </w:rPr>
  </w:style>
  <w:style w:type="paragraph" w:styleId="70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706" w:default="1">
    <w:name w:val="Default Paragraph Font"/>
    <w:uiPriority w:val="1"/>
    <w:semiHidden/>
    <w:unhideWhenUsed/>
  </w:style>
  <w:style w:type="table" w:styleId="70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8" w:default="1">
    <w:name w:val="No List"/>
    <w:uiPriority w:val="99"/>
    <w:semiHidden/>
    <w:unhideWhenUsed/>
  </w:style>
  <w:style w:type="paragraph" w:styleId="709" w:customStyle="1">
    <w:name w:val="Heading 1"/>
    <w:basedOn w:val="705"/>
    <w:next w:val="705"/>
    <w:link w:val="71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0" w:customStyle="1">
    <w:name w:val="Heading 1 Char"/>
    <w:basedOn w:val="706"/>
    <w:link w:val="709"/>
    <w:uiPriority w:val="9"/>
    <w:rPr>
      <w:rFonts w:ascii="Arial" w:hAnsi="Arial" w:eastAsia="Arial" w:cs="Arial"/>
      <w:sz w:val="40"/>
      <w:szCs w:val="40"/>
    </w:rPr>
  </w:style>
  <w:style w:type="paragraph" w:styleId="711" w:customStyle="1">
    <w:name w:val="Heading 2"/>
    <w:basedOn w:val="705"/>
    <w:next w:val="705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 w:customStyle="1">
    <w:name w:val="Heading 2 Char"/>
    <w:basedOn w:val="706"/>
    <w:link w:val="711"/>
    <w:uiPriority w:val="9"/>
    <w:rPr>
      <w:rFonts w:ascii="Arial" w:hAnsi="Arial" w:eastAsia="Arial" w:cs="Arial"/>
      <w:sz w:val="34"/>
    </w:rPr>
  </w:style>
  <w:style w:type="paragraph" w:styleId="713" w:customStyle="1">
    <w:name w:val="Heading 3"/>
    <w:basedOn w:val="705"/>
    <w:next w:val="705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 w:customStyle="1">
    <w:name w:val="Heading 3 Char"/>
    <w:basedOn w:val="706"/>
    <w:link w:val="713"/>
    <w:uiPriority w:val="9"/>
    <w:rPr>
      <w:rFonts w:ascii="Arial" w:hAnsi="Arial" w:eastAsia="Arial" w:cs="Arial"/>
      <w:sz w:val="30"/>
      <w:szCs w:val="30"/>
    </w:rPr>
  </w:style>
  <w:style w:type="paragraph" w:styleId="715" w:customStyle="1">
    <w:name w:val="Heading 4"/>
    <w:basedOn w:val="705"/>
    <w:next w:val="705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Heading 4 Char"/>
    <w:basedOn w:val="706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 w:customStyle="1">
    <w:name w:val="Heading 5"/>
    <w:basedOn w:val="705"/>
    <w:next w:val="705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5 Char"/>
    <w:basedOn w:val="706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 w:customStyle="1">
    <w:name w:val="Heading 6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6 Char"/>
    <w:basedOn w:val="706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 w:customStyle="1">
    <w:name w:val="Heading 7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7 Char"/>
    <w:basedOn w:val="706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 w:customStyle="1">
    <w:name w:val="Heading 8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8 Char"/>
    <w:basedOn w:val="706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 w:customStyle="1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Heading 9 Char"/>
    <w:basedOn w:val="706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705"/>
    <w:uiPriority w:val="34"/>
    <w:qFormat/>
    <w:pPr>
      <w:contextualSpacing/>
      <w:ind w:left="720"/>
    </w:pPr>
  </w:style>
  <w:style w:type="paragraph" w:styleId="728">
    <w:name w:val="No Spacing"/>
    <w:uiPriority w:val="1"/>
    <w:qFormat/>
    <w:pPr>
      <w:spacing w:after="0" w:line="240" w:lineRule="auto"/>
    </w:pPr>
  </w:style>
  <w:style w:type="paragraph" w:styleId="729">
    <w:name w:val="Title"/>
    <w:basedOn w:val="705"/>
    <w:next w:val="70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6"/>
    <w:link w:val="729"/>
    <w:uiPriority w:val="10"/>
    <w:rPr>
      <w:sz w:val="48"/>
      <w:szCs w:val="48"/>
    </w:rPr>
  </w:style>
  <w:style w:type="paragraph" w:styleId="731">
    <w:name w:val="Subtitle"/>
    <w:basedOn w:val="705"/>
    <w:next w:val="70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6"/>
    <w:link w:val="731"/>
    <w:uiPriority w:val="11"/>
    <w:rPr>
      <w:sz w:val="24"/>
      <w:szCs w:val="24"/>
    </w:rPr>
  </w:style>
  <w:style w:type="paragraph" w:styleId="733">
    <w:name w:val="Quote"/>
    <w:basedOn w:val="705"/>
    <w:next w:val="70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5"/>
    <w:next w:val="70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character" w:styleId="737" w:customStyle="1">
    <w:name w:val="Header Char"/>
    <w:basedOn w:val="706"/>
    <w:link w:val="884"/>
    <w:uiPriority w:val="99"/>
  </w:style>
  <w:style w:type="character" w:styleId="738" w:customStyle="1">
    <w:name w:val="Footer Char"/>
    <w:basedOn w:val="706"/>
    <w:link w:val="886"/>
    <w:uiPriority w:val="99"/>
  </w:style>
  <w:style w:type="paragraph" w:styleId="739" w:customStyle="1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0" w:customStyle="1">
    <w:name w:val="Caption Char"/>
    <w:link w:val="886"/>
    <w:uiPriority w:val="99"/>
  </w:style>
  <w:style w:type="table" w:styleId="741">
    <w:name w:val="Table Grid"/>
    <w:basedOn w:val="70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 w:customStyle="1">
    <w:name w:val="Table Grid Light"/>
    <w:basedOn w:val="70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 w:customStyle="1">
    <w:name w:val="Plain Table 1"/>
    <w:basedOn w:val="70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 w:customStyle="1">
    <w:name w:val="Plain Table 2"/>
    <w:basedOn w:val="7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 w:customStyle="1">
    <w:name w:val="Plain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6" w:customStyle="1">
    <w:name w:val="Plain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Plain Table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0" w:customStyle="1">
    <w:name w:val="Grid Table 4 - Accent 1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1" w:customStyle="1">
    <w:name w:val="Grid Table 4 - Accent 2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2" w:customStyle="1">
    <w:name w:val="Grid Table 4 - Accent 3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3" w:customStyle="1">
    <w:name w:val="Grid Table 4 - Accent 4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4" w:customStyle="1">
    <w:name w:val="Grid Table 4 - Accent 5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5" w:customStyle="1">
    <w:name w:val="Grid Table 4 - Accent 6"/>
    <w:basedOn w:val="7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6" w:customStyle="1">
    <w:name w:val="Grid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4" w:customStyle="1">
    <w:name w:val="Grid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5" w:customStyle="1">
    <w:name w:val="Grid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6" w:customStyle="1">
    <w:name w:val="Grid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7" w:customStyle="1">
    <w:name w:val="Grid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8" w:customStyle="1">
    <w:name w:val="Grid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9" w:customStyle="1">
    <w:name w:val="Grid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1" w:customStyle="1">
    <w:name w:val="List Table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5 Dark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6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3" w:customStyle="1">
    <w:name w:val="List Table 6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4" w:customStyle="1">
    <w:name w:val="List Table 6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5" w:customStyle="1">
    <w:name w:val="List Table 6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6" w:customStyle="1">
    <w:name w:val="List Table 6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7" w:customStyle="1">
    <w:name w:val="List Table 6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8" w:customStyle="1">
    <w:name w:val="List Table 6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9" w:customStyle="1">
    <w:name w:val="List Table 7 Colorful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7" w:customStyle="1">
    <w:name w:val="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8" w:customStyle="1">
    <w:name w:val="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9" w:customStyle="1">
    <w:name w:val="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0" w:customStyle="1">
    <w:name w:val="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1" w:customStyle="1">
    <w:name w:val="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2" w:customStyle="1">
    <w:name w:val="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3" w:customStyle="1">
    <w:name w:val="Bordered &amp; Lined - Accent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4" w:customStyle="1">
    <w:name w:val="Bordered &amp; Lined - Accent 1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5" w:customStyle="1">
    <w:name w:val="Bordered &amp; Lined - Accent 2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6" w:customStyle="1">
    <w:name w:val="Bordered &amp; Lined - Accent 3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7" w:customStyle="1">
    <w:name w:val="Bordered &amp; Lined - Accent 4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8" w:customStyle="1">
    <w:name w:val="Bordered &amp; Lined - Accent 5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9" w:customStyle="1">
    <w:name w:val="Bordered &amp; Lined - Accent 6"/>
    <w:basedOn w:val="70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0" w:customStyle="1">
    <w:name w:val="Bordered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1" w:customStyle="1">
    <w:name w:val="Bordered - Accent 1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2" w:customStyle="1">
    <w:name w:val="Bordered - Accent 2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3" w:customStyle="1">
    <w:name w:val="Bordered - Accent 3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4" w:customStyle="1">
    <w:name w:val="Bordered - Accent 4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5" w:customStyle="1">
    <w:name w:val="Bordered - Accent 5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6" w:customStyle="1">
    <w:name w:val="Bordered - Accent 6"/>
    <w:basedOn w:val="7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7">
    <w:name w:val="footnote text"/>
    <w:basedOn w:val="705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basedOn w:val="706"/>
    <w:uiPriority w:val="99"/>
    <w:unhideWhenUsed/>
    <w:rPr>
      <w:vertAlign w:val="superscript"/>
    </w:rPr>
  </w:style>
  <w:style w:type="paragraph" w:styleId="870">
    <w:name w:val="endnote text"/>
    <w:basedOn w:val="705"/>
    <w:link w:val="871"/>
    <w:uiPriority w:val="99"/>
    <w:semiHidden/>
    <w:unhideWhenUsed/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basedOn w:val="706"/>
    <w:uiPriority w:val="99"/>
    <w:semiHidden/>
    <w:unhideWhenUsed/>
    <w:rPr>
      <w:vertAlign w:val="superscript"/>
    </w:rPr>
  </w:style>
  <w:style w:type="paragraph" w:styleId="873">
    <w:name w:val="toc 1"/>
    <w:basedOn w:val="705"/>
    <w:next w:val="705"/>
    <w:uiPriority w:val="39"/>
    <w:unhideWhenUsed/>
    <w:pPr>
      <w:spacing w:after="57"/>
    </w:pPr>
  </w:style>
  <w:style w:type="paragraph" w:styleId="874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5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6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77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78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79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0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1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05"/>
    <w:next w:val="705"/>
    <w:uiPriority w:val="99"/>
    <w:unhideWhenUsed/>
  </w:style>
  <w:style w:type="paragraph" w:styleId="884" w:customStyle="1">
    <w:name w:val="Header"/>
    <w:basedOn w:val="705"/>
    <w:link w:val="885"/>
    <w:pPr>
      <w:tabs>
        <w:tab w:val="center" w:pos="4153" w:leader="none"/>
        <w:tab w:val="right" w:pos="8306" w:leader="none"/>
      </w:tabs>
    </w:pPr>
  </w:style>
  <w:style w:type="character" w:styleId="885" w:customStyle="1">
    <w:name w:val="Верхний колонтитул Знак"/>
    <w:basedOn w:val="706"/>
    <w:link w:val="884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86" w:customStyle="1">
    <w:name w:val="Footer"/>
    <w:basedOn w:val="705"/>
    <w:link w:val="887"/>
    <w:pPr>
      <w:tabs>
        <w:tab w:val="center" w:pos="4153" w:leader="none"/>
        <w:tab w:val="right" w:pos="8306" w:leader="none"/>
      </w:tabs>
    </w:pPr>
  </w:style>
  <w:style w:type="character" w:styleId="887" w:customStyle="1">
    <w:name w:val="Нижний колонтитул Знак"/>
    <w:basedOn w:val="706"/>
    <w:link w:val="886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88">
    <w:name w:val="Balloon Text"/>
    <w:basedOn w:val="705"/>
    <w:link w:val="88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9" w:customStyle="1">
    <w:name w:val="Текст выноски Знак"/>
    <w:basedOn w:val="706"/>
    <w:link w:val="888"/>
    <w:uiPriority w:val="99"/>
    <w:semiHidden/>
    <w:rPr>
      <w:rFonts w:ascii="Segoe UI" w:hAnsi="Segoe UI" w:eastAsia="Times New Roman" w:cs="Segoe UI"/>
      <w:sz w:val="18"/>
      <w:szCs w:val="18"/>
      <w:lang w:eastAsia="ar-SA"/>
    </w:rPr>
  </w:style>
  <w:style w:type="character" w:styleId="890">
    <w:name w:val="Hyperlink"/>
    <w:basedOn w:val="706"/>
    <w:uiPriority w:val="99"/>
    <w:unhideWhenUsed/>
    <w:rPr>
      <w:color w:val="0563c1" w:themeColor="hyperlink"/>
      <w:u w:val="single"/>
    </w:rPr>
  </w:style>
  <w:style w:type="paragraph" w:styleId="891" w:customStyle="1">
    <w:name w:val="ConsPlusNormal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zh-CN" w:bidi="ru-RU"/>
    </w:rPr>
  </w:style>
  <w:style w:type="paragraph" w:styleId="892" w:customStyle="1">
    <w:name w:val="ConsPlusTitle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b/>
      <w:bCs/>
      <w:sz w:val="24"/>
      <w:szCs w:val="24"/>
      <w:lang w:eastAsia="zh-CN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83024&amp;date=18.09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revision>28</cp:revision>
  <dcterms:created xsi:type="dcterms:W3CDTF">2022-11-28T09:08:00Z</dcterms:created>
  <dcterms:modified xsi:type="dcterms:W3CDTF">2024-09-18T11:17:06Z</dcterms:modified>
</cp:coreProperties>
</file>