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FE" w:rsidRPr="007C3BA0" w:rsidRDefault="00E475FE" w:rsidP="009D40AD">
      <w:pPr>
        <w:autoSpaceDE w:val="0"/>
        <w:autoSpaceDN w:val="0"/>
        <w:adjustRightInd w:val="0"/>
        <w:jc w:val="center"/>
      </w:pPr>
      <w:r w:rsidRPr="007C3BA0">
        <w:t>Проект</w:t>
      </w:r>
    </w:p>
    <w:p w:rsidR="00E475FE" w:rsidRPr="007C3BA0" w:rsidRDefault="00E475FE" w:rsidP="009D40AD">
      <w:pPr>
        <w:autoSpaceDE w:val="0"/>
        <w:autoSpaceDN w:val="0"/>
        <w:adjustRightInd w:val="0"/>
        <w:jc w:val="center"/>
      </w:pPr>
      <w:r w:rsidRPr="007C3BA0">
        <w:t xml:space="preserve">ПОСТАНОВЛЕНИЯ </w:t>
      </w:r>
    </w:p>
    <w:p w:rsidR="00E475FE" w:rsidRPr="007C3BA0" w:rsidRDefault="00E475FE" w:rsidP="009D40AD">
      <w:pPr>
        <w:autoSpaceDE w:val="0"/>
        <w:autoSpaceDN w:val="0"/>
        <w:adjustRightInd w:val="0"/>
        <w:jc w:val="center"/>
      </w:pPr>
      <w:r w:rsidRPr="007C3BA0">
        <w:t>АДМИНИСТРАЦИИ ВЫТЕГОРСКОГО МУНИЦИПАЛЬНОГО РАЙОНА</w:t>
      </w:r>
    </w:p>
    <w:p w:rsidR="00E475FE" w:rsidRDefault="00E475FE" w:rsidP="009D40A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E475FE" w:rsidRPr="007C3BA0" w:rsidRDefault="00E475FE" w:rsidP="009D40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C3BA0">
        <w:rPr>
          <w:sz w:val="24"/>
          <w:szCs w:val="24"/>
        </w:rPr>
        <w:t>От                                                            №</w:t>
      </w:r>
      <w:r w:rsidRPr="007C3BA0">
        <w:rPr>
          <w:sz w:val="20"/>
          <w:szCs w:val="20"/>
        </w:rPr>
        <w:t xml:space="preserve">                                  г. Вытегра</w:t>
      </w:r>
    </w:p>
    <w:p w:rsidR="00E475FE" w:rsidRDefault="00E475FE" w:rsidP="009D40A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E475FE" w:rsidRPr="00463794" w:rsidRDefault="00E475FE" w:rsidP="009D40AD">
      <w:pPr>
        <w:autoSpaceDE w:val="0"/>
        <w:autoSpaceDN w:val="0"/>
        <w:adjustRightInd w:val="0"/>
        <w:jc w:val="both"/>
      </w:pPr>
      <w:r w:rsidRPr="00463794">
        <w:t xml:space="preserve">О внесении изменений в </w:t>
      </w:r>
      <w:proofErr w:type="gramStart"/>
      <w:r w:rsidRPr="00463794">
        <w:t>муниципальную</w:t>
      </w:r>
      <w:proofErr w:type="gramEnd"/>
      <w:r w:rsidRPr="00463794">
        <w:t xml:space="preserve"> </w:t>
      </w:r>
    </w:p>
    <w:p w:rsidR="00E475FE" w:rsidRPr="0091783A" w:rsidRDefault="00E475FE" w:rsidP="009D40AD">
      <w:pPr>
        <w:tabs>
          <w:tab w:val="left" w:pos="300"/>
          <w:tab w:val="center" w:pos="4535"/>
        </w:tabs>
      </w:pPr>
      <w:r>
        <w:t xml:space="preserve">программу </w:t>
      </w:r>
      <w:r w:rsidRPr="0091783A">
        <w:t xml:space="preserve">«Формирование комфортной среды </w:t>
      </w:r>
    </w:p>
    <w:p w:rsidR="00E475FE" w:rsidRPr="0091783A" w:rsidRDefault="00E475FE" w:rsidP="009D40AD">
      <w:pPr>
        <w:tabs>
          <w:tab w:val="left" w:pos="300"/>
          <w:tab w:val="center" w:pos="4535"/>
        </w:tabs>
      </w:pPr>
      <w:r w:rsidRPr="0091783A">
        <w:t xml:space="preserve">проживания на территории Вытегорского </w:t>
      </w:r>
    </w:p>
    <w:p w:rsidR="00E475FE" w:rsidRPr="0091783A" w:rsidRDefault="00E475FE" w:rsidP="009D40AD">
      <w:pPr>
        <w:tabs>
          <w:tab w:val="left" w:pos="300"/>
          <w:tab w:val="center" w:pos="4535"/>
        </w:tabs>
      </w:pPr>
      <w:r w:rsidRPr="0091783A">
        <w:t>муниципального района на 20</w:t>
      </w:r>
      <w:r>
        <w:t>21</w:t>
      </w:r>
      <w:r w:rsidR="009D40AD">
        <w:t xml:space="preserve"> </w:t>
      </w:r>
      <w:r>
        <w:t>-</w:t>
      </w:r>
      <w:r w:rsidR="009D40AD">
        <w:t xml:space="preserve"> </w:t>
      </w:r>
      <w:r>
        <w:t>2025</w:t>
      </w:r>
      <w:r w:rsidRPr="0091783A">
        <w:t xml:space="preserve"> годы»</w:t>
      </w:r>
    </w:p>
    <w:p w:rsidR="00E475FE" w:rsidRDefault="00E475FE" w:rsidP="009D40AD">
      <w:pPr>
        <w:autoSpaceDE w:val="0"/>
        <w:autoSpaceDN w:val="0"/>
        <w:adjustRightInd w:val="0"/>
        <w:jc w:val="both"/>
      </w:pPr>
    </w:p>
    <w:p w:rsidR="00E475FE" w:rsidRDefault="00E475FE" w:rsidP="009D40AD">
      <w:pPr>
        <w:suppressAutoHyphens/>
        <w:ind w:firstLine="567"/>
        <w:jc w:val="both"/>
        <w:rPr>
          <w:b/>
        </w:rPr>
      </w:pPr>
      <w:r w:rsidRPr="00406A67">
        <w:t xml:space="preserve">В </w:t>
      </w:r>
      <w:proofErr w:type="gramStart"/>
      <w:r w:rsidRPr="00406A67">
        <w:t>целях</w:t>
      </w:r>
      <w:proofErr w:type="gramEnd"/>
      <w:r w:rsidRPr="00406A67">
        <w:t xml:space="preserve"> обеспечения жителей Вытегорского муниципального района комфортными условиями проживания, </w:t>
      </w:r>
      <w:r>
        <w:t>в соответствии со статьей 179 Бюджетного кодекса Российской Федерации и постановлением Администрации Вытегорского муниципального района от 08 мая 2018 года №586 «Об утверждении Порядка разработки, реализации и оценки эффективности реализации муниципальных программ Вытегорского муниципального района»</w:t>
      </w:r>
      <w:r w:rsidRPr="00406A67">
        <w:t xml:space="preserve"> </w:t>
      </w:r>
      <w:r w:rsidRPr="0091783A">
        <w:rPr>
          <w:b/>
        </w:rPr>
        <w:t>ПОСТАНОВЛЯЮ:</w:t>
      </w:r>
    </w:p>
    <w:p w:rsidR="00E475FE" w:rsidRDefault="00E475FE" w:rsidP="009D40AD">
      <w:pPr>
        <w:suppressAutoHyphens/>
        <w:ind w:firstLine="567"/>
        <w:jc w:val="both"/>
        <w:rPr>
          <w:b/>
        </w:rPr>
      </w:pPr>
    </w:p>
    <w:p w:rsidR="00044DC5" w:rsidRDefault="00D43C30" w:rsidP="00440F80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>
        <w:t xml:space="preserve">1. </w:t>
      </w:r>
      <w:r w:rsidR="00044DC5">
        <w:rPr>
          <w:color w:val="000000" w:themeColor="text1"/>
        </w:rPr>
        <w:t xml:space="preserve">приложение </w:t>
      </w:r>
      <w:r w:rsidR="00440F80">
        <w:rPr>
          <w:color w:val="000000" w:themeColor="text1"/>
        </w:rPr>
        <w:t>5</w:t>
      </w:r>
      <w:r w:rsidR="00044DC5">
        <w:rPr>
          <w:color w:val="000000" w:themeColor="text1"/>
        </w:rPr>
        <w:t xml:space="preserve"> к подпрограмме 3 изложить в новой редакции согласно приложению </w:t>
      </w:r>
      <w:r w:rsidR="00440F80">
        <w:rPr>
          <w:color w:val="000000" w:themeColor="text1"/>
        </w:rPr>
        <w:t>1</w:t>
      </w:r>
      <w:r w:rsidR="00044DC5">
        <w:rPr>
          <w:color w:val="000000" w:themeColor="text1"/>
        </w:rPr>
        <w:t xml:space="preserve"> к настоящему постановлению;</w:t>
      </w:r>
    </w:p>
    <w:p w:rsidR="00E475FE" w:rsidRDefault="00E475FE" w:rsidP="009D40AD">
      <w:pPr>
        <w:tabs>
          <w:tab w:val="left" w:pos="0"/>
        </w:tabs>
        <w:suppressAutoHyphens/>
        <w:jc w:val="both"/>
      </w:pPr>
      <w:r>
        <w:t>2. Настоящее постановление вступает в силу на следующий день после дня его официального опубликования.</w:t>
      </w:r>
    </w:p>
    <w:p w:rsidR="006B3644" w:rsidRDefault="006B3644" w:rsidP="009D40AD">
      <w:pPr>
        <w:jc w:val="both"/>
      </w:pPr>
    </w:p>
    <w:p w:rsidR="00E475FE" w:rsidRPr="00571E27" w:rsidRDefault="00E475FE" w:rsidP="009D40AD">
      <w:pPr>
        <w:autoSpaceDE w:val="0"/>
        <w:autoSpaceDN w:val="0"/>
        <w:adjustRightInd w:val="0"/>
        <w:jc w:val="both"/>
        <w:rPr>
          <w:b/>
        </w:rPr>
      </w:pPr>
      <w:r w:rsidRPr="00571E27">
        <w:rPr>
          <w:b/>
        </w:rPr>
        <w:t>Руководитель Администрации района                               А.В.</w:t>
      </w:r>
      <w:r w:rsidR="00E20889">
        <w:rPr>
          <w:b/>
        </w:rPr>
        <w:t xml:space="preserve"> </w:t>
      </w:r>
      <w:r w:rsidRPr="00571E27">
        <w:rPr>
          <w:b/>
        </w:rPr>
        <w:t>Скресанов</w:t>
      </w:r>
    </w:p>
    <w:p w:rsidR="00E475FE" w:rsidRDefault="00E475FE" w:rsidP="009D40AD">
      <w:pPr>
        <w:jc w:val="right"/>
        <w:textAlignment w:val="top"/>
        <w:rPr>
          <w:color w:val="000000" w:themeColor="text1"/>
          <w:sz w:val="24"/>
          <w:szCs w:val="24"/>
        </w:rPr>
        <w:sectPr w:rsidR="00E475FE" w:rsidSect="009D40AD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A82C87" w:rsidRDefault="00A82C87" w:rsidP="00A82C87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  <w:r w:rsidR="0001471F">
        <w:rPr>
          <w:color w:val="000000" w:themeColor="text1"/>
        </w:rPr>
        <w:t>1</w:t>
      </w:r>
    </w:p>
    <w:p w:rsidR="00A82C87" w:rsidRDefault="00A82C87" w:rsidP="00A82C87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>к постановлению</w:t>
      </w:r>
    </w:p>
    <w:p w:rsidR="00A82C87" w:rsidRDefault="00A82C87" w:rsidP="00A82C87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Администрации района</w:t>
      </w:r>
    </w:p>
    <w:p w:rsidR="00A82C87" w:rsidRDefault="00A82C87" w:rsidP="00A82C87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от _______ №___</w:t>
      </w:r>
    </w:p>
    <w:p w:rsidR="007E6C14" w:rsidRPr="0050273E" w:rsidRDefault="007E6C14" w:rsidP="007E6C14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t>«</w:t>
      </w:r>
      <w:r w:rsidRPr="0050273E">
        <w:rPr>
          <w:color w:val="000000" w:themeColor="text1"/>
        </w:rPr>
        <w:t xml:space="preserve">Приложение 5 </w:t>
      </w:r>
    </w:p>
    <w:p w:rsidR="007E6C14" w:rsidRPr="0050273E" w:rsidRDefault="007E6C14" w:rsidP="007E6C14">
      <w:pPr>
        <w:jc w:val="right"/>
        <w:textAlignment w:val="top"/>
        <w:rPr>
          <w:color w:val="000000" w:themeColor="text1"/>
        </w:rPr>
      </w:pPr>
      <w:r w:rsidRPr="0050273E">
        <w:rPr>
          <w:color w:val="000000" w:themeColor="text1"/>
        </w:rPr>
        <w:t>к подпрограмме 3</w:t>
      </w:r>
    </w:p>
    <w:p w:rsidR="007E6C14" w:rsidRDefault="007E6C14" w:rsidP="007E6C14">
      <w:pPr>
        <w:pStyle w:val="a3"/>
        <w:tabs>
          <w:tab w:val="left" w:pos="10440"/>
        </w:tabs>
        <w:jc w:val="center"/>
        <w:textAlignment w:val="top"/>
        <w:rPr>
          <w:b/>
        </w:rPr>
      </w:pPr>
    </w:p>
    <w:p w:rsidR="007E6C14" w:rsidRPr="0050273E" w:rsidRDefault="007E6C14" w:rsidP="007E6C14">
      <w:pPr>
        <w:pStyle w:val="a3"/>
        <w:tabs>
          <w:tab w:val="left" w:pos="10440"/>
        </w:tabs>
        <w:jc w:val="center"/>
        <w:textAlignment w:val="top"/>
        <w:rPr>
          <w:b/>
        </w:rPr>
      </w:pPr>
      <w:r w:rsidRPr="0050273E">
        <w:rPr>
          <w:b/>
        </w:rPr>
        <w:t xml:space="preserve">Финансовые затраты и показатели результативности подпрограммы 3 </w:t>
      </w:r>
    </w:p>
    <w:tbl>
      <w:tblPr>
        <w:tblStyle w:val="a5"/>
        <w:tblW w:w="14786" w:type="dxa"/>
        <w:tblLayout w:type="fixed"/>
        <w:tblLook w:val="04A0"/>
      </w:tblPr>
      <w:tblGrid>
        <w:gridCol w:w="2802"/>
        <w:gridCol w:w="1559"/>
        <w:gridCol w:w="1134"/>
        <w:gridCol w:w="1320"/>
        <w:gridCol w:w="1373"/>
        <w:gridCol w:w="1559"/>
        <w:gridCol w:w="2268"/>
        <w:gridCol w:w="1418"/>
        <w:gridCol w:w="1353"/>
      </w:tblGrid>
      <w:tr w:rsidR="007E6C14" w:rsidRPr="0050273E" w:rsidTr="007E6C14">
        <w:trPr>
          <w:trHeight w:val="703"/>
        </w:trPr>
        <w:tc>
          <w:tcPr>
            <w:tcW w:w="2802" w:type="dxa"/>
            <w:vMerge w:val="restart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Наименование объекта</w:t>
            </w:r>
          </w:p>
        </w:tc>
        <w:tc>
          <w:tcPr>
            <w:tcW w:w="6945" w:type="dxa"/>
            <w:gridSpan w:val="5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Финансовые затраты в 2021-2024 годы,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0273E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5039" w:type="dxa"/>
            <w:gridSpan w:val="3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Планируемые показатели результативности</w:t>
            </w:r>
          </w:p>
        </w:tc>
      </w:tr>
      <w:tr w:rsidR="007E6C14" w:rsidRPr="0050273E" w:rsidTr="007E6C14">
        <w:trPr>
          <w:trHeight w:val="406"/>
        </w:trPr>
        <w:tc>
          <w:tcPr>
            <w:tcW w:w="2802" w:type="dxa"/>
            <w:vMerge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sz w:val="22"/>
                <w:szCs w:val="22"/>
              </w:rPr>
            </w:pPr>
            <w:r w:rsidRPr="0050273E">
              <w:rPr>
                <w:sz w:val="22"/>
                <w:szCs w:val="22"/>
              </w:rPr>
              <w:t>Всего, тыс. руб.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sz w:val="22"/>
                <w:szCs w:val="22"/>
              </w:rPr>
            </w:pPr>
            <w:r w:rsidRPr="0050273E">
              <w:rPr>
                <w:sz w:val="22"/>
                <w:szCs w:val="22"/>
              </w:rPr>
              <w:t>Федеральный бюджет, %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sz w:val="22"/>
                <w:szCs w:val="22"/>
              </w:rPr>
            </w:pPr>
            <w:r w:rsidRPr="0050273E">
              <w:rPr>
                <w:sz w:val="22"/>
                <w:szCs w:val="22"/>
              </w:rPr>
              <w:t>Субсидия дорожного фонда Вологодской области, %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sz w:val="22"/>
                <w:szCs w:val="22"/>
              </w:rPr>
            </w:pPr>
            <w:r w:rsidRPr="0050273E">
              <w:rPr>
                <w:sz w:val="22"/>
                <w:szCs w:val="22"/>
              </w:rPr>
              <w:t>Бюджет МО «Город Вытегра»,%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sz w:val="22"/>
                <w:szCs w:val="22"/>
              </w:rPr>
            </w:pPr>
            <w:r w:rsidRPr="0050273E">
              <w:rPr>
                <w:sz w:val="22"/>
                <w:szCs w:val="22"/>
              </w:rPr>
              <w:t>Районный бюджет,</w:t>
            </w:r>
            <w:r>
              <w:rPr>
                <w:sz w:val="22"/>
                <w:szCs w:val="22"/>
              </w:rPr>
              <w:t xml:space="preserve"> </w:t>
            </w:r>
            <w:r w:rsidRPr="0050273E">
              <w:rPr>
                <w:sz w:val="22"/>
                <w:szCs w:val="22"/>
              </w:rPr>
              <w:t>%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sz w:val="22"/>
                <w:szCs w:val="22"/>
              </w:rPr>
            </w:pPr>
            <w:r w:rsidRPr="0050273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sz w:val="22"/>
                <w:szCs w:val="22"/>
              </w:rPr>
            </w:pPr>
            <w:r w:rsidRPr="0050273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sz w:val="22"/>
                <w:szCs w:val="22"/>
              </w:rPr>
            </w:pPr>
            <w:r w:rsidRPr="0050273E">
              <w:rPr>
                <w:sz w:val="22"/>
                <w:szCs w:val="22"/>
              </w:rPr>
              <w:t>Значение</w:t>
            </w:r>
          </w:p>
        </w:tc>
      </w:tr>
      <w:tr w:rsidR="007E6C14" w:rsidRPr="0050273E" w:rsidTr="007E6C14">
        <w:tc>
          <w:tcPr>
            <w:tcW w:w="2802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7E6C14" w:rsidRPr="0050273E" w:rsidTr="007E6C14">
        <w:tc>
          <w:tcPr>
            <w:tcW w:w="2802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2021год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E6C14" w:rsidRPr="0050273E" w:rsidTr="007E6C14">
        <w:trPr>
          <w:trHeight w:val="1757"/>
        </w:trPr>
        <w:tc>
          <w:tcPr>
            <w:tcW w:w="2802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Капитальный ремонт наиболее разрушенных участков улично-дорожной сети г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 xml:space="preserve">ытегра </w:t>
            </w:r>
            <w:r w:rsidRPr="0050273E">
              <w:rPr>
                <w:color w:val="000000" w:themeColor="text1"/>
                <w:sz w:val="22"/>
                <w:szCs w:val="22"/>
              </w:rPr>
              <w:t>(ул.Комсомольская, ул.Луначарского, ул.Луначарского (от ул.Зари), ул. Володарского, ул.Красноармейская)»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rFonts w:eastAsia="Calibri"/>
                <w:bCs/>
                <w:noProof/>
                <w:color w:val="000000" w:themeColor="text1"/>
                <w:sz w:val="22"/>
                <w:szCs w:val="22"/>
              </w:rPr>
              <w:t>20619,86127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96,99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3,01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 в том числе искусственных сооружений (п.м.)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2,2076</w:t>
            </w:r>
          </w:p>
        </w:tc>
      </w:tr>
      <w:tr w:rsidR="007E6C14" w:rsidRPr="0050273E" w:rsidTr="007E6C14">
        <w:trPr>
          <w:trHeight w:val="1757"/>
        </w:trPr>
        <w:tc>
          <w:tcPr>
            <w:tcW w:w="2802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Текущий ремонт автодороги к участкам для многодетных семей в д. Щекино Вытегорского района.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1499,2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0,405</w:t>
            </w:r>
          </w:p>
        </w:tc>
      </w:tr>
      <w:tr w:rsidR="007E6C14" w:rsidRPr="0050273E" w:rsidTr="007E6C14">
        <w:trPr>
          <w:trHeight w:val="1757"/>
        </w:trPr>
        <w:tc>
          <w:tcPr>
            <w:tcW w:w="2802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lastRenderedPageBreak/>
              <w:t xml:space="preserve">Капитальный ремонт ул. </w:t>
            </w:r>
            <w:proofErr w:type="gramStart"/>
            <w:r w:rsidRPr="0050273E">
              <w:rPr>
                <w:color w:val="000000" w:themeColor="text1"/>
                <w:sz w:val="22"/>
                <w:szCs w:val="22"/>
              </w:rPr>
              <w:t>Спортивная</w:t>
            </w:r>
            <w:proofErr w:type="gramEnd"/>
            <w:r w:rsidRPr="0050273E">
              <w:rPr>
                <w:color w:val="000000" w:themeColor="text1"/>
                <w:sz w:val="22"/>
                <w:szCs w:val="22"/>
              </w:rPr>
              <w:t xml:space="preserve"> в п. Депо Вытегорского района Вологодской области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11303,069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0,65113</w:t>
            </w:r>
          </w:p>
        </w:tc>
      </w:tr>
      <w:tr w:rsidR="007E6C14" w:rsidRPr="0050273E" w:rsidTr="007E6C14">
        <w:trPr>
          <w:trHeight w:val="1757"/>
        </w:trPr>
        <w:tc>
          <w:tcPr>
            <w:tcW w:w="2802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 xml:space="preserve">Текущий ремонт моста через р. </w:t>
            </w:r>
            <w:proofErr w:type="spellStart"/>
            <w:r w:rsidRPr="0050273E">
              <w:rPr>
                <w:color w:val="000000" w:themeColor="text1"/>
                <w:sz w:val="22"/>
                <w:szCs w:val="22"/>
              </w:rPr>
              <w:t>Педаж</w:t>
            </w:r>
            <w:proofErr w:type="spellEnd"/>
            <w:r w:rsidRPr="0050273E">
              <w:rPr>
                <w:color w:val="000000" w:themeColor="text1"/>
                <w:sz w:val="22"/>
                <w:szCs w:val="22"/>
              </w:rPr>
              <w:t xml:space="preserve"> Вытегорского района Вологодской области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1998,2661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0273E">
              <w:rPr>
                <w:color w:val="000000" w:themeColor="text1"/>
                <w:sz w:val="22"/>
                <w:szCs w:val="22"/>
              </w:rPr>
              <w:t>мп</w:t>
            </w:r>
            <w:proofErr w:type="spellEnd"/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16</w:t>
            </w:r>
          </w:p>
        </w:tc>
      </w:tr>
      <w:tr w:rsidR="007E6C14" w:rsidRPr="0050273E" w:rsidTr="007E6C14">
        <w:trPr>
          <w:trHeight w:val="2124"/>
        </w:trPr>
        <w:tc>
          <w:tcPr>
            <w:tcW w:w="2802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Выполнение работ по текущему содержанию автомобильных дорог общего пользования местного значения на территории Вытегорского муниципального района Вологодской области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1905,69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201</w:t>
            </w:r>
          </w:p>
        </w:tc>
      </w:tr>
      <w:tr w:rsidR="007E6C14" w:rsidRPr="0050273E" w:rsidTr="007E6C14">
        <w:trPr>
          <w:trHeight w:val="278"/>
        </w:trPr>
        <w:tc>
          <w:tcPr>
            <w:tcW w:w="2802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2022год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E6C14" w:rsidRPr="0050273E" w:rsidTr="007E6C14">
        <w:trPr>
          <w:trHeight w:val="841"/>
        </w:trPr>
        <w:tc>
          <w:tcPr>
            <w:tcW w:w="2802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Капитальный ремонт наиболее разрушенных участков улично-дорожной сети в г</w:t>
            </w:r>
            <w:proofErr w:type="gramStart"/>
            <w:r w:rsidRPr="0050273E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50273E">
              <w:rPr>
                <w:color w:val="000000" w:themeColor="text1"/>
                <w:sz w:val="22"/>
                <w:szCs w:val="22"/>
              </w:rPr>
              <w:t xml:space="preserve">ытегра (ул.Пролетарская от ул. Дедушки Крылова до ул.Энгельса, ул. Пролетарская от ул.Энгельса до ул. Крылова, ул. Заводская Дорога от ул.Кольцова до дома №15, ул.Дедушки Крылова, ул. Карла Либкнехта от ул. </w:t>
            </w:r>
            <w:r w:rsidRPr="0050273E">
              <w:rPr>
                <w:color w:val="000000" w:themeColor="text1"/>
                <w:sz w:val="22"/>
                <w:szCs w:val="22"/>
              </w:rPr>
              <w:lastRenderedPageBreak/>
              <w:t>Володарского до ул. Архангельский тракт, ул. Шевченко от ул. Архангельский тракт до пр.Ленина, ул.Кирпичная от ул. Онежской Флотилии до магазина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rStyle w:val="fontstyle01"/>
                <w:color w:val="000000" w:themeColor="text1"/>
                <w:sz w:val="22"/>
                <w:szCs w:val="22"/>
              </w:rPr>
              <w:lastRenderedPageBreak/>
              <w:t>67 483,80450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96,31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3,69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 в том числе искусственных сооружений (п.м.)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3,041</w:t>
            </w:r>
          </w:p>
        </w:tc>
      </w:tr>
      <w:tr w:rsidR="007E6C14" w:rsidRPr="0050273E" w:rsidTr="007E6C14">
        <w:trPr>
          <w:trHeight w:val="2007"/>
        </w:trPr>
        <w:tc>
          <w:tcPr>
            <w:tcW w:w="2802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lastRenderedPageBreak/>
              <w:t xml:space="preserve">Текущий ремонт автодороги к участкам для многодетных семей в д. </w:t>
            </w:r>
            <w:proofErr w:type="spellStart"/>
            <w:r w:rsidRPr="0050273E">
              <w:rPr>
                <w:color w:val="000000" w:themeColor="text1"/>
                <w:sz w:val="22"/>
                <w:szCs w:val="22"/>
              </w:rPr>
              <w:t>Шестово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0273E">
              <w:rPr>
                <w:color w:val="000000" w:themeColor="text1"/>
                <w:sz w:val="22"/>
                <w:szCs w:val="22"/>
              </w:rPr>
              <w:t>Вытегорского района.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1610,206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0,405</w:t>
            </w:r>
          </w:p>
        </w:tc>
      </w:tr>
      <w:tr w:rsidR="007E6C14" w:rsidRPr="0001471F" w:rsidTr="007E6C14">
        <w:trPr>
          <w:trHeight w:val="321"/>
        </w:trPr>
        <w:tc>
          <w:tcPr>
            <w:tcW w:w="2802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471F">
              <w:rPr>
                <w:b/>
                <w:color w:val="000000" w:themeColor="text1"/>
                <w:sz w:val="22"/>
                <w:szCs w:val="22"/>
              </w:rPr>
              <w:t>2023год</w:t>
            </w:r>
          </w:p>
        </w:tc>
        <w:tc>
          <w:tcPr>
            <w:tcW w:w="1559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6C14" w:rsidRPr="0001471F" w:rsidRDefault="007E6C14" w:rsidP="007E6C14">
            <w:pPr>
              <w:jc w:val="center"/>
              <w:rPr>
                <w:rStyle w:val="8pt0pt"/>
                <w:rFonts w:eastAsia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3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E6C14" w:rsidRPr="0050273E" w:rsidTr="007E6C14">
        <w:trPr>
          <w:trHeight w:val="2041"/>
        </w:trPr>
        <w:tc>
          <w:tcPr>
            <w:tcW w:w="2802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 xml:space="preserve">Текущий ремонт автодороги к участкам для многодетных семей в д. </w:t>
            </w:r>
            <w:r>
              <w:rPr>
                <w:color w:val="000000" w:themeColor="text1"/>
                <w:sz w:val="22"/>
                <w:szCs w:val="22"/>
              </w:rPr>
              <w:t xml:space="preserve">Депо </w:t>
            </w:r>
            <w:r w:rsidRPr="0050273E">
              <w:rPr>
                <w:color w:val="000000" w:themeColor="text1"/>
                <w:sz w:val="22"/>
                <w:szCs w:val="22"/>
              </w:rPr>
              <w:t>Вытегорского района.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1338,86598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135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</w:t>
            </w:r>
            <w:r>
              <w:rPr>
                <w:color w:val="000000" w:themeColor="text1"/>
                <w:sz w:val="22"/>
                <w:szCs w:val="22"/>
              </w:rPr>
              <w:t>114</w:t>
            </w:r>
          </w:p>
        </w:tc>
      </w:tr>
      <w:tr w:rsidR="007E6C14" w:rsidRPr="0001471F" w:rsidTr="007E6C14">
        <w:trPr>
          <w:trHeight w:val="348"/>
        </w:trPr>
        <w:tc>
          <w:tcPr>
            <w:tcW w:w="2802" w:type="dxa"/>
          </w:tcPr>
          <w:p w:rsidR="007E6C14" w:rsidRPr="0001471F" w:rsidRDefault="007E6C14" w:rsidP="001579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471F">
              <w:rPr>
                <w:b/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1559" w:type="dxa"/>
          </w:tcPr>
          <w:p w:rsidR="007E6C14" w:rsidRPr="0001471F" w:rsidRDefault="007E6C14" w:rsidP="007E6C1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6C14" w:rsidRPr="0001471F" w:rsidRDefault="007E6C14" w:rsidP="007E6C14">
            <w:pPr>
              <w:jc w:val="center"/>
              <w:rPr>
                <w:rStyle w:val="8pt0pt"/>
                <w:rFonts w:eastAsia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3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E6C14" w:rsidRPr="0050273E" w:rsidTr="007E6C14">
        <w:trPr>
          <w:trHeight w:val="348"/>
        </w:trPr>
        <w:tc>
          <w:tcPr>
            <w:tcW w:w="2802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 xml:space="preserve">Текущий ремонт автодороги к участкам для многодетных семей в д. </w:t>
            </w:r>
            <w:r>
              <w:rPr>
                <w:color w:val="000000" w:themeColor="text1"/>
                <w:sz w:val="22"/>
                <w:szCs w:val="22"/>
              </w:rPr>
              <w:t xml:space="preserve">Депо </w:t>
            </w:r>
            <w:r w:rsidRPr="0050273E">
              <w:rPr>
                <w:color w:val="000000" w:themeColor="text1"/>
                <w:sz w:val="22"/>
                <w:szCs w:val="22"/>
              </w:rPr>
              <w:t>Вытегорского района.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C14">
              <w:rPr>
                <w:sz w:val="22"/>
                <w:szCs w:val="22"/>
              </w:rPr>
              <w:t>1548,96907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1353" w:type="dxa"/>
          </w:tcPr>
          <w:p w:rsidR="007E6C14" w:rsidRPr="0050273E" w:rsidRDefault="007E6C14" w:rsidP="00440F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0,</w:t>
            </w:r>
            <w:r>
              <w:rPr>
                <w:color w:val="000000" w:themeColor="text1"/>
                <w:sz w:val="22"/>
                <w:szCs w:val="22"/>
              </w:rPr>
              <w:t>131</w:t>
            </w:r>
          </w:p>
        </w:tc>
      </w:tr>
      <w:tr w:rsidR="00440F80" w:rsidRPr="0050273E" w:rsidTr="007E6C14">
        <w:trPr>
          <w:trHeight w:val="348"/>
        </w:trPr>
        <w:tc>
          <w:tcPr>
            <w:tcW w:w="2802" w:type="dxa"/>
          </w:tcPr>
          <w:p w:rsidR="00440F80" w:rsidRPr="0050273E" w:rsidRDefault="00440F80" w:rsidP="00440F80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440F80">
              <w:rPr>
                <w:color w:val="000000" w:themeColor="text1"/>
                <w:sz w:val="22"/>
                <w:szCs w:val="22"/>
              </w:rPr>
              <w:t>Выполнение работ по текущему содержанию опорной сети автомобильных дорог местного знач</w:t>
            </w:r>
            <w:r>
              <w:rPr>
                <w:color w:val="000000" w:themeColor="text1"/>
                <w:sz w:val="22"/>
                <w:szCs w:val="22"/>
              </w:rPr>
              <w:t>е</w:t>
            </w:r>
            <w:r w:rsidRPr="00440F80">
              <w:rPr>
                <w:color w:val="000000" w:themeColor="text1"/>
                <w:sz w:val="22"/>
                <w:szCs w:val="22"/>
              </w:rPr>
              <w:t xml:space="preserve">ния на </w:t>
            </w:r>
            <w:r w:rsidRPr="00440F80">
              <w:rPr>
                <w:color w:val="000000" w:themeColor="text1"/>
                <w:sz w:val="22"/>
                <w:szCs w:val="22"/>
              </w:rPr>
              <w:lastRenderedPageBreak/>
              <w:t xml:space="preserve">территории Вытегорского муниципального района (посёлок Волоков Мост, деревня Макачево, деревня </w:t>
            </w:r>
            <w:proofErr w:type="spellStart"/>
            <w:r w:rsidRPr="00440F80">
              <w:rPr>
                <w:color w:val="000000" w:themeColor="text1"/>
                <w:sz w:val="22"/>
                <w:szCs w:val="22"/>
              </w:rPr>
              <w:t>Тудозерский</w:t>
            </w:r>
            <w:proofErr w:type="spellEnd"/>
            <w:r w:rsidRPr="00440F80">
              <w:rPr>
                <w:color w:val="000000" w:themeColor="text1"/>
                <w:sz w:val="22"/>
                <w:szCs w:val="22"/>
              </w:rPr>
              <w:t xml:space="preserve"> Погост, посёлок Октябрьский, посёлок Сорокополье, село Андомский Погост, посёлок </w:t>
            </w:r>
            <w:proofErr w:type="spellStart"/>
            <w:r w:rsidRPr="00440F80">
              <w:rPr>
                <w:color w:val="000000" w:themeColor="text1"/>
                <w:sz w:val="22"/>
                <w:szCs w:val="22"/>
              </w:rPr>
              <w:t>Павшозеро</w:t>
            </w:r>
            <w:proofErr w:type="spellEnd"/>
            <w:r w:rsidRPr="00440F80">
              <w:rPr>
                <w:color w:val="000000" w:themeColor="text1"/>
                <w:sz w:val="22"/>
                <w:szCs w:val="22"/>
              </w:rPr>
              <w:t xml:space="preserve">,  село Александровское, село Анненский Мост, деревня </w:t>
            </w:r>
            <w:proofErr w:type="spellStart"/>
            <w:r w:rsidRPr="00440F80">
              <w:rPr>
                <w:color w:val="000000" w:themeColor="text1"/>
                <w:sz w:val="22"/>
                <w:szCs w:val="22"/>
              </w:rPr>
              <w:t>Анхимово</w:t>
            </w:r>
            <w:proofErr w:type="spellEnd"/>
            <w:r w:rsidRPr="00440F80">
              <w:rPr>
                <w:color w:val="000000" w:themeColor="text1"/>
                <w:sz w:val="22"/>
                <w:szCs w:val="22"/>
              </w:rPr>
              <w:t xml:space="preserve">, деревня Боярское, посёлок </w:t>
            </w:r>
            <w:proofErr w:type="spellStart"/>
            <w:r w:rsidRPr="00440F80">
              <w:rPr>
                <w:color w:val="000000" w:themeColor="text1"/>
                <w:sz w:val="22"/>
                <w:szCs w:val="22"/>
              </w:rPr>
              <w:t>Белоусово</w:t>
            </w:r>
            <w:proofErr w:type="spellEnd"/>
            <w:r w:rsidRPr="00440F80">
              <w:rPr>
                <w:color w:val="000000" w:themeColor="text1"/>
                <w:sz w:val="22"/>
                <w:szCs w:val="22"/>
              </w:rPr>
              <w:t xml:space="preserve">, деревня Белый Ручей,  деревня </w:t>
            </w:r>
            <w:proofErr w:type="spellStart"/>
            <w:r w:rsidRPr="00440F80">
              <w:rPr>
                <w:color w:val="000000" w:themeColor="text1"/>
                <w:sz w:val="22"/>
                <w:szCs w:val="22"/>
              </w:rPr>
              <w:t>Ялосарь</w:t>
            </w:r>
            <w:proofErr w:type="spellEnd"/>
            <w:r w:rsidRPr="00440F80">
              <w:rPr>
                <w:color w:val="000000" w:themeColor="text1"/>
                <w:sz w:val="22"/>
                <w:szCs w:val="22"/>
              </w:rPr>
              <w:t xml:space="preserve">, посёлок Депо, посёлок </w:t>
            </w:r>
            <w:proofErr w:type="spellStart"/>
            <w:r w:rsidRPr="00440F80">
              <w:rPr>
                <w:color w:val="000000" w:themeColor="text1"/>
                <w:sz w:val="22"/>
                <w:szCs w:val="22"/>
              </w:rPr>
              <w:t>Янишево</w:t>
            </w:r>
            <w:proofErr w:type="spellEnd"/>
            <w:r w:rsidRPr="00440F80">
              <w:rPr>
                <w:color w:val="000000" w:themeColor="text1"/>
                <w:sz w:val="22"/>
                <w:szCs w:val="22"/>
              </w:rPr>
              <w:t xml:space="preserve">,  село </w:t>
            </w:r>
            <w:proofErr w:type="spellStart"/>
            <w:r w:rsidRPr="00440F80">
              <w:rPr>
                <w:color w:val="000000" w:themeColor="text1"/>
                <w:sz w:val="22"/>
                <w:szCs w:val="22"/>
              </w:rPr>
              <w:t>Девятины</w:t>
            </w:r>
            <w:proofErr w:type="spellEnd"/>
            <w:r w:rsidRPr="00440F80">
              <w:rPr>
                <w:color w:val="000000" w:themeColor="text1"/>
                <w:sz w:val="22"/>
                <w:szCs w:val="22"/>
              </w:rPr>
              <w:t>, посёлок Мирный, деревня Верхнее Понизовье</w:t>
            </w:r>
            <w:proofErr w:type="gramEnd"/>
            <w:r w:rsidRPr="00440F80">
              <w:rPr>
                <w:color w:val="000000" w:themeColor="text1"/>
                <w:sz w:val="22"/>
                <w:szCs w:val="22"/>
              </w:rPr>
              <w:t xml:space="preserve">, деревня </w:t>
            </w:r>
            <w:proofErr w:type="spellStart"/>
            <w:r w:rsidRPr="00440F80">
              <w:rPr>
                <w:color w:val="000000" w:themeColor="text1"/>
                <w:sz w:val="22"/>
                <w:szCs w:val="22"/>
              </w:rPr>
              <w:t>Палтога</w:t>
            </w:r>
            <w:proofErr w:type="spellEnd"/>
            <w:r w:rsidRPr="00440F80">
              <w:rPr>
                <w:color w:val="000000" w:themeColor="text1"/>
                <w:sz w:val="22"/>
                <w:szCs w:val="22"/>
              </w:rPr>
              <w:t>, село Мегра, село Ошта</w:t>
            </w:r>
          </w:p>
        </w:tc>
        <w:tc>
          <w:tcPr>
            <w:tcW w:w="1559" w:type="dxa"/>
          </w:tcPr>
          <w:p w:rsidR="00440F80" w:rsidRPr="007E6C14" w:rsidRDefault="00440F80" w:rsidP="007E6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14936,29</w:t>
            </w:r>
          </w:p>
        </w:tc>
        <w:tc>
          <w:tcPr>
            <w:tcW w:w="1134" w:type="dxa"/>
          </w:tcPr>
          <w:p w:rsidR="00440F80" w:rsidRPr="0050273E" w:rsidRDefault="00440F80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20" w:type="dxa"/>
          </w:tcPr>
          <w:p w:rsidR="00440F80" w:rsidRPr="0050273E" w:rsidRDefault="00440F80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373" w:type="dxa"/>
          </w:tcPr>
          <w:p w:rsidR="00440F80" w:rsidRPr="0050273E" w:rsidRDefault="00440F80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40F80" w:rsidRPr="0050273E" w:rsidRDefault="00440F80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440F80" w:rsidRPr="0050273E" w:rsidRDefault="0001471F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 xml:space="preserve">Ввод отремонтированных автомобильных дорог общего пользования </w:t>
            </w: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lastRenderedPageBreak/>
              <w:t>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440F80" w:rsidRPr="0050273E" w:rsidRDefault="00440F80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км</w:t>
            </w:r>
          </w:p>
        </w:tc>
        <w:tc>
          <w:tcPr>
            <w:tcW w:w="1353" w:type="dxa"/>
          </w:tcPr>
          <w:p w:rsidR="00440F80" w:rsidRPr="0050273E" w:rsidRDefault="00440F80" w:rsidP="00440F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198,317</w:t>
            </w:r>
          </w:p>
        </w:tc>
      </w:tr>
      <w:tr w:rsidR="007E6C14" w:rsidRPr="0001471F" w:rsidTr="007E6C14">
        <w:trPr>
          <w:trHeight w:val="348"/>
        </w:trPr>
        <w:tc>
          <w:tcPr>
            <w:tcW w:w="2802" w:type="dxa"/>
          </w:tcPr>
          <w:p w:rsidR="007E6C14" w:rsidRPr="0001471F" w:rsidRDefault="007E6C14" w:rsidP="001579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471F">
              <w:rPr>
                <w:b/>
                <w:color w:val="000000" w:themeColor="text1"/>
                <w:sz w:val="22"/>
                <w:szCs w:val="22"/>
              </w:rPr>
              <w:lastRenderedPageBreak/>
              <w:t>202</w:t>
            </w:r>
            <w:r w:rsidR="0038302B" w:rsidRPr="0001471F"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01471F">
              <w:rPr>
                <w:b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0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73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6C14" w:rsidRPr="0001471F" w:rsidRDefault="007E6C14" w:rsidP="007E6C14">
            <w:pPr>
              <w:jc w:val="center"/>
              <w:rPr>
                <w:rStyle w:val="8pt0pt"/>
                <w:rFonts w:eastAsia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53" w:type="dxa"/>
          </w:tcPr>
          <w:p w:rsidR="007E6C14" w:rsidRPr="0001471F" w:rsidRDefault="007E6C14" w:rsidP="007E6C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E6C14" w:rsidRPr="0050273E" w:rsidTr="007E6C14">
        <w:trPr>
          <w:trHeight w:val="423"/>
        </w:trPr>
        <w:tc>
          <w:tcPr>
            <w:tcW w:w="2802" w:type="dxa"/>
          </w:tcPr>
          <w:p w:rsidR="007E6C14" w:rsidRPr="0050273E" w:rsidRDefault="007E6C14" w:rsidP="007E6C14">
            <w:pPr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 xml:space="preserve">Текущий ремонт автодороги к участкам для многодетных семей в д. </w:t>
            </w:r>
            <w:r>
              <w:rPr>
                <w:color w:val="000000" w:themeColor="text1"/>
                <w:sz w:val="22"/>
                <w:szCs w:val="22"/>
              </w:rPr>
              <w:t xml:space="preserve">Депо </w:t>
            </w:r>
            <w:r w:rsidRPr="0050273E">
              <w:rPr>
                <w:color w:val="000000" w:themeColor="text1"/>
                <w:sz w:val="22"/>
                <w:szCs w:val="22"/>
              </w:rPr>
              <w:t>Вытегорского района.</w:t>
            </w:r>
          </w:p>
        </w:tc>
        <w:tc>
          <w:tcPr>
            <w:tcW w:w="1559" w:type="dxa"/>
          </w:tcPr>
          <w:p w:rsidR="007E6C14" w:rsidRPr="007E6C14" w:rsidRDefault="0038302B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E6C14">
              <w:rPr>
                <w:sz w:val="22"/>
                <w:szCs w:val="22"/>
              </w:rPr>
              <w:t>1548,96907</w:t>
            </w:r>
          </w:p>
        </w:tc>
        <w:tc>
          <w:tcPr>
            <w:tcW w:w="1134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20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373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7E6C14" w:rsidRPr="0050273E" w:rsidRDefault="007E6C14" w:rsidP="007E6C14">
            <w:pPr>
              <w:jc w:val="center"/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</w:pPr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50273E">
              <w:rPr>
                <w:rStyle w:val="8pt0pt"/>
                <w:rFonts w:eastAsiaTheme="minorHAnsi"/>
                <w:color w:val="000000" w:themeColor="text1"/>
                <w:sz w:val="22"/>
                <w:szCs w:val="22"/>
              </w:rPr>
              <w:t>), в том числе искусственных сооружений (п.м.)</w:t>
            </w:r>
          </w:p>
        </w:tc>
        <w:tc>
          <w:tcPr>
            <w:tcW w:w="1418" w:type="dxa"/>
          </w:tcPr>
          <w:p w:rsidR="007E6C14" w:rsidRPr="0050273E" w:rsidRDefault="007E6C14" w:rsidP="007E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73E">
              <w:rPr>
                <w:color w:val="000000" w:themeColor="text1"/>
                <w:sz w:val="22"/>
                <w:szCs w:val="22"/>
              </w:rPr>
              <w:t>км</w:t>
            </w:r>
          </w:p>
        </w:tc>
        <w:tc>
          <w:tcPr>
            <w:tcW w:w="1353" w:type="dxa"/>
          </w:tcPr>
          <w:p w:rsidR="007E6C14" w:rsidRPr="0038302B" w:rsidRDefault="0038302B" w:rsidP="007E6C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302B">
              <w:rPr>
                <w:sz w:val="24"/>
                <w:szCs w:val="24"/>
              </w:rPr>
              <w:t>0,291</w:t>
            </w:r>
          </w:p>
        </w:tc>
      </w:tr>
    </w:tbl>
    <w:p w:rsidR="007E6C14" w:rsidRPr="002515B7" w:rsidRDefault="0038302B" w:rsidP="0038302B">
      <w:pPr>
        <w:jc w:val="right"/>
        <w:textAlignment w:val="top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».</w:t>
      </w:r>
    </w:p>
    <w:sectPr w:rsidR="007E6C14" w:rsidRPr="002515B7" w:rsidSect="00E774A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795"/>
    <w:multiLevelType w:val="hybridMultilevel"/>
    <w:tmpl w:val="0E8A205C"/>
    <w:lvl w:ilvl="0" w:tplc="68E222B0">
      <w:start w:val="2021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8423BA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957E86"/>
    <w:multiLevelType w:val="multilevel"/>
    <w:tmpl w:val="E0ACB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12D2C18"/>
    <w:multiLevelType w:val="hybridMultilevel"/>
    <w:tmpl w:val="5D6C5F78"/>
    <w:lvl w:ilvl="0" w:tplc="211CBA9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B651FC"/>
    <w:multiLevelType w:val="hybridMultilevel"/>
    <w:tmpl w:val="F6E2BDF2"/>
    <w:lvl w:ilvl="0" w:tplc="6C5ED9EE">
      <w:start w:val="2023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261D91"/>
    <w:multiLevelType w:val="hybridMultilevel"/>
    <w:tmpl w:val="A4F8412A"/>
    <w:lvl w:ilvl="0" w:tplc="D804CBD8">
      <w:start w:val="2024"/>
      <w:numFmt w:val="decimal"/>
      <w:lvlText w:val="%1"/>
      <w:lvlJc w:val="left"/>
      <w:pPr>
        <w:ind w:left="159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C451158"/>
    <w:multiLevelType w:val="hybridMultilevel"/>
    <w:tmpl w:val="149E6EFE"/>
    <w:lvl w:ilvl="0" w:tplc="4F7A7662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D0191A"/>
    <w:multiLevelType w:val="hybridMultilevel"/>
    <w:tmpl w:val="B300B196"/>
    <w:lvl w:ilvl="0" w:tplc="49D84D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658B9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ED4788"/>
    <w:multiLevelType w:val="hybridMultilevel"/>
    <w:tmpl w:val="65AE60FE"/>
    <w:lvl w:ilvl="0" w:tplc="C8D2A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11347FD"/>
    <w:multiLevelType w:val="hybridMultilevel"/>
    <w:tmpl w:val="23C8F9DC"/>
    <w:lvl w:ilvl="0" w:tplc="D396E252">
      <w:start w:val="2021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D87DB0"/>
    <w:multiLevelType w:val="hybridMultilevel"/>
    <w:tmpl w:val="BA3C4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A4EAB"/>
    <w:multiLevelType w:val="hybridMultilevel"/>
    <w:tmpl w:val="21FE98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05B24"/>
    <w:multiLevelType w:val="hybridMultilevel"/>
    <w:tmpl w:val="C466390C"/>
    <w:lvl w:ilvl="0" w:tplc="B6985770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7" w:hanging="360"/>
      </w:pPr>
    </w:lvl>
    <w:lvl w:ilvl="2" w:tplc="0419001B" w:tentative="1">
      <w:start w:val="1"/>
      <w:numFmt w:val="lowerRoman"/>
      <w:lvlText w:val="%3."/>
      <w:lvlJc w:val="right"/>
      <w:pPr>
        <w:ind w:left="3177" w:hanging="180"/>
      </w:pPr>
    </w:lvl>
    <w:lvl w:ilvl="3" w:tplc="0419000F" w:tentative="1">
      <w:start w:val="1"/>
      <w:numFmt w:val="decimal"/>
      <w:lvlText w:val="%4."/>
      <w:lvlJc w:val="left"/>
      <w:pPr>
        <w:ind w:left="3897" w:hanging="360"/>
      </w:pPr>
    </w:lvl>
    <w:lvl w:ilvl="4" w:tplc="04190019" w:tentative="1">
      <w:start w:val="1"/>
      <w:numFmt w:val="lowerLetter"/>
      <w:lvlText w:val="%5."/>
      <w:lvlJc w:val="left"/>
      <w:pPr>
        <w:ind w:left="4617" w:hanging="360"/>
      </w:pPr>
    </w:lvl>
    <w:lvl w:ilvl="5" w:tplc="0419001B" w:tentative="1">
      <w:start w:val="1"/>
      <w:numFmt w:val="lowerRoman"/>
      <w:lvlText w:val="%6."/>
      <w:lvlJc w:val="right"/>
      <w:pPr>
        <w:ind w:left="5337" w:hanging="180"/>
      </w:pPr>
    </w:lvl>
    <w:lvl w:ilvl="6" w:tplc="0419000F" w:tentative="1">
      <w:start w:val="1"/>
      <w:numFmt w:val="decimal"/>
      <w:lvlText w:val="%7."/>
      <w:lvlJc w:val="left"/>
      <w:pPr>
        <w:ind w:left="6057" w:hanging="360"/>
      </w:pPr>
    </w:lvl>
    <w:lvl w:ilvl="7" w:tplc="04190019" w:tentative="1">
      <w:start w:val="1"/>
      <w:numFmt w:val="lowerLetter"/>
      <w:lvlText w:val="%8."/>
      <w:lvlJc w:val="left"/>
      <w:pPr>
        <w:ind w:left="6777" w:hanging="360"/>
      </w:pPr>
    </w:lvl>
    <w:lvl w:ilvl="8" w:tplc="0419001B" w:tentative="1">
      <w:start w:val="1"/>
      <w:numFmt w:val="lowerRoman"/>
      <w:lvlText w:val="%9."/>
      <w:lvlJc w:val="right"/>
      <w:pPr>
        <w:ind w:left="7497" w:hanging="180"/>
      </w:pPr>
    </w:lvl>
  </w:abstractNum>
  <w:abstractNum w:abstractNumId="14">
    <w:nsid w:val="584767F8"/>
    <w:multiLevelType w:val="hybridMultilevel"/>
    <w:tmpl w:val="93023B78"/>
    <w:lvl w:ilvl="0" w:tplc="DCB222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9AE2B6B"/>
    <w:multiLevelType w:val="hybridMultilevel"/>
    <w:tmpl w:val="F01AB416"/>
    <w:lvl w:ilvl="0" w:tplc="1144B00A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BE704F4"/>
    <w:multiLevelType w:val="hybridMultilevel"/>
    <w:tmpl w:val="DC16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E5A9E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E7413A"/>
    <w:multiLevelType w:val="hybridMultilevel"/>
    <w:tmpl w:val="D722F34A"/>
    <w:lvl w:ilvl="0" w:tplc="518E0908">
      <w:start w:val="3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>
    <w:nsid w:val="61DE4F6E"/>
    <w:multiLevelType w:val="hybridMultilevel"/>
    <w:tmpl w:val="FFE82A2A"/>
    <w:lvl w:ilvl="0" w:tplc="DF5ED38A">
      <w:start w:val="2022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3A21BB6"/>
    <w:multiLevelType w:val="hybridMultilevel"/>
    <w:tmpl w:val="21A07818"/>
    <w:lvl w:ilvl="0" w:tplc="09BE17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354789"/>
    <w:multiLevelType w:val="hybridMultilevel"/>
    <w:tmpl w:val="67A45D44"/>
    <w:lvl w:ilvl="0" w:tplc="596E2C5E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855E15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A47F84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6376A1E"/>
    <w:multiLevelType w:val="hybridMultilevel"/>
    <w:tmpl w:val="C922BDB6"/>
    <w:lvl w:ilvl="0" w:tplc="9C889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7C7A65"/>
    <w:multiLevelType w:val="multilevel"/>
    <w:tmpl w:val="C466390C"/>
    <w:lvl w:ilvl="0">
      <w:start w:val="1"/>
      <w:numFmt w:val="decimal"/>
      <w:lvlText w:val="%1)"/>
      <w:lvlJc w:val="left"/>
      <w:pPr>
        <w:ind w:left="1782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57" w:hanging="360"/>
      </w:pPr>
    </w:lvl>
    <w:lvl w:ilvl="2">
      <w:start w:val="1"/>
      <w:numFmt w:val="lowerRoman"/>
      <w:lvlText w:val="%3."/>
      <w:lvlJc w:val="right"/>
      <w:pPr>
        <w:ind w:left="3177" w:hanging="180"/>
      </w:pPr>
    </w:lvl>
    <w:lvl w:ilvl="3">
      <w:start w:val="1"/>
      <w:numFmt w:val="decimal"/>
      <w:lvlText w:val="%4."/>
      <w:lvlJc w:val="left"/>
      <w:pPr>
        <w:ind w:left="3897" w:hanging="360"/>
      </w:pPr>
    </w:lvl>
    <w:lvl w:ilvl="4">
      <w:start w:val="1"/>
      <w:numFmt w:val="lowerLetter"/>
      <w:lvlText w:val="%5."/>
      <w:lvlJc w:val="left"/>
      <w:pPr>
        <w:ind w:left="4617" w:hanging="360"/>
      </w:pPr>
    </w:lvl>
    <w:lvl w:ilvl="5">
      <w:start w:val="1"/>
      <w:numFmt w:val="lowerRoman"/>
      <w:lvlText w:val="%6."/>
      <w:lvlJc w:val="right"/>
      <w:pPr>
        <w:ind w:left="5337" w:hanging="180"/>
      </w:pPr>
    </w:lvl>
    <w:lvl w:ilvl="6">
      <w:start w:val="1"/>
      <w:numFmt w:val="decimal"/>
      <w:lvlText w:val="%7."/>
      <w:lvlJc w:val="left"/>
      <w:pPr>
        <w:ind w:left="6057" w:hanging="360"/>
      </w:pPr>
    </w:lvl>
    <w:lvl w:ilvl="7">
      <w:start w:val="1"/>
      <w:numFmt w:val="lowerLetter"/>
      <w:lvlText w:val="%8."/>
      <w:lvlJc w:val="left"/>
      <w:pPr>
        <w:ind w:left="6777" w:hanging="360"/>
      </w:pPr>
    </w:lvl>
    <w:lvl w:ilvl="8">
      <w:start w:val="1"/>
      <w:numFmt w:val="lowerRoman"/>
      <w:lvlText w:val="%9."/>
      <w:lvlJc w:val="right"/>
      <w:pPr>
        <w:ind w:left="7497" w:hanging="180"/>
      </w:pPr>
    </w:lvl>
  </w:abstractNum>
  <w:abstractNum w:abstractNumId="26">
    <w:nsid w:val="7A6E1D2C"/>
    <w:multiLevelType w:val="hybridMultilevel"/>
    <w:tmpl w:val="E0E67CEA"/>
    <w:lvl w:ilvl="0" w:tplc="E0EE913A">
      <w:start w:val="1"/>
      <w:numFmt w:val="decimal"/>
      <w:lvlText w:val="%1)"/>
      <w:lvlJc w:val="left"/>
      <w:pPr>
        <w:ind w:left="137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ECC3DEC"/>
    <w:multiLevelType w:val="hybridMultilevel"/>
    <w:tmpl w:val="F0BE28DE"/>
    <w:lvl w:ilvl="0" w:tplc="FA262E62">
      <w:start w:val="2024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5"/>
  </w:num>
  <w:num w:numId="5">
    <w:abstractNumId w:val="17"/>
  </w:num>
  <w:num w:numId="6">
    <w:abstractNumId w:val="12"/>
  </w:num>
  <w:num w:numId="7">
    <w:abstractNumId w:val="24"/>
  </w:num>
  <w:num w:numId="8">
    <w:abstractNumId w:val="23"/>
  </w:num>
  <w:num w:numId="9">
    <w:abstractNumId w:val="8"/>
  </w:num>
  <w:num w:numId="10">
    <w:abstractNumId w:val="22"/>
  </w:num>
  <w:num w:numId="11">
    <w:abstractNumId w:val="1"/>
  </w:num>
  <w:num w:numId="12">
    <w:abstractNumId w:val="4"/>
  </w:num>
  <w:num w:numId="13">
    <w:abstractNumId w:val="16"/>
  </w:num>
  <w:num w:numId="14">
    <w:abstractNumId w:val="27"/>
  </w:num>
  <w:num w:numId="15">
    <w:abstractNumId w:val="9"/>
  </w:num>
  <w:num w:numId="16">
    <w:abstractNumId w:val="20"/>
  </w:num>
  <w:num w:numId="17">
    <w:abstractNumId w:val="26"/>
  </w:num>
  <w:num w:numId="18">
    <w:abstractNumId w:val="13"/>
  </w:num>
  <w:num w:numId="19">
    <w:abstractNumId w:val="2"/>
  </w:num>
  <w:num w:numId="20">
    <w:abstractNumId w:val="18"/>
  </w:num>
  <w:num w:numId="21">
    <w:abstractNumId w:val="6"/>
  </w:num>
  <w:num w:numId="22">
    <w:abstractNumId w:val="21"/>
  </w:num>
  <w:num w:numId="23">
    <w:abstractNumId w:val="15"/>
  </w:num>
  <w:num w:numId="24">
    <w:abstractNumId w:val="19"/>
  </w:num>
  <w:num w:numId="25">
    <w:abstractNumId w:val="10"/>
  </w:num>
  <w:num w:numId="26">
    <w:abstractNumId w:val="0"/>
  </w:num>
  <w:num w:numId="27">
    <w:abstractNumId w:val="25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475FE"/>
    <w:rsid w:val="0001471F"/>
    <w:rsid w:val="00016F3D"/>
    <w:rsid w:val="00022700"/>
    <w:rsid w:val="00023351"/>
    <w:rsid w:val="000329B3"/>
    <w:rsid w:val="00044DC5"/>
    <w:rsid w:val="00046113"/>
    <w:rsid w:val="0004767F"/>
    <w:rsid w:val="00063AD1"/>
    <w:rsid w:val="00076443"/>
    <w:rsid w:val="00087AD2"/>
    <w:rsid w:val="00094592"/>
    <w:rsid w:val="000A053D"/>
    <w:rsid w:val="000B39E6"/>
    <w:rsid w:val="000B68F6"/>
    <w:rsid w:val="000D7981"/>
    <w:rsid w:val="000F2EC5"/>
    <w:rsid w:val="00117061"/>
    <w:rsid w:val="00132207"/>
    <w:rsid w:val="00143DA7"/>
    <w:rsid w:val="00157924"/>
    <w:rsid w:val="00161D75"/>
    <w:rsid w:val="00171E06"/>
    <w:rsid w:val="00172523"/>
    <w:rsid w:val="0017525C"/>
    <w:rsid w:val="0018520D"/>
    <w:rsid w:val="00185E84"/>
    <w:rsid w:val="00192BF1"/>
    <w:rsid w:val="001A1F72"/>
    <w:rsid w:val="001A5CC5"/>
    <w:rsid w:val="001B1692"/>
    <w:rsid w:val="001B174C"/>
    <w:rsid w:val="001D0653"/>
    <w:rsid w:val="001D3BD4"/>
    <w:rsid w:val="001D4590"/>
    <w:rsid w:val="001D6F87"/>
    <w:rsid w:val="001E2D50"/>
    <w:rsid w:val="00211512"/>
    <w:rsid w:val="0021361D"/>
    <w:rsid w:val="00267692"/>
    <w:rsid w:val="00280AF1"/>
    <w:rsid w:val="002A3CA6"/>
    <w:rsid w:val="002A4452"/>
    <w:rsid w:val="002D3FFC"/>
    <w:rsid w:val="002D6D9B"/>
    <w:rsid w:val="002E56E9"/>
    <w:rsid w:val="0031714B"/>
    <w:rsid w:val="00330775"/>
    <w:rsid w:val="00340FCD"/>
    <w:rsid w:val="00344B4D"/>
    <w:rsid w:val="00362805"/>
    <w:rsid w:val="0036440F"/>
    <w:rsid w:val="00365971"/>
    <w:rsid w:val="00370D9D"/>
    <w:rsid w:val="00372D39"/>
    <w:rsid w:val="0038302B"/>
    <w:rsid w:val="00387817"/>
    <w:rsid w:val="003940A1"/>
    <w:rsid w:val="003A709E"/>
    <w:rsid w:val="003B20E8"/>
    <w:rsid w:val="003B324E"/>
    <w:rsid w:val="003B3BE4"/>
    <w:rsid w:val="003C7084"/>
    <w:rsid w:val="00423750"/>
    <w:rsid w:val="00433BE7"/>
    <w:rsid w:val="00440F80"/>
    <w:rsid w:val="00445692"/>
    <w:rsid w:val="00446818"/>
    <w:rsid w:val="00450FD9"/>
    <w:rsid w:val="00457B32"/>
    <w:rsid w:val="00466D66"/>
    <w:rsid w:val="0048243C"/>
    <w:rsid w:val="00482C2D"/>
    <w:rsid w:val="00490A30"/>
    <w:rsid w:val="00492D59"/>
    <w:rsid w:val="004A4AAD"/>
    <w:rsid w:val="004C1C5C"/>
    <w:rsid w:val="004C360D"/>
    <w:rsid w:val="004D2912"/>
    <w:rsid w:val="004D65F8"/>
    <w:rsid w:val="004E5BB4"/>
    <w:rsid w:val="004F0B84"/>
    <w:rsid w:val="005001D7"/>
    <w:rsid w:val="00521350"/>
    <w:rsid w:val="00537DC6"/>
    <w:rsid w:val="00537E41"/>
    <w:rsid w:val="0055119F"/>
    <w:rsid w:val="005579EC"/>
    <w:rsid w:val="005719DB"/>
    <w:rsid w:val="00571E27"/>
    <w:rsid w:val="00577CF9"/>
    <w:rsid w:val="00587B49"/>
    <w:rsid w:val="005A59AD"/>
    <w:rsid w:val="005A6D77"/>
    <w:rsid w:val="005B5581"/>
    <w:rsid w:val="005B6854"/>
    <w:rsid w:val="005B7547"/>
    <w:rsid w:val="005C3DEC"/>
    <w:rsid w:val="005C66A6"/>
    <w:rsid w:val="005D21DC"/>
    <w:rsid w:val="005D6F0C"/>
    <w:rsid w:val="005F33E0"/>
    <w:rsid w:val="005F74E0"/>
    <w:rsid w:val="006054DE"/>
    <w:rsid w:val="00607D40"/>
    <w:rsid w:val="006249D7"/>
    <w:rsid w:val="00632FAE"/>
    <w:rsid w:val="0063526A"/>
    <w:rsid w:val="0063738D"/>
    <w:rsid w:val="00643CEC"/>
    <w:rsid w:val="0065072D"/>
    <w:rsid w:val="0065153E"/>
    <w:rsid w:val="00657F74"/>
    <w:rsid w:val="00660953"/>
    <w:rsid w:val="00665CEF"/>
    <w:rsid w:val="00666372"/>
    <w:rsid w:val="00671BBE"/>
    <w:rsid w:val="0068098F"/>
    <w:rsid w:val="0068213B"/>
    <w:rsid w:val="00684160"/>
    <w:rsid w:val="006A66BE"/>
    <w:rsid w:val="006A76B7"/>
    <w:rsid w:val="006B3644"/>
    <w:rsid w:val="006B5C36"/>
    <w:rsid w:val="006C2F9D"/>
    <w:rsid w:val="006C6550"/>
    <w:rsid w:val="006E5607"/>
    <w:rsid w:val="006F7B7C"/>
    <w:rsid w:val="0070305C"/>
    <w:rsid w:val="007053EE"/>
    <w:rsid w:val="00713755"/>
    <w:rsid w:val="00745450"/>
    <w:rsid w:val="00763242"/>
    <w:rsid w:val="007752F3"/>
    <w:rsid w:val="00783305"/>
    <w:rsid w:val="0079582B"/>
    <w:rsid w:val="007A5F8E"/>
    <w:rsid w:val="007B6953"/>
    <w:rsid w:val="007C3BA0"/>
    <w:rsid w:val="007D4509"/>
    <w:rsid w:val="007E6C14"/>
    <w:rsid w:val="007F07C0"/>
    <w:rsid w:val="007F28DD"/>
    <w:rsid w:val="007F73B5"/>
    <w:rsid w:val="008017A9"/>
    <w:rsid w:val="0080517E"/>
    <w:rsid w:val="0081116A"/>
    <w:rsid w:val="00840E28"/>
    <w:rsid w:val="00841B41"/>
    <w:rsid w:val="00855781"/>
    <w:rsid w:val="008639A3"/>
    <w:rsid w:val="00876895"/>
    <w:rsid w:val="008815EA"/>
    <w:rsid w:val="00883D50"/>
    <w:rsid w:val="00895056"/>
    <w:rsid w:val="00897A50"/>
    <w:rsid w:val="008A696E"/>
    <w:rsid w:val="008A6BA4"/>
    <w:rsid w:val="008C2BA5"/>
    <w:rsid w:val="008C3D18"/>
    <w:rsid w:val="008C40A2"/>
    <w:rsid w:val="008C4399"/>
    <w:rsid w:val="008F0537"/>
    <w:rsid w:val="008F0CA6"/>
    <w:rsid w:val="008F45B7"/>
    <w:rsid w:val="00904D58"/>
    <w:rsid w:val="009068F3"/>
    <w:rsid w:val="00920D0E"/>
    <w:rsid w:val="009214DC"/>
    <w:rsid w:val="00926DFB"/>
    <w:rsid w:val="0093347A"/>
    <w:rsid w:val="00963551"/>
    <w:rsid w:val="00997F78"/>
    <w:rsid w:val="009A3439"/>
    <w:rsid w:val="009B4D6E"/>
    <w:rsid w:val="009B6DB8"/>
    <w:rsid w:val="009D3D6D"/>
    <w:rsid w:val="009D40AD"/>
    <w:rsid w:val="009E607B"/>
    <w:rsid w:val="009F1EE6"/>
    <w:rsid w:val="00A2243F"/>
    <w:rsid w:val="00A2646F"/>
    <w:rsid w:val="00A277D8"/>
    <w:rsid w:val="00A41549"/>
    <w:rsid w:val="00A42606"/>
    <w:rsid w:val="00A54B5C"/>
    <w:rsid w:val="00A720F5"/>
    <w:rsid w:val="00A7299D"/>
    <w:rsid w:val="00A738B4"/>
    <w:rsid w:val="00A82C87"/>
    <w:rsid w:val="00A866BA"/>
    <w:rsid w:val="00A90F5D"/>
    <w:rsid w:val="00AA1908"/>
    <w:rsid w:val="00AB3462"/>
    <w:rsid w:val="00AB5A26"/>
    <w:rsid w:val="00AB71C4"/>
    <w:rsid w:val="00AD5EB2"/>
    <w:rsid w:val="00AE0AB9"/>
    <w:rsid w:val="00AE5E38"/>
    <w:rsid w:val="00AE6C2E"/>
    <w:rsid w:val="00B03914"/>
    <w:rsid w:val="00B04495"/>
    <w:rsid w:val="00B05ABA"/>
    <w:rsid w:val="00B07D50"/>
    <w:rsid w:val="00B242CF"/>
    <w:rsid w:val="00B36511"/>
    <w:rsid w:val="00B54621"/>
    <w:rsid w:val="00B65722"/>
    <w:rsid w:val="00B65D95"/>
    <w:rsid w:val="00B70DF9"/>
    <w:rsid w:val="00B80CC6"/>
    <w:rsid w:val="00B95B92"/>
    <w:rsid w:val="00BA71DC"/>
    <w:rsid w:val="00BB3DD2"/>
    <w:rsid w:val="00BC4E2A"/>
    <w:rsid w:val="00BE5111"/>
    <w:rsid w:val="00BE77F6"/>
    <w:rsid w:val="00C04D5F"/>
    <w:rsid w:val="00C1329A"/>
    <w:rsid w:val="00C3181F"/>
    <w:rsid w:val="00C327CE"/>
    <w:rsid w:val="00C356C7"/>
    <w:rsid w:val="00C42B3E"/>
    <w:rsid w:val="00C54F4B"/>
    <w:rsid w:val="00C5634F"/>
    <w:rsid w:val="00C5729D"/>
    <w:rsid w:val="00C60B46"/>
    <w:rsid w:val="00C67597"/>
    <w:rsid w:val="00C7528B"/>
    <w:rsid w:val="00C7798D"/>
    <w:rsid w:val="00C82375"/>
    <w:rsid w:val="00C826A3"/>
    <w:rsid w:val="00C85768"/>
    <w:rsid w:val="00C878BF"/>
    <w:rsid w:val="00C87CD1"/>
    <w:rsid w:val="00C95829"/>
    <w:rsid w:val="00C97796"/>
    <w:rsid w:val="00CA767C"/>
    <w:rsid w:val="00CC0DB4"/>
    <w:rsid w:val="00CC62BE"/>
    <w:rsid w:val="00CE0FA6"/>
    <w:rsid w:val="00CE278F"/>
    <w:rsid w:val="00CE311B"/>
    <w:rsid w:val="00D06636"/>
    <w:rsid w:val="00D15F03"/>
    <w:rsid w:val="00D26095"/>
    <w:rsid w:val="00D43C30"/>
    <w:rsid w:val="00D533CF"/>
    <w:rsid w:val="00D57FBD"/>
    <w:rsid w:val="00D72746"/>
    <w:rsid w:val="00D86935"/>
    <w:rsid w:val="00D945D6"/>
    <w:rsid w:val="00D96211"/>
    <w:rsid w:val="00DA2150"/>
    <w:rsid w:val="00DA30E5"/>
    <w:rsid w:val="00DA67EB"/>
    <w:rsid w:val="00DA6FC5"/>
    <w:rsid w:val="00DA7313"/>
    <w:rsid w:val="00DB5430"/>
    <w:rsid w:val="00DE408E"/>
    <w:rsid w:val="00DF63B3"/>
    <w:rsid w:val="00E20889"/>
    <w:rsid w:val="00E35940"/>
    <w:rsid w:val="00E36992"/>
    <w:rsid w:val="00E475FE"/>
    <w:rsid w:val="00E512DC"/>
    <w:rsid w:val="00E576C9"/>
    <w:rsid w:val="00E7332A"/>
    <w:rsid w:val="00E7599D"/>
    <w:rsid w:val="00E774A6"/>
    <w:rsid w:val="00E964E8"/>
    <w:rsid w:val="00EA35FB"/>
    <w:rsid w:val="00EA4C7B"/>
    <w:rsid w:val="00EB3D47"/>
    <w:rsid w:val="00EC46ED"/>
    <w:rsid w:val="00EE1882"/>
    <w:rsid w:val="00F002B6"/>
    <w:rsid w:val="00F00885"/>
    <w:rsid w:val="00F01D60"/>
    <w:rsid w:val="00F07266"/>
    <w:rsid w:val="00F07C79"/>
    <w:rsid w:val="00F2088B"/>
    <w:rsid w:val="00F46E9A"/>
    <w:rsid w:val="00F557F3"/>
    <w:rsid w:val="00F558E7"/>
    <w:rsid w:val="00F62E1C"/>
    <w:rsid w:val="00F73C77"/>
    <w:rsid w:val="00F94A18"/>
    <w:rsid w:val="00F95CB6"/>
    <w:rsid w:val="00FB1879"/>
    <w:rsid w:val="00FB52E9"/>
    <w:rsid w:val="00FC0E56"/>
    <w:rsid w:val="00FC410D"/>
    <w:rsid w:val="00FD02F0"/>
    <w:rsid w:val="00FF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5F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475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E47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0pt">
    <w:name w:val="Основной текст + 8 pt;Интервал 0 pt"/>
    <w:basedOn w:val="a0"/>
    <w:rsid w:val="00E475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fontstyle01">
    <w:name w:val="fontstyle01"/>
    <w:basedOn w:val="a0"/>
    <w:rsid w:val="00E475FE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paragraph" w:customStyle="1" w:styleId="ConsPlusNormal">
    <w:name w:val="ConsPlusNormal"/>
    <w:rsid w:val="005A59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5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2024-03-21T08:08:00Z</cp:lastPrinted>
  <dcterms:created xsi:type="dcterms:W3CDTF">2023-06-19T11:50:00Z</dcterms:created>
  <dcterms:modified xsi:type="dcterms:W3CDTF">2024-03-21T08:10:00Z</dcterms:modified>
</cp:coreProperties>
</file>