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1E4" w:rsidRDefault="00455761">
      <w:pPr>
        <w:pStyle w:val="afa"/>
        <w:spacing w:before="0" w:line="240" w:lineRule="auto"/>
        <w:jc w:val="center"/>
        <w:outlineLvl w:val="0"/>
        <w:rPr>
          <w:rFonts w:ascii="Times New Roman" w:eastAsiaTheme="minorHAnsi" w:hAnsi="Times New Roman" w:cs="Times New Roman"/>
          <w:bCs w:val="0"/>
          <w:color w:val="auto"/>
          <w:lang w:eastAsia="ru-RU"/>
        </w:rPr>
      </w:pPr>
      <w:r>
        <w:rPr>
          <w:rFonts w:ascii="Times New Roman" w:eastAsiaTheme="minorHAnsi" w:hAnsi="Times New Roman" w:cs="Times New Roman"/>
          <w:bCs w:val="0"/>
          <w:color w:val="auto"/>
          <w:lang w:eastAsia="ru-RU"/>
        </w:rPr>
        <w:t xml:space="preserve">Итоги </w:t>
      </w:r>
    </w:p>
    <w:p w:rsidR="003261E4" w:rsidRDefault="00455761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социально-экономического развития</w:t>
      </w:r>
    </w:p>
    <w:p w:rsidR="003261E4" w:rsidRDefault="00455761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Вытегорского муниципального района </w:t>
      </w:r>
    </w:p>
    <w:p w:rsidR="003261E4" w:rsidRDefault="00455761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 2024 год</w:t>
      </w:r>
    </w:p>
    <w:p w:rsidR="003261E4" w:rsidRDefault="004557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предварительной оценке, численность постоянного населения</w:t>
      </w:r>
      <w:r>
        <w:rPr>
          <w:rFonts w:ascii="Times New Roman" w:hAnsi="Times New Roman"/>
          <w:sz w:val="28"/>
          <w:szCs w:val="28"/>
        </w:rPr>
        <w:t xml:space="preserve"> Вытегорского муниципального района с учетом естественных и миграционных процессов в 2024 году составит 21,7 тысяч человек, что ниже уровня 2023 года на 0,98%. </w:t>
      </w:r>
    </w:p>
    <w:p w:rsidR="003261E4" w:rsidRDefault="00455761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За последние 5 лет численность населения района сократилась более чем на 1900 человек.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Снижени</w:t>
      </w:r>
      <w:r>
        <w:rPr>
          <w:rFonts w:ascii="Times New Roman" w:hAnsi="Times New Roman"/>
          <w:sz w:val="28"/>
          <w:szCs w:val="28"/>
        </w:rPr>
        <w:t>е численности населения наблюдается за счет естественной убыли и миграционных процессов.</w:t>
      </w:r>
      <w:r>
        <w:rPr>
          <w:rFonts w:ascii="Times New Roman" w:hAnsi="Times New Roman"/>
          <w:color w:val="FFFFFF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 возрастной структуре населения района доля пожилых людей составляет 26,3%, тогда как доля детей – 18,4%. Данный факт свидетельствует о высоком уровне демографической</w:t>
      </w:r>
      <w:r>
        <w:rPr>
          <w:rFonts w:ascii="Times New Roman" w:hAnsi="Times New Roman"/>
          <w:sz w:val="28"/>
          <w:szCs w:val="28"/>
        </w:rPr>
        <w:t xml:space="preserve"> «старости» населения. Удельный вес лиц трудоспособного возраста составляет 55,3%.</w:t>
      </w:r>
    </w:p>
    <w:p w:rsidR="003261E4" w:rsidRDefault="004557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официально зарегистрированной безработицы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Вытегорском районе в 2024 году составил 1%. Численность официально зарегистрированных безработных составила 111 человек, </w:t>
      </w:r>
      <w:r>
        <w:rPr>
          <w:rFonts w:ascii="Times New Roman" w:hAnsi="Times New Roman"/>
          <w:sz w:val="28"/>
          <w:szCs w:val="28"/>
        </w:rPr>
        <w:t>число вакансий - 241 единица, нагрузка незанятого населения на одну заявленную вакансию составляет 0,6 человека.</w:t>
      </w:r>
    </w:p>
    <w:p w:rsidR="003261E4" w:rsidRDefault="004557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 9 месяцев 2024 года заработная плата одного работника в среднем по району составила 68 834 рубля, что выше уровня 2023 года на 19,8%. В отра</w:t>
      </w:r>
      <w:r>
        <w:rPr>
          <w:rFonts w:ascii="Times New Roman" w:hAnsi="Times New Roman"/>
          <w:sz w:val="28"/>
          <w:szCs w:val="28"/>
        </w:rPr>
        <w:t>слевом разрезе наибольший рост среднемесячной заработной платы работников был характерен для следующих отраслей: здравоохранение – 41,9% к аналогичному периоду предыдущего года, лесоводство и лесозаготовки – 31,2%, водоснабжение и водоотведение – 24,7%.</w:t>
      </w:r>
      <w:proofErr w:type="gramEnd"/>
    </w:p>
    <w:p w:rsidR="003261E4" w:rsidRDefault="00455761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 xml:space="preserve">руктура основных видов экономической деятельности за последние годы значительно не изменилась. Основная доля в численности </w:t>
      </w:r>
      <w:proofErr w:type="gramStart"/>
      <w:r>
        <w:rPr>
          <w:rFonts w:ascii="Times New Roman" w:hAnsi="Times New Roman"/>
          <w:sz w:val="28"/>
          <w:szCs w:val="28"/>
        </w:rPr>
        <w:t>работающих</w:t>
      </w:r>
      <w:proofErr w:type="gramEnd"/>
      <w:r>
        <w:rPr>
          <w:rFonts w:ascii="Times New Roman" w:hAnsi="Times New Roman"/>
          <w:sz w:val="28"/>
          <w:szCs w:val="28"/>
        </w:rPr>
        <w:t xml:space="preserve"> по-прежнему приходится на лесное хозяйство, обработку древесины, розничную торговлю, образование, транспорт.</w:t>
      </w:r>
    </w:p>
    <w:p w:rsidR="003261E4" w:rsidRDefault="004557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Промышленная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структура Вытегорского муниципального района включает в себя: предприятия обрабатывающих производств, предприятия по производству и распределению электроэнергии, газа и воды и по добыче полезных ископаемых. </w:t>
      </w:r>
    </w:p>
    <w:p w:rsidR="003261E4" w:rsidRDefault="004557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промышленности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занято 28 % общей численности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работающих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 Основу промышленного комплекса составляют предприятия лесного комплекса и обрабатывающих производств. Их вклад в формирование общего объема выпуска промышленной продукции – более 80 %.</w:t>
      </w:r>
    </w:p>
    <w:p w:rsidR="003261E4" w:rsidRDefault="004557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hAnsi="Times New Roman"/>
          <w:sz w:val="28"/>
          <w:szCs w:val="28"/>
        </w:rPr>
        <w:t>показателю объема отгруженной продукции,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выполненных раб</w:t>
      </w:r>
      <w:r>
        <w:rPr>
          <w:rFonts w:ascii="Times New Roman" w:hAnsi="Times New Roman"/>
          <w:sz w:val="28"/>
          <w:szCs w:val="28"/>
        </w:rPr>
        <w:t xml:space="preserve">от, услуг за период 2021-2024 годов отмечаются положительные тенденции.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Объем отгруженной продукции промышленных произво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дств в ст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оимостном выражении в январе-октябре 2024 года составил:</w:t>
      </w:r>
    </w:p>
    <w:p w:rsidR="003261E4" w:rsidRDefault="004557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добыча полезных ископаемых – 186,1 %,</w:t>
      </w:r>
    </w:p>
    <w:p w:rsidR="003261E4" w:rsidRDefault="004557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водоснабжение, водоотведение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организация сбора и утилизация отходов -164,2%,</w:t>
      </w:r>
    </w:p>
    <w:p w:rsidR="003261E4" w:rsidRDefault="004557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обрабатывающие производства – 143,2 %,</w:t>
      </w:r>
    </w:p>
    <w:p w:rsidR="003261E4" w:rsidRDefault="004557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производство и распределение электроэнергии, газа и воды – 115,2 %. </w:t>
      </w:r>
    </w:p>
    <w:p w:rsidR="003261E4" w:rsidRDefault="004557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Ведущей отраслью экономки района является лесная промышленность, которая охватывает более 50 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есозаготовительных и лесоперерабатывающих предприятий. Основные виды деятельности предприятий – лесозаготовка, производство пиломатериалов, производство столярных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погонажных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изделий.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целом лесозаготовительный комплекс работал стабильно, серьезных измен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ений в минувшем году не произошло. Всего за 10 месяцев заготовлено 1184,1 тысяч куб. метров древесины, что составляет 115,2 % к уровню 2023 года. Основными лесозаготовительными предприятиями являются АО «Белый Ручей», АО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Онегалеспром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Вытегорский филиал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АО «ЛПК Кипелово».</w:t>
      </w:r>
    </w:p>
    <w:p w:rsidR="003261E4" w:rsidRDefault="0045576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объемы переработки древесины приходятся на 2 предприятия: АО «Белый Ручей» </w:t>
      </w:r>
      <w:proofErr w:type="gramStart"/>
      <w:r>
        <w:rPr>
          <w:rFonts w:ascii="Times New Roman" w:hAnsi="Times New Roman"/>
          <w:sz w:val="28"/>
          <w:szCs w:val="28"/>
        </w:rPr>
        <w:t>и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«ЛДК № 2», их доля в общем объеме произведенных пиломатериалов составляет 95 процентов. Объемы переработки древесины в 2024 году увеличились по сра</w:t>
      </w:r>
      <w:r>
        <w:rPr>
          <w:rFonts w:ascii="Times New Roman" w:hAnsi="Times New Roman"/>
          <w:sz w:val="28"/>
          <w:szCs w:val="28"/>
        </w:rPr>
        <w:t xml:space="preserve">внению с 2023 годом на 13,8%. </w:t>
      </w:r>
    </w:p>
    <w:p w:rsidR="003261E4" w:rsidRDefault="0045576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Значимой отраслью промышленного производства Вытегорского района является сфера энергообеспечения.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2024 году в районе произведено электроэнергии на 15 % меньше, чем в 2023 году. </w:t>
      </w:r>
    </w:p>
    <w:p w:rsidR="003261E4" w:rsidRDefault="0045576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отопления различного рода объектов произ</w:t>
      </w:r>
      <w:r>
        <w:rPr>
          <w:rFonts w:ascii="Times New Roman" w:hAnsi="Times New Roman"/>
          <w:sz w:val="28"/>
          <w:szCs w:val="28"/>
        </w:rPr>
        <w:t xml:space="preserve">водственного и гражданского назначения в районе выработано тепловой энергии на 17% больше, чем к 2023 году. </w:t>
      </w:r>
    </w:p>
    <w:p w:rsidR="003261E4" w:rsidRDefault="0045576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Важной составляющей обеспечения жизнедеятельности района является транспортное сообщение. В этой сфере одно из крупнейших предприятий района - Выте</w:t>
      </w:r>
      <w:r>
        <w:rPr>
          <w:rFonts w:ascii="Times New Roman" w:hAnsi="Times New Roman"/>
          <w:sz w:val="28"/>
          <w:szCs w:val="28"/>
        </w:rPr>
        <w:t>горский район гидросооружений и судоходства, сработало с увеличением к прошлому году, за навигацию 2024 года проведено 21098 шлюзований, пропущено 6551 судно.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Предприятие успешно справляется с основной задачей – подготовкой в межнавигационный период гидрот</w:t>
      </w:r>
      <w:r>
        <w:rPr>
          <w:rFonts w:ascii="Times New Roman" w:hAnsi="Times New Roman"/>
          <w:sz w:val="28"/>
          <w:szCs w:val="28"/>
        </w:rPr>
        <w:t xml:space="preserve">ехнических сооружений к безаварийной работе. Необходимые ремонты выполнены, на эти цели направлено более 119,2 млн. рублей. </w:t>
      </w:r>
    </w:p>
    <w:p w:rsidR="003261E4" w:rsidRDefault="0045576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Сфера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пассажирских перевозок характеризуется постоянным снижением количества перевезённых пассажиров. За январь - октябрь 2024 года</w:t>
      </w:r>
      <w:r>
        <w:rPr>
          <w:rFonts w:ascii="Times New Roman" w:hAnsi="Times New Roman"/>
          <w:sz w:val="28"/>
          <w:szCs w:val="28"/>
        </w:rPr>
        <w:t xml:space="preserve"> перевезено пассажиров на 4,8 % меньше, чем за аналогичный период 2024 года. </w:t>
      </w:r>
    </w:p>
    <w:p w:rsidR="003261E4" w:rsidRDefault="004557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</w:t>
      </w:r>
      <w:r>
        <w:rPr>
          <w:rFonts w:ascii="Times New Roman" w:hAnsi="Times New Roman"/>
          <w:sz w:val="28"/>
          <w:szCs w:val="28"/>
        </w:rPr>
        <w:t xml:space="preserve"> социальной поддержки граждан в 2024 году продолжено льготирование проезда на маршруте Вытегра-Депо. При этом при покупке месячного проездного билета до конечных остановок льготу в размере 50 % стоимости проезда имеют все категории граждан, до промежуточны</w:t>
      </w:r>
      <w:r>
        <w:rPr>
          <w:rFonts w:ascii="Times New Roman" w:hAnsi="Times New Roman"/>
          <w:sz w:val="28"/>
          <w:szCs w:val="28"/>
        </w:rPr>
        <w:t>х остановок – держатели районной дисконтной карты «Забота» (пенсионеры, инвалиды, многодетные). Объем субсидии автотранспортному предприятию на обеспечение льготного проезда в 2024 году составил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1369,4 тысячи рублей.</w:t>
      </w:r>
    </w:p>
    <w:p w:rsidR="003261E4" w:rsidRDefault="004557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Инфраструктура предприятий розничной то</w:t>
      </w:r>
      <w:r>
        <w:rPr>
          <w:rFonts w:ascii="Times New Roman" w:hAnsi="Times New Roman"/>
          <w:sz w:val="28"/>
          <w:szCs w:val="28"/>
          <w:lang w:eastAsia="ru-RU"/>
        </w:rPr>
        <w:t>рговли</w:t>
      </w:r>
      <w: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характеризуется высокой степенью развития современных форматов торговли – торговые центры, торговые сети, но сохраняютс</w:t>
      </w:r>
      <w:r>
        <w:rPr>
          <w:rFonts w:ascii="Times New Roman" w:hAnsi="Times New Roman"/>
          <w:sz w:val="28"/>
          <w:szCs w:val="28"/>
          <w:lang w:eastAsia="ru-RU"/>
        </w:rPr>
        <w:t>я и мелкорозничные форматы торговли – магазины, нестационарные торговые объекты, в том числе объекты мобильной торговли (автолавки</w:t>
      </w:r>
      <w:r>
        <w:rPr>
          <w:rFonts w:ascii="Times New Roman" w:hAnsi="Times New Roman"/>
          <w:sz w:val="28"/>
          <w:szCs w:val="28"/>
          <w:lang w:eastAsia="ru-RU"/>
        </w:rPr>
        <w:t>). На территории района расположено 207 объектов розничной торговли, в том числе в сельской местности - 80 объекта. Обеспеченность населения площадью торговых объектов превышает суммарный норматив минимальной обеспеченности населению площадью торговых объе</w:t>
      </w:r>
      <w:r>
        <w:rPr>
          <w:rFonts w:ascii="Times New Roman" w:hAnsi="Times New Roman"/>
          <w:sz w:val="28"/>
          <w:szCs w:val="28"/>
          <w:lang w:eastAsia="ru-RU"/>
        </w:rPr>
        <w:t xml:space="preserve">ктов 1,8 раза. В 2024 году оборот розничной торговли увеличился на 23% в фактических ценах, в структуре оборота розничной торговли  наибольшую долю занимают продовольственные товары.  </w:t>
      </w:r>
    </w:p>
    <w:p w:rsidR="003261E4" w:rsidRDefault="004557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целом ситуация на потребительском рынке района оставалась стабильной,</w:t>
      </w:r>
      <w:r>
        <w:rPr>
          <w:rFonts w:ascii="Times New Roman" w:hAnsi="Times New Roman"/>
          <w:sz w:val="28"/>
          <w:szCs w:val="28"/>
        </w:rPr>
        <w:t xml:space="preserve"> дефицита товаров не наблюдалось. </w:t>
      </w:r>
    </w:p>
    <w:p w:rsidR="003261E4" w:rsidRDefault="004557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1 января 2025 года количество индивидуальных предпринимателей учтенных в Статистическом регистре составляет 427 человек (в сравнении с 2023 годом  – 406). Количество малых предприятий в 2024 году </w:t>
      </w:r>
      <w:r>
        <w:rPr>
          <w:rFonts w:ascii="Times New Roman" w:hAnsi="Times New Roman"/>
          <w:sz w:val="28"/>
          <w:szCs w:val="28"/>
        </w:rPr>
        <w:t xml:space="preserve">увеличилось по сравнению с 2023 годом на 2 юридических лица и составляет 101 предприятие. По </w:t>
      </w:r>
      <w:r>
        <w:rPr>
          <w:rFonts w:ascii="Times New Roman" w:hAnsi="Times New Roman"/>
          <w:sz w:val="28"/>
          <w:szCs w:val="28"/>
        </w:rPr>
        <w:lastRenderedPageBreak/>
        <w:t>данным Единого реестра субъектов МСП на территории района функционирует 1 среднее предприятие.</w:t>
      </w:r>
    </w:p>
    <w:p w:rsidR="003261E4" w:rsidRDefault="004557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Основными направлениями деятельности малого и среднего бизнеса являю</w:t>
      </w:r>
      <w:r>
        <w:rPr>
          <w:rFonts w:ascii="Times New Roman" w:hAnsi="Times New Roman"/>
          <w:sz w:val="28"/>
          <w:szCs w:val="28"/>
        </w:rPr>
        <w:t>тся: деятельность автомобильного грузового транспорта и услуги по перевозкам – 23,4%, торговля розничная - 22,0%, лесозаготовки – 6,0%, торговля оптовая – 5%, работы строительные – 5%, строительство жилых и нежилых зданий – 4%, деятельность ресторанов и ус</w:t>
      </w:r>
      <w:r>
        <w:rPr>
          <w:rFonts w:ascii="Times New Roman" w:hAnsi="Times New Roman"/>
          <w:sz w:val="28"/>
          <w:szCs w:val="28"/>
        </w:rPr>
        <w:t>луг по доставке продуктов питания, деятельность предприятий общественного питания – 3%, техническое обслуживание и ремонт автотранспортных средств – 3%, распиловка и строгание древесины, производство пиломатериалов</w:t>
      </w:r>
      <w:proofErr w:type="gramEnd"/>
      <w:r>
        <w:rPr>
          <w:rFonts w:ascii="Times New Roman" w:hAnsi="Times New Roman"/>
          <w:sz w:val="28"/>
          <w:szCs w:val="28"/>
        </w:rPr>
        <w:t xml:space="preserve"> – 3%, аренда и управление собственным или</w:t>
      </w:r>
      <w:r>
        <w:rPr>
          <w:rFonts w:ascii="Times New Roman" w:hAnsi="Times New Roman"/>
          <w:sz w:val="28"/>
          <w:szCs w:val="28"/>
        </w:rPr>
        <w:t xml:space="preserve"> арендованным имуществом – 3%, растениеводство и животноводство, охота – 3%, прочие – 19,6%.</w:t>
      </w:r>
    </w:p>
    <w:p w:rsidR="003261E4" w:rsidRDefault="0045576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сельхозтоваропроизводители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отрасли животноводства и растениеводства:</w:t>
      </w:r>
    </w:p>
    <w:p w:rsidR="003261E4" w:rsidRDefault="00455761">
      <w:pPr>
        <w:pStyle w:val="ConsPlusNormal"/>
        <w:numPr>
          <w:ilvl w:val="0"/>
          <w:numId w:val="2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крестьянско-фермерское хозяйство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Е.В.Симакиной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261E4" w:rsidRDefault="00455761">
      <w:pPr>
        <w:pStyle w:val="ConsPlusNormal"/>
        <w:numPr>
          <w:ilvl w:val="0"/>
          <w:numId w:val="2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кооператив СПК «Зори»;</w:t>
      </w:r>
    </w:p>
    <w:p w:rsidR="003261E4" w:rsidRDefault="00455761">
      <w:pPr>
        <w:pStyle w:val="ConsPlusNormal"/>
        <w:numPr>
          <w:ilvl w:val="0"/>
          <w:numId w:val="2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колхоз «Прог</w:t>
      </w:r>
      <w:r>
        <w:rPr>
          <w:rFonts w:ascii="Times New Roman" w:hAnsi="Times New Roman" w:cs="Times New Roman"/>
          <w:sz w:val="28"/>
          <w:szCs w:val="28"/>
        </w:rPr>
        <w:t>ресс»;</w:t>
      </w:r>
    </w:p>
    <w:p w:rsidR="003261E4" w:rsidRDefault="00455761">
      <w:pPr>
        <w:pStyle w:val="ConsPlusNormal"/>
        <w:numPr>
          <w:ilvl w:val="0"/>
          <w:numId w:val="2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Исупов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3261E4" w:rsidRDefault="0045576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деятельности – молочное и мясное скотоводство.</w:t>
      </w:r>
    </w:p>
    <w:p w:rsidR="003261E4" w:rsidRDefault="00455761">
      <w:pPr>
        <w:pStyle w:val="aa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31 декабря 2024 года поголовье крупного рогатого скота в </w:t>
      </w:r>
      <w:proofErr w:type="spellStart"/>
      <w:r>
        <w:rPr>
          <w:sz w:val="28"/>
          <w:szCs w:val="28"/>
        </w:rPr>
        <w:t>сельхозорганизациях</w:t>
      </w:r>
      <w:proofErr w:type="spellEnd"/>
      <w:r>
        <w:rPr>
          <w:sz w:val="28"/>
          <w:szCs w:val="28"/>
        </w:rPr>
        <w:t xml:space="preserve"> составило 300 голов, в том числе 186 коров.</w:t>
      </w:r>
    </w:p>
    <w:p w:rsidR="003261E4" w:rsidRDefault="00455761">
      <w:pPr>
        <w:pStyle w:val="aa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прошедший год </w:t>
      </w:r>
      <w:proofErr w:type="spellStart"/>
      <w:r>
        <w:rPr>
          <w:sz w:val="28"/>
          <w:szCs w:val="28"/>
        </w:rPr>
        <w:t>сельхозтоваропроизвод</w:t>
      </w:r>
      <w:r>
        <w:rPr>
          <w:sz w:val="28"/>
          <w:szCs w:val="28"/>
        </w:rPr>
        <w:t>ителями</w:t>
      </w:r>
      <w:proofErr w:type="spellEnd"/>
      <w:r>
        <w:rPr>
          <w:sz w:val="28"/>
          <w:szCs w:val="28"/>
        </w:rPr>
        <w:t xml:space="preserve"> района произведено 514,7 тонн молока, что на 10% меньше показателя предыдущего года. Реализовано 450,9 тонны молока, что на 9% меньше, чем в прошлом году.</w:t>
      </w:r>
    </w:p>
    <w:p w:rsidR="003261E4" w:rsidRDefault="00455761">
      <w:pPr>
        <w:pStyle w:val="aa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Продуктивность сельскохозяйственных животных по району составила 2 633 кг.</w:t>
      </w:r>
      <w:r>
        <w:t xml:space="preserve"> </w:t>
      </w:r>
    </w:p>
    <w:p w:rsidR="003261E4" w:rsidRDefault="004557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2024 году хозяй</w:t>
      </w:r>
      <w:r>
        <w:rPr>
          <w:rFonts w:ascii="Times New Roman" w:hAnsi="Times New Roman"/>
          <w:sz w:val="28"/>
          <w:szCs w:val="28"/>
        </w:rPr>
        <w:t>ствами района осуществлена подкормка азотными удобрениями 324 га многолетних трав. Данные агротехнические мероприятия позволили увеличить объём кормовых культур. СПК «Зори» засеяно 200 га зерновых культур на фураж.</w:t>
      </w:r>
    </w:p>
    <w:p w:rsidR="003261E4" w:rsidRDefault="004557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Вспахано 180 га зяби под весенний сев 202</w:t>
      </w:r>
      <w:r>
        <w:rPr>
          <w:rFonts w:ascii="Times New Roman" w:hAnsi="Times New Roman"/>
          <w:sz w:val="28"/>
          <w:szCs w:val="28"/>
        </w:rPr>
        <w:t>5 года.</w:t>
      </w:r>
      <w:r>
        <w:t xml:space="preserve"> </w:t>
      </w:r>
    </w:p>
    <w:p w:rsidR="003261E4" w:rsidRDefault="0045576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заготовительной кампании 2024 года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сельхозтоваропроизводителями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заготовлено 940 тонн сена, и 308 тонн сенажа в пленке.</w:t>
      </w:r>
    </w:p>
    <w:p w:rsidR="003261E4" w:rsidRDefault="0045576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оказания финансовой поддержки двум субъектам малого и среднего предпринимательства из районного бюджета предост</w:t>
      </w:r>
      <w:r>
        <w:rPr>
          <w:rFonts w:ascii="Times New Roman" w:hAnsi="Times New Roman" w:cs="Times New Roman"/>
          <w:sz w:val="28"/>
          <w:szCs w:val="28"/>
        </w:rPr>
        <w:t>авлена субсидия на возмещение части затрат, связанных с организацией сельскохозяйственного производства, в сумме 4,075 млн. рублей.</w:t>
      </w:r>
    </w:p>
    <w:p w:rsidR="003261E4" w:rsidRDefault="0045576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Рыбохозяйственный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комплекс Вытегорского района представлен как рыбопромысловым, так и рыбоводным секторами.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261E4" w:rsidRDefault="0045576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Рыбный промысел на озере Онежском осуществляет ООО «Онежский», ООО «РА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Прионежье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на озере Великом и р. Вытегра – ИП Ерофеев В.А. По результатам работы рыбодобывающих организаций в 2024 году выловлено 77 тонн рыбы.</w:t>
      </w:r>
    </w:p>
    <w:p w:rsidR="003261E4" w:rsidRDefault="0045576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районе действует 3 рыбоводные ор</w:t>
      </w:r>
      <w:r>
        <w:rPr>
          <w:rFonts w:ascii="Times New Roman" w:hAnsi="Times New Roman" w:cs="Times New Roman"/>
          <w:sz w:val="28"/>
          <w:szCs w:val="28"/>
        </w:rPr>
        <w:t>ганизации.</w:t>
      </w:r>
    </w:p>
    <w:p w:rsidR="003261E4" w:rsidRDefault="0045576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Садковое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форелеводство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рыбоводных участках осуществляют 2 организации. Индустриальное рыбоводство без использования рыбоводных участков в бассейнах, на установках с замкнутой системой водоснабжения, в настоящее время осуществляет 2 рыбоводные</w:t>
      </w:r>
      <w:r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3261E4" w:rsidRDefault="0045576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произведено товарной рыбы 60 тонн.</w:t>
      </w:r>
    </w:p>
    <w:p w:rsidR="003261E4" w:rsidRDefault="004557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Значительные средства из федерального, областного и местного бюджетов вложены в строительство и капитальный ремонт социальных (стадион, школа </w:t>
      </w:r>
      <w:r>
        <w:rPr>
          <w:rFonts w:ascii="Times New Roman" w:hAnsi="Times New Roman"/>
          <w:sz w:val="28"/>
          <w:szCs w:val="28"/>
        </w:rPr>
        <w:lastRenderedPageBreak/>
        <w:t>искусств в г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ытегра) и инфраструктурных объектов (ре</w:t>
      </w:r>
      <w:r>
        <w:rPr>
          <w:rFonts w:ascii="Times New Roman" w:hAnsi="Times New Roman"/>
          <w:sz w:val="28"/>
          <w:szCs w:val="28"/>
        </w:rPr>
        <w:t xml:space="preserve">конструкция сетей водоснабжения и капитальный ремонт тепловых сетей в г.Вытегра).  </w:t>
      </w:r>
    </w:p>
    <w:p w:rsidR="003261E4" w:rsidRDefault="0045576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2024 году на территории </w:t>
      </w:r>
      <w:proofErr w:type="gramStart"/>
      <w:r>
        <w:rPr>
          <w:rFonts w:ascii="Times New Roman" w:hAnsi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bCs/>
          <w:sz w:val="28"/>
          <w:szCs w:val="28"/>
        </w:rPr>
        <w:t>Ошта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сельского поселения Оштинское завершён инвестиционный проект  «Создание предприятия по розливу воды на территории с. Ошта сельского поселе</w:t>
      </w:r>
      <w:r>
        <w:rPr>
          <w:rFonts w:ascii="Times New Roman" w:hAnsi="Times New Roman"/>
          <w:bCs/>
          <w:sz w:val="28"/>
          <w:szCs w:val="28"/>
        </w:rPr>
        <w:t>ния Оштинское». Общая стоимость проекта более 60 млн</w:t>
      </w:r>
      <w:proofErr w:type="gramStart"/>
      <w:r>
        <w:rPr>
          <w:rFonts w:ascii="Times New Roman" w:hAnsi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ублей. Итогом реализации проекта стало наличие на территории Вытегорского муниципального района кристально чистой воды под зарегистрированным брендом «Слеза </w:t>
      </w:r>
      <w:proofErr w:type="spellStart"/>
      <w:r>
        <w:rPr>
          <w:rFonts w:ascii="Times New Roman" w:hAnsi="Times New Roman"/>
          <w:bCs/>
          <w:sz w:val="28"/>
          <w:szCs w:val="28"/>
        </w:rPr>
        <w:t>Онего</w:t>
      </w:r>
      <w:proofErr w:type="spellEnd"/>
      <w:r>
        <w:rPr>
          <w:rFonts w:ascii="Times New Roman" w:hAnsi="Times New Roman"/>
          <w:bCs/>
          <w:sz w:val="28"/>
          <w:szCs w:val="28"/>
        </w:rPr>
        <w:t>». С началом работы завода численность р</w:t>
      </w:r>
      <w:r>
        <w:rPr>
          <w:rFonts w:ascii="Times New Roman" w:hAnsi="Times New Roman"/>
          <w:bCs/>
          <w:sz w:val="28"/>
          <w:szCs w:val="28"/>
        </w:rPr>
        <w:t>аботников составляет 11 человек, а с выходом на номинальную мощность - до 30.</w:t>
      </w:r>
      <w:r>
        <w:t xml:space="preserve"> </w:t>
      </w:r>
    </w:p>
    <w:p w:rsidR="003261E4" w:rsidRDefault="004557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июне 2024 года организовано заседание </w:t>
      </w:r>
      <w:r>
        <w:rPr>
          <w:rFonts w:ascii="Times New Roman" w:hAnsi="Times New Roman"/>
          <w:sz w:val="28"/>
          <w:szCs w:val="28"/>
        </w:rPr>
        <w:t xml:space="preserve">Инвестиционного совета Вытегорского муниципального района. В рамках заседания совета была рассмотрена программа социально-экономического </w:t>
      </w:r>
      <w:r>
        <w:rPr>
          <w:rFonts w:ascii="Times New Roman" w:hAnsi="Times New Roman"/>
          <w:sz w:val="28"/>
          <w:szCs w:val="28"/>
        </w:rPr>
        <w:t xml:space="preserve">развития Вытегорского муниципального района с участием представителей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бизнес-сообщества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 Кроме того, членам совета был представлен к рассмотрению вопрос реализации инвестиционного проекта по глубокой обработке древесин</w:t>
      </w:r>
      <w:proofErr w:type="gramStart"/>
      <w:r>
        <w:rPr>
          <w:rFonts w:ascii="Times New Roman" w:hAnsi="Times New Roman"/>
          <w:sz w:val="28"/>
          <w:szCs w:val="28"/>
        </w:rPr>
        <w:t>ы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«ЛПК» Евразия» на территории п. </w:t>
      </w:r>
      <w:r>
        <w:rPr>
          <w:rFonts w:ascii="Times New Roman" w:hAnsi="Times New Roman"/>
          <w:sz w:val="28"/>
          <w:szCs w:val="28"/>
        </w:rPr>
        <w:t>Депо сельского поселения Девятинское Вытегорского муниципального района. Начиная с 2023 года, реализация проекта позволила сначала стабилизировать, а затем и увеличить показатели действующих промышленных предприятий: АО «ТЭЦ «Белый ручей» в части производс</w:t>
      </w:r>
      <w:r>
        <w:rPr>
          <w:rFonts w:ascii="Times New Roman" w:hAnsi="Times New Roman"/>
          <w:sz w:val="28"/>
          <w:szCs w:val="28"/>
        </w:rPr>
        <w:t>тва и передачи тепловой энергии для нужд нового производства и АО «Белый ручей» в части сбыта продукции для обеспечения сырьевой базой новое предприятие. Общий объём инвестиций на данном этапе составил более 350 млн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ублей. Численность работников предприят</w:t>
      </w:r>
      <w:r>
        <w:rPr>
          <w:rFonts w:ascii="Times New Roman" w:hAnsi="Times New Roman"/>
          <w:sz w:val="28"/>
          <w:szCs w:val="28"/>
        </w:rPr>
        <w:t>ия – 67 человек.</w:t>
      </w:r>
    </w:p>
    <w:p w:rsidR="003261E4" w:rsidRDefault="0045576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 из главных вопросов, связанных с утилизацией отходов лесопиления, стал вопрос о начале реализации инвестиционного проекта «Производство древесно-угольных брикетов из отходов деревообработки». Общий объем инвестиций по проекту – 204,3</w:t>
      </w:r>
      <w:r>
        <w:rPr>
          <w:rFonts w:ascii="Times New Roman" w:hAnsi="Times New Roman"/>
          <w:sz w:val="28"/>
          <w:szCs w:val="28"/>
        </w:rPr>
        <w:t xml:space="preserve"> млн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ублей. Цели проекта - производство качественно нового продукта - прессованный древесный уголь, использование невостребованного сырья: отходы деревообрабатывающих производств, создание новых производственных мощностей и рабочих мест. Присутствующие чл</w:t>
      </w:r>
      <w:r>
        <w:rPr>
          <w:rFonts w:ascii="Times New Roman" w:hAnsi="Times New Roman"/>
          <w:sz w:val="28"/>
          <w:szCs w:val="28"/>
        </w:rPr>
        <w:t>ены Инвестиционного совета единогласно поддержали реализацию проекта на территории Вытегорского района. Далее проект был рассмотрен на Инвестиционном Совете Губернатора Вологодской области. В рамках работы Совета инвестиционный проект Вытегорского муниципа</w:t>
      </w:r>
      <w:r>
        <w:rPr>
          <w:rFonts w:ascii="Times New Roman" w:hAnsi="Times New Roman"/>
          <w:sz w:val="28"/>
          <w:szCs w:val="28"/>
        </w:rPr>
        <w:t>льного района был одобрен и признан «масштабным инвестиционным проектом». Летом 2024 года начались работы по планировке земельного участка</w:t>
      </w:r>
      <w:r>
        <w:rPr>
          <w:rFonts w:ascii="Times New Roman" w:hAnsi="Times New Roman"/>
          <w:bCs/>
          <w:sz w:val="28"/>
          <w:szCs w:val="28"/>
        </w:rPr>
        <w:t>, предоставленному инвестору. Ввод объекта в эксплуатацию запланирован на август 2025 года.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Планируемая производственн</w:t>
      </w:r>
      <w:r>
        <w:rPr>
          <w:rFonts w:ascii="Times New Roman" w:hAnsi="Times New Roman"/>
          <w:bCs/>
          <w:sz w:val="28"/>
          <w:szCs w:val="28"/>
        </w:rPr>
        <w:t>ая мощность 20 т/сутки, 6000 т в год.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Штатный количественный состав 48 человек.</w:t>
      </w:r>
    </w:p>
    <w:p w:rsidR="003261E4" w:rsidRDefault="004557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Важнейшей задачей в сфере развития туризма района является реализация проекта «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Вытегорье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– корабельная сторона»,  в рамках которого основной акцент в 2024 и последующих годах с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мещается на восстановление уникальных подлинных исторических памятников, связанных с Мариинской системой и историей Вытегры как крупнейшей пристани на этом великом водном пути. В 2024 году продолжились работы  по изготовлению научно-проектной документации </w:t>
      </w:r>
      <w:r>
        <w:rPr>
          <w:rFonts w:ascii="Times New Roman" w:hAnsi="Times New Roman"/>
          <w:sz w:val="28"/>
          <w:szCs w:val="28"/>
        </w:rPr>
        <w:t xml:space="preserve">на реставрационные работы по  объекту «Шлюз № 1 (Св. Сергия) с участком канала», являющемся  объектом культурного наследия федерального значения. Также начата разработка научно-проектной документации на реставрацию объектов культурного наследия </w:t>
      </w:r>
      <w:r>
        <w:rPr>
          <w:rFonts w:ascii="Times New Roman" w:hAnsi="Times New Roman"/>
          <w:sz w:val="28"/>
          <w:szCs w:val="28"/>
        </w:rPr>
        <w:lastRenderedPageBreak/>
        <w:t>регионально</w:t>
      </w:r>
      <w:r>
        <w:rPr>
          <w:rFonts w:ascii="Times New Roman" w:hAnsi="Times New Roman"/>
          <w:sz w:val="28"/>
          <w:szCs w:val="28"/>
        </w:rPr>
        <w:t xml:space="preserve">го значения «Дом </w:t>
      </w:r>
      <w:proofErr w:type="spellStart"/>
      <w:r>
        <w:rPr>
          <w:rFonts w:ascii="Times New Roman" w:hAnsi="Times New Roman"/>
          <w:sz w:val="28"/>
          <w:szCs w:val="28"/>
        </w:rPr>
        <w:t>И.Галашевского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1797 г.» и «Казначейство, конец XVIII в., 1847 г., конец XIX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.».</w:t>
      </w:r>
    </w:p>
    <w:p w:rsidR="003261E4" w:rsidRDefault="0045576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основном туристском маршруте по Вытегре появился новый объект показа – памятник строителям Мариинской водной системы. Скульптурная группа, в центре которо</w:t>
      </w:r>
      <w:r>
        <w:rPr>
          <w:rFonts w:ascii="Times New Roman" w:hAnsi="Times New Roman"/>
          <w:sz w:val="28"/>
          <w:szCs w:val="28"/>
        </w:rPr>
        <w:t xml:space="preserve">й - фигура главного проектировщика и организатора строительства водного пути – </w:t>
      </w:r>
      <w:proofErr w:type="spellStart"/>
      <w:r>
        <w:rPr>
          <w:rFonts w:ascii="Times New Roman" w:hAnsi="Times New Roman"/>
          <w:sz w:val="28"/>
          <w:szCs w:val="28"/>
        </w:rPr>
        <w:t>инженер-генерала</w:t>
      </w:r>
      <w:proofErr w:type="spellEnd"/>
      <w:r>
        <w:rPr>
          <w:rFonts w:ascii="Times New Roman" w:hAnsi="Times New Roman"/>
          <w:sz w:val="28"/>
          <w:szCs w:val="28"/>
        </w:rPr>
        <w:t xml:space="preserve"> Франца Павловича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 xml:space="preserve">е </w:t>
      </w:r>
      <w:proofErr w:type="spellStart"/>
      <w:r>
        <w:rPr>
          <w:rFonts w:ascii="Times New Roman" w:hAnsi="Times New Roman"/>
          <w:sz w:val="28"/>
          <w:szCs w:val="28"/>
        </w:rPr>
        <w:t>Воллана</w:t>
      </w:r>
      <w:proofErr w:type="spellEnd"/>
      <w:r>
        <w:rPr>
          <w:rFonts w:ascii="Times New Roman" w:hAnsi="Times New Roman"/>
          <w:sz w:val="28"/>
          <w:szCs w:val="28"/>
        </w:rPr>
        <w:t>, а рядом с ним скульптуры, представляющие собирательные образы купца-подрядчика и рабочего.</w:t>
      </w:r>
    </w:p>
    <w:p w:rsidR="003261E4" w:rsidRDefault="004557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2024 </w:t>
      </w:r>
      <w:proofErr w:type="gramStart"/>
      <w:r>
        <w:rPr>
          <w:rFonts w:ascii="Times New Roman" w:hAnsi="Times New Roman"/>
          <w:sz w:val="28"/>
          <w:szCs w:val="28"/>
        </w:rPr>
        <w:t>года достигнут</w:t>
      </w:r>
      <w:proofErr w:type="gramEnd"/>
      <w:r>
        <w:rPr>
          <w:rFonts w:ascii="Times New Roman" w:hAnsi="Times New Roman"/>
          <w:sz w:val="28"/>
          <w:szCs w:val="28"/>
        </w:rPr>
        <w:t xml:space="preserve"> существенн</w:t>
      </w:r>
      <w:r>
        <w:rPr>
          <w:rFonts w:ascii="Times New Roman" w:hAnsi="Times New Roman"/>
          <w:sz w:val="28"/>
          <w:szCs w:val="28"/>
        </w:rPr>
        <w:t>ый рост количества посетителей района – по сравнению с предыдущим годом оно увеличилось на 12,2 % и составило 126,7 тыс. человек. Значительный рост показала  численность экскурсантов, превысив показатели прошлого года  на 20,4 %, число экскурсантов в район</w:t>
      </w:r>
      <w:r>
        <w:rPr>
          <w:rFonts w:ascii="Times New Roman" w:hAnsi="Times New Roman"/>
          <w:sz w:val="28"/>
          <w:szCs w:val="28"/>
        </w:rPr>
        <w:t>е преодолело отметку в 75,1 тыс. человек (против 62,4 тысячи экскурсантов в 2023).  Свой вклад в рост количества посетителей внесли туристы – их было 51,6 тыс. человек, что превышает показатели 2023 года на 2 %.</w:t>
      </w:r>
    </w:p>
    <w:p w:rsidR="003261E4" w:rsidRDefault="004557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Вытегорского района функционир</w:t>
      </w:r>
      <w:r>
        <w:rPr>
          <w:rFonts w:ascii="Times New Roman" w:hAnsi="Times New Roman"/>
          <w:sz w:val="28"/>
          <w:szCs w:val="28"/>
        </w:rPr>
        <w:t xml:space="preserve">ует одно государственное медицинское учреждение БУЗ ВО «Вытегорская центральная районная больница», в структуру которого входят 3 врачебные амбулатории, 20 </w:t>
      </w:r>
      <w:proofErr w:type="gramStart"/>
      <w:r>
        <w:rPr>
          <w:rFonts w:ascii="Times New Roman" w:hAnsi="Times New Roman"/>
          <w:sz w:val="28"/>
          <w:szCs w:val="28"/>
        </w:rPr>
        <w:t>фельдшерско-акушерских</w:t>
      </w:r>
      <w:proofErr w:type="gramEnd"/>
      <w:r>
        <w:rPr>
          <w:rFonts w:ascii="Times New Roman" w:hAnsi="Times New Roman"/>
          <w:sz w:val="28"/>
          <w:szCs w:val="28"/>
        </w:rPr>
        <w:t xml:space="preserve"> пункта.</w:t>
      </w:r>
    </w:p>
    <w:p w:rsidR="003261E4" w:rsidRDefault="004557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 2024 году учреждением приобретены за счет областных средств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модульный ФАП (д. </w:t>
      </w:r>
      <w:proofErr w:type="spellStart"/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Тудозерский</w:t>
      </w:r>
      <w:proofErr w:type="spellEnd"/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погост), а также медицинская мебель и оборудование для оснащения данного </w:t>
      </w:r>
      <w:proofErr w:type="spellStart"/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ФАПа</w:t>
      </w:r>
      <w:proofErr w:type="spellEnd"/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Проведен капитальный ремонт Белоусовского </w:t>
      </w:r>
      <w:proofErr w:type="spellStart"/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ФАПа</w:t>
      </w:r>
      <w:proofErr w:type="spellEnd"/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, Белоручейской врачебной амбулатории, кровли здания детской поликлиники. Приобретены система </w:t>
      </w:r>
      <w:proofErr w:type="spellStart"/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маммог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рафическая</w:t>
      </w:r>
      <w:proofErr w:type="spellEnd"/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рентгеновская стационарная цифровая, 1 ед. автотранспорта - легковой автомобиль (Лада гранта). По программе «Антитеррористическая защищенность» установлены системы видеонаблюдения в здание главного корпуса ЦРБ и в структурных подразделениях, сис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тема оповещения в здании главного корпуса ЦРБ. </w:t>
      </w:r>
    </w:p>
    <w:p w:rsidR="003261E4" w:rsidRDefault="004557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За счет федеральных сре</w:t>
      </w:r>
      <w:proofErr w:type="gramStart"/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дств пр</w:t>
      </w:r>
      <w:proofErr w:type="gramEnd"/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иобретено оборудование для паллиативной помощи. Также по программе «Модернизация здравоохранения» приобретен санитарный автомобиль УАЗ.</w:t>
      </w:r>
    </w:p>
    <w:p w:rsidR="003261E4" w:rsidRDefault="004557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За счет средств нормированного страхового 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запаса ТФ ОМС приобретена система ультразвуковой визуализации экспертного класса.</w:t>
      </w:r>
    </w:p>
    <w:p w:rsidR="003261E4" w:rsidRDefault="004557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системе образования Вытегорского муниципального района функционирует 10 школ (7 средних, 3 основных), 6 дошкольных образовательных организаций, 17 дошкольных групп в 7 школ</w:t>
      </w:r>
      <w:r>
        <w:rPr>
          <w:rFonts w:ascii="Times New Roman" w:hAnsi="Times New Roman"/>
          <w:sz w:val="28"/>
          <w:szCs w:val="28"/>
        </w:rPr>
        <w:t>ах, 2 учреждения дополнительного образования, МУ «ЦОДУ ВМР».</w:t>
      </w:r>
    </w:p>
    <w:p w:rsidR="003261E4" w:rsidRDefault="004557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дошкольном образовании 59 групп, из них 4 адаптационных группы (группы кратковременного пребывания). Из 59 групп - 41 группа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направленности, 18 групп компенсирующей и комбиниров</w:t>
      </w:r>
      <w:r>
        <w:rPr>
          <w:rFonts w:ascii="Times New Roman" w:hAnsi="Times New Roman"/>
          <w:sz w:val="28"/>
          <w:szCs w:val="28"/>
        </w:rPr>
        <w:t xml:space="preserve">анной направленностей для детей с ограниченными возможностями здоровья. </w:t>
      </w:r>
      <w:proofErr w:type="gramStart"/>
      <w:r>
        <w:rPr>
          <w:rFonts w:ascii="Times New Roman" w:hAnsi="Times New Roman"/>
          <w:sz w:val="28"/>
          <w:szCs w:val="28"/>
        </w:rPr>
        <w:t xml:space="preserve">Общая численность детей, охваченных услугами дошкольного образования по состоянию на 1 января 2025 года, составила 902 обучающихся,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из них 534 – в городских учреждениях, 368 – в сельск</w:t>
      </w:r>
      <w:r>
        <w:rPr>
          <w:rFonts w:ascii="Times New Roman" w:eastAsia="Times New Roman" w:hAnsi="Times New Roman"/>
          <w:color w:val="000000"/>
          <w:sz w:val="28"/>
          <w:szCs w:val="28"/>
        </w:rPr>
        <w:t>их.</w:t>
      </w:r>
      <w:proofErr w:type="gramEnd"/>
    </w:p>
    <w:p w:rsidR="003261E4" w:rsidRDefault="00455761">
      <w:pPr>
        <w:pStyle w:val="6"/>
        <w:shd w:val="clear" w:color="auto" w:fill="auto"/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</w:rPr>
        <w:t xml:space="preserve">В общеобразовательных организациях обучается 2 676 (2815 - в предыдущий год), из них 1541 или 57,6 % - в двух средних школах города. Средняя наполняемость классов в городе – 25,5, на селе –12,1. Все обучающиеся занимаются по </w:t>
      </w:r>
      <w:proofErr w:type="gramStart"/>
      <w:r>
        <w:rPr>
          <w:rFonts w:ascii="Times New Roman" w:hAnsi="Times New Roman" w:cs="Times New Roman"/>
        </w:rPr>
        <w:t>обновленным</w:t>
      </w:r>
      <w:proofErr w:type="gramEnd"/>
      <w:r>
        <w:rPr>
          <w:rFonts w:ascii="Times New Roman" w:hAnsi="Times New Roman" w:cs="Times New Roman"/>
        </w:rPr>
        <w:t xml:space="preserve"> ФГОС</w:t>
      </w:r>
      <w:r>
        <w:rPr>
          <w:rStyle w:val="115pt"/>
          <w:rFonts w:eastAsiaTheme="minorHAnsi"/>
          <w:sz w:val="28"/>
          <w:szCs w:val="28"/>
        </w:rPr>
        <w:t xml:space="preserve">. </w:t>
      </w:r>
      <w:r>
        <w:rPr>
          <w:rFonts w:ascii="Times New Roman" w:hAnsi="Times New Roman" w:cs="Times New Roman"/>
        </w:rPr>
        <w:t>Кроме тог</w:t>
      </w:r>
      <w:r>
        <w:rPr>
          <w:rFonts w:ascii="Times New Roman" w:hAnsi="Times New Roman" w:cs="Times New Roman"/>
        </w:rPr>
        <w:t>о, по адаптированным программам учатся 405 обучающихся в общеобразовательных организациях и 247 - в дошкольных образовательных организациях. Продолжается дистанционное обучение 1 ребенка-</w:t>
      </w:r>
      <w:r>
        <w:rPr>
          <w:rFonts w:ascii="Times New Roman" w:hAnsi="Times New Roman" w:cs="Times New Roman"/>
        </w:rPr>
        <w:lastRenderedPageBreak/>
        <w:t>инвалида сетевыми педагогами на базе ресурсного центра МБОУ «СОШ №1 г</w:t>
      </w:r>
      <w:r>
        <w:rPr>
          <w:rFonts w:ascii="Times New Roman" w:hAnsi="Times New Roman" w:cs="Times New Roman"/>
        </w:rPr>
        <w:t xml:space="preserve">. Вытегра». </w:t>
      </w:r>
      <w:r>
        <w:rPr>
          <w:rFonts w:ascii="Times New Roman" w:hAnsi="Times New Roman" w:cs="Times New Roman"/>
          <w:highlight w:val="white"/>
        </w:rPr>
        <w:t>Психолого-педагогическое сопровождение детей-инвалидов, детей с ОВЗ в образовательных организациях и детей-инвалидов, обучающихся на дому, осуществляется специалистами: 21 педагог-психолог, 9 социальных педагогов, 33 учителя-логопеда, 18 учител</w:t>
      </w:r>
      <w:r>
        <w:rPr>
          <w:rFonts w:ascii="Times New Roman" w:hAnsi="Times New Roman" w:cs="Times New Roman"/>
          <w:highlight w:val="white"/>
        </w:rPr>
        <w:t xml:space="preserve">ей-дефектологов, 2 ассистента-помощника и 6 </w:t>
      </w:r>
      <w:proofErr w:type="spellStart"/>
      <w:r>
        <w:rPr>
          <w:rFonts w:ascii="Times New Roman" w:hAnsi="Times New Roman" w:cs="Times New Roman"/>
          <w:highlight w:val="white"/>
        </w:rPr>
        <w:t>тьюторов</w:t>
      </w:r>
      <w:proofErr w:type="spellEnd"/>
      <w:r>
        <w:rPr>
          <w:rFonts w:ascii="Times New Roman" w:hAnsi="Times New Roman" w:cs="Times New Roman"/>
          <w:highlight w:val="white"/>
        </w:rPr>
        <w:t>.</w:t>
      </w:r>
    </w:p>
    <w:p w:rsidR="003261E4" w:rsidRDefault="00455761">
      <w:pPr>
        <w:pStyle w:val="6"/>
        <w:shd w:val="clear" w:color="auto" w:fill="auto"/>
        <w:tabs>
          <w:tab w:val="left" w:pos="-567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базе трёх школ района организована работа пришкольных интернатов, в которых проживают 38 детей. </w:t>
      </w:r>
    </w:p>
    <w:p w:rsidR="003261E4" w:rsidRDefault="004557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В сфере физической культуры и спорта в 2024 году завершено строительство стадиона в </w:t>
      </w:r>
      <w:proofErr w:type="gramStart"/>
      <w:r>
        <w:rPr>
          <w:rFonts w:ascii="Times New Roman" w:hAnsi="Times New Roman"/>
          <w:iCs/>
          <w:sz w:val="28"/>
          <w:szCs w:val="28"/>
          <w:shd w:val="clear" w:color="auto" w:fill="FFFFFF"/>
        </w:rPr>
        <w:t>г</w:t>
      </w:r>
      <w:proofErr w:type="gramEnd"/>
      <w:r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. Вытегра.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Полноразмерный современный стадион в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г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Вытегра оснащен футбольным полем с искусственным покрытием, беговыми дорожками, универсальной спортивной площадкой для игры в баскетбол и волейбол, турниками и сопутствующей инфраструктурой (раздевалками, трибунами, </w:t>
      </w:r>
      <w:r>
        <w:rPr>
          <w:rFonts w:ascii="Times New Roman" w:hAnsi="Times New Roman"/>
          <w:sz w:val="28"/>
          <w:szCs w:val="28"/>
          <w:shd w:val="clear" w:color="auto" w:fill="FFFFFF"/>
        </w:rPr>
        <w:t>стоянкой для автомобилей и т.д.).</w:t>
      </w:r>
    </w:p>
    <w:p w:rsidR="003261E4" w:rsidRDefault="004557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Кроме того, в отчетном году завершен первый этап реализации проекта Губернатора «Парки в лесу».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территории парка установлены входная группа, беседки, скамейки и урны, качели, обустроена автомобильная парковка, проведено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освещение. Проект реализуется при поддержке АО «Белый ручей».</w:t>
      </w:r>
    </w:p>
    <w:p w:rsidR="003261E4" w:rsidRDefault="004557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2024 году 1377 человека приняли участие в сдаче норм ГТО. (в 2023 г. - 997 чел.).</w:t>
      </w:r>
    </w:p>
    <w:p w:rsidR="003261E4" w:rsidRDefault="00455761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Сфера культуры в настоящее время рассматривается в качестве одного из источников улучшения эмоционального сос</w:t>
      </w:r>
      <w:r>
        <w:rPr>
          <w:sz w:val="28"/>
          <w:szCs w:val="28"/>
        </w:rPr>
        <w:t>тояния, усиления сплоченности и патриотизма населения.</w:t>
      </w:r>
    </w:p>
    <w:p w:rsidR="003261E4" w:rsidRDefault="00455761">
      <w:pPr>
        <w:pStyle w:val="ac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Приоритетными направлениями социальной сферы в 2024 году стали: реализация мероприятий по исполнению Указов Президента РФ, сохранение и развитие системы дополнительного образования, поддержка творчески</w:t>
      </w:r>
      <w:r>
        <w:rPr>
          <w:sz w:val="28"/>
          <w:szCs w:val="28"/>
        </w:rPr>
        <w:t>х инициатив жителей района, обеспечение максимальной доступности для граждан культурных благ, создание условий для повышения качества и разнообразия предоставляемых населению услуг.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261E4" w:rsidRDefault="00455761">
      <w:pPr>
        <w:pStyle w:val="ac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2024 году была продолжена работа по решению инфраструктурных задач.</w:t>
      </w:r>
    </w:p>
    <w:p w:rsidR="003261E4" w:rsidRDefault="004557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</w:t>
      </w:r>
      <w:r>
        <w:rPr>
          <w:rFonts w:ascii="Times New Roman" w:hAnsi="Times New Roman"/>
          <w:bCs/>
          <w:sz w:val="28"/>
          <w:szCs w:val="28"/>
        </w:rPr>
        <w:t xml:space="preserve">веден капитальный ремонт </w:t>
      </w:r>
      <w:proofErr w:type="spellStart"/>
      <w:r>
        <w:rPr>
          <w:rFonts w:ascii="Times New Roman" w:hAnsi="Times New Roman"/>
          <w:sz w:val="28"/>
          <w:szCs w:val="28"/>
        </w:rPr>
        <w:t>Вытегорской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детской школы искусств, решение, о реализации которого, было принято Губернатором Вологодской области Г.Ю. Филимоновым на встрече с жителями района в декабре 2023 года.</w:t>
      </w:r>
    </w:p>
    <w:p w:rsidR="003261E4" w:rsidRDefault="0045576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рамках реализации программ Губернатора области «</w:t>
      </w:r>
      <w:r>
        <w:rPr>
          <w:rFonts w:ascii="Times New Roman" w:hAnsi="Times New Roman"/>
          <w:bCs/>
          <w:sz w:val="28"/>
          <w:szCs w:val="28"/>
        </w:rPr>
        <w:t xml:space="preserve">Сельский дом культуры» и «Сельская библиотека» проведены капитальные ремонты </w:t>
      </w:r>
      <w:proofErr w:type="spellStart"/>
      <w:r>
        <w:rPr>
          <w:rFonts w:ascii="Times New Roman" w:hAnsi="Times New Roman"/>
          <w:bCs/>
          <w:sz w:val="28"/>
          <w:szCs w:val="28"/>
        </w:rPr>
        <w:t>Мегорского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дома культуры и Алмозерской библиотеки, также приобретено специализированное оборудование, мебель.</w:t>
      </w:r>
      <w:r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shd w:val="clear" w:color="000000" w:fill="000000"/>
        </w:rPr>
        <w:t xml:space="preserve"> </w:t>
      </w:r>
    </w:p>
    <w:p w:rsidR="003261E4" w:rsidRDefault="00455761">
      <w:pPr>
        <w:pStyle w:val="ac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счет финансовых средств областного, районного бюджетов и средств </w:t>
      </w:r>
      <w:r>
        <w:rPr>
          <w:sz w:val="28"/>
          <w:szCs w:val="28"/>
        </w:rPr>
        <w:t xml:space="preserve">от приносящей доход деятельности в 2024 году исполнен плановый уровень средней заработной платы работников данной отрасли, что в свою очередь способствовало повышению качества предоставляемых услуг. </w:t>
      </w:r>
      <w:r>
        <w:rPr>
          <w:bCs/>
          <w:sz w:val="28"/>
          <w:szCs w:val="28"/>
        </w:rPr>
        <w:t>С</w:t>
      </w:r>
      <w:r>
        <w:rPr>
          <w:sz w:val="28"/>
          <w:szCs w:val="28"/>
        </w:rPr>
        <w:t>редняя заработная платы работников учреждений культуры в</w:t>
      </w:r>
      <w:r>
        <w:rPr>
          <w:sz w:val="28"/>
          <w:szCs w:val="28"/>
        </w:rPr>
        <w:t xml:space="preserve"> 2024 году – 53 066 рублей.</w:t>
      </w:r>
    </w:p>
    <w:p w:rsidR="003261E4" w:rsidRDefault="00455761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В ККЗ «Волго-Балт» приобретен новый современный кинопроектор и возобновлен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кинопоказ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. С августа 2024 года киносеансы посетило более 10 тыс. человек.</w:t>
      </w:r>
    </w:p>
    <w:p w:rsidR="003261E4" w:rsidRDefault="00455761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Вытегорский </w:t>
      </w:r>
      <w:r>
        <w:rPr>
          <w:rFonts w:ascii="Times New Roman" w:hAnsi="Times New Roman"/>
          <w:bCs/>
          <w:sz w:val="28"/>
          <w:szCs w:val="28"/>
        </w:rPr>
        <w:t>историко-этнографический музей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стал одним из организаторов мероприятий, </w:t>
      </w:r>
      <w:r>
        <w:rPr>
          <w:rFonts w:ascii="Times New Roman" w:hAnsi="Times New Roman"/>
          <w:sz w:val="28"/>
          <w:szCs w:val="28"/>
        </w:rPr>
        <w:t>посвященных 80–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годовщине окончания Оштинской обороны. </w:t>
      </w:r>
    </w:p>
    <w:p w:rsidR="003261E4" w:rsidRDefault="00455761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Вытегорский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объединенный музей стал традиционно основным организатором литературного праздника «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Клюевские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чтения», в рамках которого прошла Научно-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практическ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ая конференция, в которой приняли участие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клюеведы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 Вытегры, Петрозаводска, Санкт-Петербурга и других городов нашей страны. Выпущен «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Клюевский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сборник» с работами участников чтений. </w:t>
      </w:r>
    </w:p>
    <w:p w:rsidR="003261E4" w:rsidRDefault="004557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реализации мероприятий данного направления Молодежным центром </w:t>
      </w:r>
      <w:r>
        <w:rPr>
          <w:rFonts w:ascii="Times New Roman" w:hAnsi="Times New Roman"/>
          <w:sz w:val="28"/>
          <w:szCs w:val="28"/>
        </w:rPr>
        <w:t xml:space="preserve">«Альтернатива» обеспечено участие представителей молодежи района в районных и областных мероприятиях: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конкурс «Правовая Академия», финал областного конкурса «Лидер XXI века», слет волонтерского актива Вологодской области,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обучающие семинары и т.д.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261E4" w:rsidRDefault="0045576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базе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Молодежного центра открыт «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Добро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.Ц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ентр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с целью развития добровольчества на территории района. </w:t>
      </w:r>
    </w:p>
    <w:p w:rsidR="003261E4" w:rsidRDefault="004557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Особое внимание в районе уделяется развитию коммунального хозяйства – одной из базовых отраслей, обеспечивающих население и организации основными жизненно важн</w:t>
      </w:r>
      <w:r>
        <w:rPr>
          <w:rFonts w:ascii="Times New Roman" w:hAnsi="Times New Roman"/>
          <w:sz w:val="28"/>
          <w:szCs w:val="28"/>
        </w:rPr>
        <w:t>ыми видами коммунальных услуг.</w:t>
      </w:r>
    </w:p>
    <w:p w:rsidR="003261E4" w:rsidRDefault="004557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населения района качественной питьевой водой является одной из важных задач органов местного самоуправления.</w:t>
      </w:r>
    </w:p>
    <w:p w:rsidR="003261E4" w:rsidRDefault="004557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проекта «Народный бюджет» на сетях водоснабжения произведен ремонт 830 п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, в том числе: текущи</w:t>
      </w:r>
      <w:r>
        <w:rPr>
          <w:rFonts w:ascii="Times New Roman" w:hAnsi="Times New Roman"/>
          <w:sz w:val="28"/>
          <w:szCs w:val="28"/>
        </w:rPr>
        <w:t xml:space="preserve">е ремонты водопроводов в д. Боярская сельского поселения Анхимовское, д. Митино сельского поселения Алмозерское, в с. Ошта сельского поселения Оштинское. Осуществлены ремонты колодца в д. </w:t>
      </w:r>
      <w:proofErr w:type="spellStart"/>
      <w:r>
        <w:rPr>
          <w:rFonts w:ascii="Times New Roman" w:hAnsi="Times New Roman"/>
          <w:sz w:val="28"/>
          <w:szCs w:val="28"/>
        </w:rPr>
        <w:t>Сперово</w:t>
      </w:r>
      <w:proofErr w:type="spellEnd"/>
      <w:r>
        <w:rPr>
          <w:rFonts w:ascii="Times New Roman" w:hAnsi="Times New Roman"/>
          <w:sz w:val="28"/>
          <w:szCs w:val="28"/>
        </w:rPr>
        <w:t xml:space="preserve"> и обустройство насосной станции д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оярское.</w:t>
      </w:r>
    </w:p>
    <w:p w:rsidR="003261E4" w:rsidRDefault="004557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счет средств бюджета района произведены текущие ремонты сетей водопровода района (4418 п.м.) в том числе:</w:t>
      </w:r>
    </w:p>
    <w:p w:rsidR="003261E4" w:rsidRDefault="00455761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селе Девятины по ул. </w:t>
      </w:r>
      <w:proofErr w:type="gramStart"/>
      <w:r>
        <w:rPr>
          <w:rFonts w:ascii="Times New Roman" w:hAnsi="Times New Roman"/>
          <w:sz w:val="28"/>
          <w:szCs w:val="28"/>
        </w:rPr>
        <w:t>Школьная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, ул. Северная; </w:t>
      </w:r>
    </w:p>
    <w:p w:rsidR="003261E4" w:rsidRDefault="00455761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поселке Депо по пер. </w:t>
      </w:r>
      <w:proofErr w:type="gramStart"/>
      <w:r>
        <w:rPr>
          <w:rFonts w:ascii="Times New Roman" w:hAnsi="Times New Roman"/>
          <w:sz w:val="28"/>
          <w:szCs w:val="28"/>
        </w:rPr>
        <w:t>Береговой</w:t>
      </w:r>
      <w:proofErr w:type="gramEnd"/>
      <w:r>
        <w:rPr>
          <w:rFonts w:ascii="Times New Roman" w:hAnsi="Times New Roman"/>
          <w:sz w:val="28"/>
          <w:szCs w:val="28"/>
        </w:rPr>
        <w:t xml:space="preserve">, ул. Северная, ул. </w:t>
      </w:r>
      <w:proofErr w:type="spellStart"/>
      <w:r>
        <w:rPr>
          <w:rFonts w:ascii="Times New Roman" w:hAnsi="Times New Roman"/>
          <w:sz w:val="28"/>
          <w:szCs w:val="28"/>
        </w:rPr>
        <w:t>Самсоновская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3261E4" w:rsidRDefault="00455761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селе Андомский Погост ул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Лесная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3261E4" w:rsidRDefault="00455761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в поселке Александровское, д. </w:t>
      </w:r>
      <w:proofErr w:type="spellStart"/>
      <w:r>
        <w:rPr>
          <w:rFonts w:ascii="Times New Roman" w:hAnsi="Times New Roman"/>
          <w:sz w:val="28"/>
          <w:szCs w:val="28"/>
        </w:rPr>
        <w:t>Макачево</w:t>
      </w:r>
      <w:proofErr w:type="spellEnd"/>
      <w:r>
        <w:rPr>
          <w:rFonts w:ascii="Times New Roman" w:hAnsi="Times New Roman"/>
          <w:sz w:val="28"/>
          <w:szCs w:val="28"/>
        </w:rPr>
        <w:t xml:space="preserve">, п. Мирный, п. Белоусово, с. Ошта, п. </w:t>
      </w:r>
      <w:proofErr w:type="spellStart"/>
      <w:r>
        <w:rPr>
          <w:rFonts w:ascii="Times New Roman" w:hAnsi="Times New Roman"/>
          <w:sz w:val="28"/>
          <w:szCs w:val="28"/>
        </w:rPr>
        <w:t>Янишево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3261E4" w:rsidRDefault="004557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жилых домов и социальных объектов бесперебойным теплоснабжением в осенне-зимний период в районе активно проводится работа по ремонту сетей</w:t>
      </w:r>
      <w:r>
        <w:rPr>
          <w:rFonts w:ascii="Times New Roman" w:hAnsi="Times New Roman"/>
          <w:sz w:val="28"/>
          <w:szCs w:val="28"/>
        </w:rPr>
        <w:t xml:space="preserve"> теплоснабжения:</w:t>
      </w:r>
    </w:p>
    <w:p w:rsidR="003261E4" w:rsidRDefault="00455761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приобретен БМК в д. </w:t>
      </w:r>
      <w:proofErr w:type="spellStart"/>
      <w:r>
        <w:rPr>
          <w:rFonts w:ascii="Times New Roman" w:hAnsi="Times New Roman"/>
          <w:sz w:val="28"/>
          <w:szCs w:val="28"/>
        </w:rPr>
        <w:t>Макачево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261E4" w:rsidRDefault="004557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приобретены трубопроводы для ремонта сетей на различных участках теплоснабжения в г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ытегра общей протяженностью 328 метров.</w:t>
      </w:r>
    </w:p>
    <w:p w:rsidR="003261E4" w:rsidRDefault="004557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 из наиболее острых вопросов на сегодняшний день остается вопрос содержания</w:t>
      </w:r>
      <w:r>
        <w:rPr>
          <w:rFonts w:ascii="Times New Roman" w:hAnsi="Times New Roman"/>
          <w:sz w:val="28"/>
          <w:szCs w:val="28"/>
        </w:rPr>
        <w:t xml:space="preserve"> и ремонта дорог.</w:t>
      </w:r>
    </w:p>
    <w:p w:rsidR="003261E4" w:rsidRDefault="004557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программы «Комплексного развития территории» выполнены работы по «Капитальному ремонту автомобильной дороги подъезд к п. Волоков Мост, протяженностью 2,933 км. Выделено средств из федерального бюджета – 57 млн.руб.; областного</w:t>
      </w:r>
      <w:r>
        <w:rPr>
          <w:rFonts w:ascii="Times New Roman" w:hAnsi="Times New Roman"/>
          <w:sz w:val="28"/>
          <w:szCs w:val="28"/>
        </w:rPr>
        <w:t xml:space="preserve"> бюджета – 8 млн. руб.; районного бюджета – 8 млн.руб.</w:t>
      </w:r>
    </w:p>
    <w:p w:rsidR="003261E4" w:rsidRDefault="004557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заключенного соглашения о предоставлении муниципальному образованию области «Вытегорский муниципальный район» субсидии на осуществление дорожной деятельности в отношении автомобильных дорог об</w:t>
      </w:r>
      <w:r>
        <w:rPr>
          <w:rFonts w:ascii="Times New Roman" w:hAnsi="Times New Roman"/>
          <w:sz w:val="28"/>
          <w:szCs w:val="28"/>
        </w:rPr>
        <w:t>щего пользования местного значения за счет бюджетных ассигнований Дорожного фонда Вологодской области заключены муниципальные контракты на общую сумму 137 млн.руб. и выполнены следующие работы:</w:t>
      </w:r>
    </w:p>
    <w:p w:rsidR="003261E4" w:rsidRDefault="00455761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- капитальный ремонт автомобильной дороги Александровское – Ан</w:t>
      </w:r>
      <w:r>
        <w:rPr>
          <w:rFonts w:ascii="Times New Roman" w:hAnsi="Times New Roman"/>
          <w:sz w:val="28"/>
          <w:szCs w:val="28"/>
        </w:rPr>
        <w:t>ненский Мост протяженностью 2,65 км;</w:t>
      </w:r>
    </w:p>
    <w:p w:rsidR="003261E4" w:rsidRDefault="00455761">
      <w:pPr>
        <w:pStyle w:val="ae"/>
        <w:spacing w:after="0" w:line="240" w:lineRule="auto"/>
        <w:ind w:left="0"/>
        <w:jc w:val="both"/>
        <w:rPr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- текущий ремонт автомобильной дороги </w:t>
      </w:r>
      <w:proofErr w:type="spellStart"/>
      <w:r>
        <w:rPr>
          <w:rFonts w:ascii="Times New Roman" w:hAnsi="Times New Roman"/>
          <w:sz w:val="28"/>
          <w:szCs w:val="28"/>
        </w:rPr>
        <w:t>Захарьино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Стансельга</w:t>
      </w:r>
      <w:proofErr w:type="spellEnd"/>
      <w:r>
        <w:rPr>
          <w:rFonts w:ascii="Times New Roman" w:hAnsi="Times New Roman"/>
          <w:sz w:val="28"/>
          <w:szCs w:val="28"/>
        </w:rPr>
        <w:t xml:space="preserve"> протяженностью 19,50 км.</w:t>
      </w:r>
    </w:p>
    <w:p w:rsidR="003261E4" w:rsidRDefault="004557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В рамках заключенного соглашения о предоставлении муниципальному образованию области «Вытегорский муниципальный район» субсидии на ос</w:t>
      </w:r>
      <w:r>
        <w:rPr>
          <w:rFonts w:ascii="Times New Roman" w:hAnsi="Times New Roman"/>
          <w:sz w:val="28"/>
          <w:szCs w:val="28"/>
        </w:rPr>
        <w:t>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 за счет бюджетных ассигнований Дорожного фонда Вологодской о</w:t>
      </w:r>
      <w:r>
        <w:rPr>
          <w:rFonts w:ascii="Times New Roman" w:hAnsi="Times New Roman"/>
          <w:sz w:val="28"/>
          <w:szCs w:val="28"/>
        </w:rPr>
        <w:t>бласти заключены муниципальные контракты на общую сумму 1,5 млн.руб. и выполнен текущий ремонт автодороги к участкам для многодетных</w:t>
      </w:r>
      <w:proofErr w:type="gramEnd"/>
      <w:r>
        <w:rPr>
          <w:rFonts w:ascii="Times New Roman" w:hAnsi="Times New Roman"/>
          <w:sz w:val="28"/>
          <w:szCs w:val="28"/>
        </w:rPr>
        <w:t xml:space="preserve"> семей в п. Депо Вытегорского района Вологодской области протяженностью 0,131 км.</w:t>
      </w:r>
    </w:p>
    <w:p w:rsidR="003261E4" w:rsidRDefault="004557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счет средств Дорожного фонда Вытегорско</w:t>
      </w:r>
      <w:r>
        <w:rPr>
          <w:rFonts w:ascii="Times New Roman" w:hAnsi="Times New Roman"/>
          <w:sz w:val="28"/>
          <w:szCs w:val="28"/>
        </w:rPr>
        <w:t>го района выполнены следующие текущие ремонтные работы на общую сумму 20,5 млн.руб.:</w:t>
      </w:r>
    </w:p>
    <w:p w:rsidR="003261E4" w:rsidRDefault="00455761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ремонт автомобильной дороги ул. </w:t>
      </w:r>
      <w:proofErr w:type="gramStart"/>
      <w:r>
        <w:rPr>
          <w:rFonts w:ascii="Times New Roman" w:hAnsi="Times New Roman"/>
          <w:bCs/>
          <w:sz w:val="28"/>
          <w:szCs w:val="28"/>
        </w:rPr>
        <w:t>Школьная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 п. Белоусово протяженностью 0,422 км;</w:t>
      </w:r>
    </w:p>
    <w:p w:rsidR="003261E4" w:rsidRDefault="00455761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ремонт моста на автодороге подъезд к п. Волоков Мост;</w:t>
      </w:r>
    </w:p>
    <w:p w:rsidR="003261E4" w:rsidRDefault="00455761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ремонт </w:t>
      </w:r>
      <w:r>
        <w:rPr>
          <w:rFonts w:ascii="Times New Roman" w:hAnsi="Times New Roman"/>
          <w:color w:val="000000"/>
          <w:sz w:val="28"/>
          <w:szCs w:val="28"/>
        </w:rPr>
        <w:t>моста через реку Самина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3261E4" w:rsidRDefault="00455761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ремонт</w:t>
      </w:r>
      <w:r>
        <w:rPr>
          <w:rFonts w:ascii="Times New Roman" w:hAnsi="Times New Roman"/>
          <w:color w:val="000000"/>
          <w:sz w:val="28"/>
          <w:szCs w:val="28"/>
        </w:rPr>
        <w:t xml:space="preserve"> на км 0+045 а/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 Берег;</w:t>
      </w:r>
    </w:p>
    <w:p w:rsidR="003261E4" w:rsidRDefault="00455761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работы по предотвращению разрушения устоев моста через реку Ковжа;</w:t>
      </w:r>
    </w:p>
    <w:p w:rsidR="003261E4" w:rsidRDefault="00455761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ремонт дорожного покрытия в д.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Ольково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 укладкой водопропускных труб;</w:t>
      </w:r>
    </w:p>
    <w:p w:rsidR="003261E4" w:rsidRDefault="00455761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ремонт автодороги к участкам для многодетных семей в д. Щекино;</w:t>
      </w:r>
    </w:p>
    <w:p w:rsidR="003261E4" w:rsidRDefault="00455761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ремонт автомобильной дороги к п. Остров;</w:t>
      </w:r>
    </w:p>
    <w:p w:rsidR="003261E4" w:rsidRDefault="00455761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ремонт ул. Энтузиастов в п. Депо;</w:t>
      </w:r>
    </w:p>
    <w:p w:rsidR="003261E4" w:rsidRDefault="00455761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ремонт автомобильной дороги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Кюршево-Ежино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3261E4" w:rsidRDefault="00455761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ремонт ул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.Ш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кольная в д. Верхнее Понизовье;</w:t>
      </w:r>
    </w:p>
    <w:p w:rsidR="003261E4" w:rsidRDefault="00455761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ремонт автодороги Коштуги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–М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ежозерье.</w:t>
      </w:r>
    </w:p>
    <w:p w:rsidR="003261E4" w:rsidRDefault="004557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Вытегорского муниципального района </w:t>
      </w:r>
      <w:r>
        <w:rPr>
          <w:rFonts w:ascii="Times New Roman" w:hAnsi="Times New Roman"/>
          <w:sz w:val="28"/>
          <w:szCs w:val="28"/>
        </w:rPr>
        <w:t>предоставляются  следующие меры социальной поддержки военнослужащих, принимающих участие в СВО,  и членов их семей:</w:t>
      </w:r>
    </w:p>
    <w:p w:rsidR="003261E4" w:rsidRDefault="00455761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предоставление единовременной денежной выплаты в размере 405,0 тысяч рублей. Единовременная выплата предоставляется лицам, состоящим на во</w:t>
      </w:r>
      <w:r>
        <w:rPr>
          <w:rFonts w:ascii="Times New Roman" w:hAnsi="Times New Roman"/>
          <w:sz w:val="28"/>
          <w:szCs w:val="28"/>
        </w:rPr>
        <w:t xml:space="preserve">инском учете в Военном комиссариате Вытегорского муниципального района, </w:t>
      </w:r>
      <w:r>
        <w:rPr>
          <w:rFonts w:ascii="Times New Roman" w:hAnsi="Times New Roman"/>
          <w:bCs/>
          <w:sz w:val="28"/>
          <w:szCs w:val="28"/>
        </w:rPr>
        <w:t>в добровольном порядке заключившим контракт о прохождении военной службы в Вооруженных Силах Российской Федерации в условиях Специальной военной операции. В течение 2024 года выплаты п</w:t>
      </w:r>
      <w:r>
        <w:rPr>
          <w:rFonts w:ascii="Times New Roman" w:hAnsi="Times New Roman"/>
          <w:bCs/>
          <w:sz w:val="28"/>
          <w:szCs w:val="28"/>
        </w:rPr>
        <w:t xml:space="preserve">роизведены 90 военнослужащим, на сумму  33750 тысяч рублей, в том числе средства районного бюджета 9450 тысяч рублей, средства областного бюджета 24300 рублей; </w:t>
      </w:r>
    </w:p>
    <w:p w:rsidR="003261E4" w:rsidRDefault="00455761">
      <w:pPr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- обеспечение обучающихся муниципальных общеобразовательных организаций Вытегорского муниципаль</w:t>
      </w:r>
      <w:r>
        <w:rPr>
          <w:rStyle w:val="fontstyle01"/>
        </w:rPr>
        <w:t xml:space="preserve">ного района бесплатным горячим питанием. </w:t>
      </w:r>
      <w:proofErr w:type="gramStart"/>
      <w:r>
        <w:rPr>
          <w:rStyle w:val="fontstyle01"/>
        </w:rPr>
        <w:t xml:space="preserve">Бесплатным горячим питанием обеспечиваются обучающиеся с 5 по 11 классы муниципальных общеобразовательных организаций Вытегорского муниципального района, родитель (законный представитель) которых призван на военную </w:t>
      </w:r>
      <w:r>
        <w:rPr>
          <w:rStyle w:val="fontstyle01"/>
        </w:rPr>
        <w:t>службу по мобилизации, либо проходит военную службу в Вооруженных Силах Российской Федерации в условиях Специальной военной операции по контракту.</w:t>
      </w:r>
      <w:proofErr w:type="gramEnd"/>
      <w:r>
        <w:rPr>
          <w:rStyle w:val="fontstyle01"/>
        </w:rPr>
        <w:t xml:space="preserve"> Всего данная мера социальной поддержки предоставлена: в 2022 году – 13 человек, в 2023 году – 22 человека, в </w:t>
      </w:r>
      <w:r>
        <w:rPr>
          <w:rStyle w:val="fontstyle01"/>
        </w:rPr>
        <w:t xml:space="preserve">истекшем периоде 2024 года – 29 человек; </w:t>
      </w:r>
    </w:p>
    <w:p w:rsidR="003261E4" w:rsidRDefault="0045576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освобождение от родительской платы за присмотр и уход за детьми в образовательных организациях Вытегорского муниципального района,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</w:rPr>
        <w:t>реализующих образовательную программу дошкольного образования. От родительской пл</w:t>
      </w:r>
      <w:r>
        <w:rPr>
          <w:rFonts w:ascii="Times New Roman" w:hAnsi="Times New Roman"/>
          <w:sz w:val="28"/>
        </w:rPr>
        <w:t xml:space="preserve">аты освобождены родители (законные представители), один из которых призван на военную службу по мобилизации в Вооруженные Силы </w:t>
      </w:r>
      <w:r>
        <w:rPr>
          <w:rFonts w:ascii="Times New Roman" w:hAnsi="Times New Roman"/>
          <w:sz w:val="28"/>
        </w:rPr>
        <w:lastRenderedPageBreak/>
        <w:t>Российской Федерации либо проходит военную службу в Вооруженных Силах Российской Федерации в условиях специальной военной операци</w:t>
      </w:r>
      <w:r>
        <w:rPr>
          <w:rFonts w:ascii="Times New Roman" w:hAnsi="Times New Roman"/>
          <w:sz w:val="28"/>
        </w:rPr>
        <w:t>и по контракту. Эта мера социальной поддержки распространяется также на родителей (законных представителей) детей,  являющихся братом (сестрой) военнослужащих - участников специальной военной операции,  родителей (законных представителей), являющихся штатн</w:t>
      </w:r>
      <w:r>
        <w:rPr>
          <w:rFonts w:ascii="Times New Roman" w:hAnsi="Times New Roman"/>
          <w:sz w:val="28"/>
        </w:rPr>
        <w:t xml:space="preserve">ыми сотрудникам </w:t>
      </w:r>
      <w:proofErr w:type="gramStart"/>
      <w:r>
        <w:rPr>
          <w:rFonts w:ascii="Times New Roman" w:hAnsi="Times New Roman"/>
          <w:sz w:val="28"/>
        </w:rPr>
        <w:t>Управления Федеральной службы войск национальной гвардии Российской Федерации</w:t>
      </w:r>
      <w:proofErr w:type="gramEnd"/>
      <w:r>
        <w:rPr>
          <w:rFonts w:ascii="Times New Roman" w:hAnsi="Times New Roman"/>
          <w:sz w:val="28"/>
        </w:rPr>
        <w:t xml:space="preserve"> по Вологодской области, участвующих в специальной военной операции.  Родители (законные представители) детей из семей погибших (умерших) военнослужащих — участник</w:t>
      </w:r>
      <w:r>
        <w:rPr>
          <w:rFonts w:ascii="Times New Roman" w:hAnsi="Times New Roman"/>
          <w:sz w:val="28"/>
        </w:rPr>
        <w:t>ов специальной военной операции – освобождены от родительской платы до окончания детьми образовательной организации Вытегорского муниципального района, реализующей образовательную программу дошкольного образования. Указанная мера социальной поддержки предо</w:t>
      </w:r>
      <w:r>
        <w:rPr>
          <w:rFonts w:ascii="Times New Roman" w:hAnsi="Times New Roman"/>
          <w:sz w:val="28"/>
        </w:rPr>
        <w:t xml:space="preserve">ставлена: </w:t>
      </w:r>
      <w:r>
        <w:rPr>
          <w:rStyle w:val="fontstyle01"/>
        </w:rPr>
        <w:t>в 2022 году – 31 человек, в 2023 году – 65 человек, в истекшем периоде 2024 года – 64 человека;</w:t>
      </w:r>
    </w:p>
    <w:p w:rsidR="003261E4" w:rsidRDefault="004557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компенсация на приобретение твердого топлива в виде дров смешанных пород деревьев. Мера социальной поддержки предоставляется одному из членов семьи </w:t>
      </w:r>
      <w:r>
        <w:rPr>
          <w:rFonts w:ascii="Times New Roman" w:hAnsi="Times New Roman"/>
          <w:sz w:val="28"/>
          <w:szCs w:val="28"/>
        </w:rPr>
        <w:t>участника СВО, совместно проживающему с ним и ведущему общее с ним хозяйство, а также одному из родителей военнослужащего (в случае, если военнослужащий проживает отдельно от родителей и общее хозяйство с ними не ведет). Размер компенсации рассчитывается и</w:t>
      </w:r>
      <w:r>
        <w:rPr>
          <w:rFonts w:ascii="Times New Roman" w:hAnsi="Times New Roman"/>
          <w:sz w:val="28"/>
          <w:szCs w:val="28"/>
        </w:rPr>
        <w:t xml:space="preserve">сходя из отапливаемой площади жилого помещения, максимальная выплата составляет 15168,00 рублей. С момента установления меры социальной поддержки, за истекший период 2024 года, на компенсацию израсходовано 1906,6 тысяч рублей; </w:t>
      </w:r>
    </w:p>
    <w:p w:rsidR="003261E4" w:rsidRDefault="00455761">
      <w:pPr>
        <w:pStyle w:val="ac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>
        <w:rPr>
          <w:sz w:val="28"/>
          <w:szCs w:val="28"/>
        </w:rPr>
        <w:t>рганизация поздравлений родственников военнослужащих с Днем рождения. Изготовлены и направлены в сельские поселения и МО «Город Вытегра» поздравительные открытки для членов семей военнослужащих. Вручение производится кураторами, закрепленными за семьями во</w:t>
      </w:r>
      <w:r>
        <w:rPr>
          <w:sz w:val="28"/>
          <w:szCs w:val="28"/>
        </w:rPr>
        <w:t>еннослужащих в каждом поселении;</w:t>
      </w:r>
    </w:p>
    <w:p w:rsidR="003261E4" w:rsidRDefault="00455761">
      <w:pPr>
        <w:pStyle w:val="ac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приобретение новогодних подарков для детей участников СВО. МКУ «Молодежный центр «Альтернатива» ежегодно проводит благотворительную акцию «Чудо-елочка», в ходе которой производится сбор подарков для детей участников СВО. </w:t>
      </w:r>
      <w:r>
        <w:rPr>
          <w:sz w:val="28"/>
          <w:szCs w:val="28"/>
        </w:rPr>
        <w:t>На базе БУК «Центр культуры «Вытегра» проводится городская новогодняя елка, для детей участников СВО посещение бесплатное (в 2024 году мероприятие посетило 10 членов семей участников СВО);</w:t>
      </w:r>
    </w:p>
    <w:p w:rsidR="003261E4" w:rsidRDefault="00455761">
      <w:pPr>
        <w:pStyle w:val="ac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приоритетное право зачисления детей участников СВО в дошкольные о</w:t>
      </w:r>
      <w:r>
        <w:rPr>
          <w:sz w:val="28"/>
          <w:szCs w:val="28"/>
        </w:rPr>
        <w:t>бразовательные организации района. Заявления о зачислении детей данной льготной категории в приоритетном порядке не поступали;</w:t>
      </w:r>
    </w:p>
    <w:p w:rsidR="003261E4" w:rsidRDefault="00455761">
      <w:pPr>
        <w:pStyle w:val="ac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освобождение от оплаты занятий в учреждениях дополнительного образования, культуры и спорта семей участников СВО; бесплатное по</w:t>
      </w:r>
      <w:r>
        <w:rPr>
          <w:sz w:val="28"/>
          <w:szCs w:val="28"/>
        </w:rPr>
        <w:t xml:space="preserve">сещение </w:t>
      </w:r>
      <w:proofErr w:type="spellStart"/>
      <w:r>
        <w:rPr>
          <w:sz w:val="28"/>
          <w:szCs w:val="28"/>
        </w:rPr>
        <w:t>культурно-досуговых</w:t>
      </w:r>
      <w:proofErr w:type="spellEnd"/>
      <w:r>
        <w:rPr>
          <w:sz w:val="28"/>
          <w:szCs w:val="28"/>
        </w:rPr>
        <w:t xml:space="preserve"> мероприятий в учреждениях культуры района для членов семей участников СВО. О</w:t>
      </w:r>
      <w:r>
        <w:rPr>
          <w:color w:val="000000"/>
          <w:sz w:val="28"/>
          <w:szCs w:val="28"/>
        </w:rPr>
        <w:t xml:space="preserve">рганизовано информирование членов семей участников СВО о проводимых </w:t>
      </w:r>
      <w:proofErr w:type="spellStart"/>
      <w:r>
        <w:rPr>
          <w:sz w:val="28"/>
          <w:szCs w:val="28"/>
        </w:rPr>
        <w:t>культурно-досуговых</w:t>
      </w:r>
      <w:proofErr w:type="spellEnd"/>
      <w:r>
        <w:rPr>
          <w:sz w:val="28"/>
          <w:szCs w:val="28"/>
        </w:rPr>
        <w:t xml:space="preserve"> мероприятиях района и участии в них, в том числе проведение меро</w:t>
      </w:r>
      <w:r>
        <w:rPr>
          <w:sz w:val="28"/>
          <w:szCs w:val="28"/>
        </w:rPr>
        <w:t xml:space="preserve">приятий и мастер-классов для данной категории граждан. В 2024 году проведены 12 </w:t>
      </w:r>
      <w:proofErr w:type="spellStart"/>
      <w:r>
        <w:rPr>
          <w:sz w:val="28"/>
          <w:szCs w:val="28"/>
        </w:rPr>
        <w:t>культурно-досуговых</w:t>
      </w:r>
      <w:proofErr w:type="spellEnd"/>
      <w:r>
        <w:rPr>
          <w:sz w:val="28"/>
          <w:szCs w:val="28"/>
        </w:rPr>
        <w:t xml:space="preserve"> мероприятий, которые посетили 50 членов семей военнослужащих;</w:t>
      </w:r>
    </w:p>
    <w:p w:rsidR="003261E4" w:rsidRDefault="0045576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организован сбор и доставка гуманитарной помощи в зону специальной военной операции путем вз</w:t>
      </w:r>
      <w:r>
        <w:rPr>
          <w:rFonts w:ascii="Times New Roman" w:hAnsi="Times New Roman"/>
          <w:color w:val="000000"/>
          <w:sz w:val="28"/>
          <w:szCs w:val="28"/>
        </w:rPr>
        <w:t xml:space="preserve">аимодействия с жителями и организациями района, доставка осуществляется участниками группы «Караван добра». На сборные пункты поступило и было направлено в зону проведения СВО более 45 тонн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гуманитарной помощи, в том числе пиломатериалы (предоставлен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ы ООО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«ЛПК Евразия")</w:t>
      </w:r>
      <w:r>
        <w:rPr>
          <w:rFonts w:ascii="Times New Roman" w:hAnsi="Times New Roman"/>
          <w:color w:val="000000"/>
          <w:sz w:val="28"/>
          <w:szCs w:val="28"/>
        </w:rPr>
        <w:t>,   автотранспортные средства, инструменты и оборудование, приборы для обнаружения и блокирования БПЛА, радиостанции, медикаменты, одежда и продукты питания. Приняты на пункте сбора и направлены в зону СВО адресные посылки для бойцов в количе</w:t>
      </w:r>
      <w:r>
        <w:rPr>
          <w:rFonts w:ascii="Times New Roman" w:hAnsi="Times New Roman"/>
          <w:color w:val="000000"/>
          <w:sz w:val="28"/>
          <w:szCs w:val="28"/>
        </w:rPr>
        <w:t>стве 907 штук. Работниками Администрации Вытегорского района, администраций сельских поселений и подведомственных учреждений культуры, Совета ветеранов Вытегорского района изготовлены и направлены в «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Вологодский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швейбат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» маскировочные сети в количестве 49 </w:t>
      </w:r>
      <w:r>
        <w:rPr>
          <w:rFonts w:ascii="Times New Roman" w:hAnsi="Times New Roman"/>
          <w:color w:val="000000"/>
          <w:sz w:val="28"/>
          <w:szCs w:val="28"/>
        </w:rPr>
        <w:t xml:space="preserve">штук; </w:t>
      </w:r>
    </w:p>
    <w:p w:rsidR="003261E4" w:rsidRDefault="0045576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на территории района организована работа по взаимодействию с Комитетом семей воинов Отечества Вологодской области, создан  муниципальный штаб Комитета семей воинов Отечества, осуществляется взаимодействие с социальным координатором фонда «Защитник</w:t>
      </w:r>
      <w:r>
        <w:rPr>
          <w:rFonts w:ascii="Times New Roman" w:hAnsi="Times New Roman"/>
          <w:color w:val="000000"/>
          <w:sz w:val="28"/>
          <w:szCs w:val="28"/>
        </w:rPr>
        <w:t>и Отечества» в Вытегорском муниципальном районе по решению вопросов, связанных с поддержкой участников СВО и членов их семей;</w:t>
      </w:r>
    </w:p>
    <w:p w:rsidR="003261E4" w:rsidRDefault="0045576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по поручению Губернатора области в течение 2024 года проведено 13 встреч с членами семей участников СВО, на которых обсуждались </w:t>
      </w:r>
      <w:r>
        <w:rPr>
          <w:rFonts w:ascii="Times New Roman" w:hAnsi="Times New Roman"/>
          <w:color w:val="000000"/>
          <w:sz w:val="28"/>
          <w:szCs w:val="28"/>
        </w:rPr>
        <w:t>вопросы, касающиеся оказания гуманитарной помощи, ремонта жилых помещений членов семей участников СВО, предоставления земельных участков, прохождения реабилитации участникам специальной военной операции и предоставления других мер поддержки участникам СВО.</w:t>
      </w:r>
      <w:r>
        <w:rPr>
          <w:rFonts w:ascii="Times New Roman" w:hAnsi="Times New Roman"/>
          <w:color w:val="000000"/>
          <w:sz w:val="28"/>
          <w:szCs w:val="28"/>
        </w:rPr>
        <w:t xml:space="preserve"> До конца 2024 года планируется провести ещё 3 встречи с родственниками участников СВО; </w:t>
      </w:r>
    </w:p>
    <w:p w:rsidR="003261E4" w:rsidRDefault="0045576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- по заявкам членов семей участников СВО в 2024 году проведены ремонты 6 жилых помещений муниципального жилищного фонда, выполнены работы по прокладке новых и ремонту </w:t>
      </w:r>
      <w:r>
        <w:rPr>
          <w:rFonts w:ascii="Times New Roman" w:hAnsi="Times New Roman"/>
          <w:color w:val="000000"/>
          <w:sz w:val="28"/>
          <w:szCs w:val="28"/>
        </w:rPr>
        <w:t>имеющихся сетей водоснабжения и канализации (подводы к домам)  – на сумму 8381209,16 рублей;</w:t>
      </w:r>
      <w:proofErr w:type="gramEnd"/>
    </w:p>
    <w:p w:rsidR="003261E4" w:rsidRDefault="004557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целях реабилитации и трудоустройства вернувшихся участников СВО организовано взаимодействие с </w:t>
      </w:r>
      <w:r>
        <w:rPr>
          <w:rFonts w:ascii="Times New Roman" w:hAnsi="Times New Roman"/>
          <w:color w:val="000000"/>
          <w:sz w:val="28"/>
          <w:szCs w:val="28"/>
        </w:rPr>
        <w:t>социальным координатором фонда «Защитники Отечества»</w:t>
      </w:r>
      <w:r>
        <w:rPr>
          <w:rFonts w:ascii="Times New Roman" w:hAnsi="Times New Roman"/>
          <w:sz w:val="28"/>
          <w:szCs w:val="28"/>
        </w:rPr>
        <w:t xml:space="preserve">, отделением </w:t>
      </w:r>
      <w:r>
        <w:rPr>
          <w:rFonts w:ascii="Times New Roman" w:hAnsi="Times New Roman"/>
          <w:sz w:val="28"/>
          <w:szCs w:val="28"/>
        </w:rPr>
        <w:t>занятости по Вытегорскому району. По состоянию на 02 декабря 2024 года в Вытегорский район возвратились 21 участников СВО, из них  2 трудоустроены на прежнем месте работы, 11 трудоустроены на новом месте работы, 2 выехали за пределы области, 1 вновь заключ</w:t>
      </w:r>
      <w:r>
        <w:rPr>
          <w:rFonts w:ascii="Times New Roman" w:hAnsi="Times New Roman"/>
          <w:sz w:val="28"/>
          <w:szCs w:val="28"/>
        </w:rPr>
        <w:t xml:space="preserve">ил контракт на прохождение военной службы; </w:t>
      </w:r>
    </w:p>
    <w:p w:rsidR="003261E4" w:rsidRDefault="0045576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социальное сопровождение семей участников СВО  производится БУ СО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«Комплексный центр социального обслуживания Вытегорского муниципального района». За каждой семьей закреплен куратор центра. В истекшем период</w:t>
      </w:r>
      <w:r>
        <w:rPr>
          <w:rFonts w:ascii="Times New Roman" w:hAnsi="Times New Roman"/>
          <w:color w:val="000000"/>
          <w:sz w:val="28"/>
          <w:szCs w:val="28"/>
        </w:rPr>
        <w:t xml:space="preserve">е 2024 года по заявкам членов семей военнослужащих оказана юридическая помощь 739 лицам, психологическая помощь – 1596 членам семей участников СВО, помощь с детьми – 116 семей, обслуживание на дому, транспортные услуги – 537 фактов.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Бытовая помощь оказыва</w:t>
      </w:r>
      <w:r>
        <w:rPr>
          <w:rFonts w:ascii="Times New Roman" w:hAnsi="Times New Roman"/>
          <w:color w:val="000000"/>
          <w:sz w:val="28"/>
          <w:szCs w:val="28"/>
        </w:rPr>
        <w:t xml:space="preserve">ется с привлечением волонтеров, волонтерские отряды созданы в общеобразовательных школах района и  в БОУ СПО «Вытегорский политехнический техникум»; </w:t>
      </w:r>
      <w:proofErr w:type="gramEnd"/>
    </w:p>
    <w:p w:rsidR="003261E4" w:rsidRDefault="004557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в целях оперативного решения вопросов по взаимодействию с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колл-центром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Единой диспетчерской службы по во</w:t>
      </w:r>
      <w:r>
        <w:rPr>
          <w:rFonts w:ascii="Times New Roman" w:hAnsi="Times New Roman"/>
          <w:color w:val="000000"/>
          <w:sz w:val="28"/>
          <w:szCs w:val="28"/>
        </w:rPr>
        <w:t>просам специальной военной операции, связанным с поддержкой участников СВО и членов их семей, назначены ответственные лица администрации района</w:t>
      </w:r>
      <w:r>
        <w:rPr>
          <w:rFonts w:ascii="Times New Roman" w:hAnsi="Times New Roman"/>
          <w:sz w:val="28"/>
          <w:szCs w:val="28"/>
        </w:rPr>
        <w:t xml:space="preserve">. За период с начала работы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колл-центра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поступило 6 заявок, все по вопросам бытового и социального сопровождения.</w:t>
      </w:r>
      <w:r>
        <w:rPr>
          <w:rFonts w:ascii="Times New Roman" w:hAnsi="Times New Roman"/>
          <w:sz w:val="28"/>
          <w:szCs w:val="28"/>
        </w:rPr>
        <w:t xml:space="preserve"> Все заявки отработаны в установленные сроки, исполнены в полной мере;</w:t>
      </w:r>
    </w:p>
    <w:p w:rsidR="003261E4" w:rsidRDefault="004557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В рамках реализации поручения Губернатора области 22 сентября 2024 года на территории Белоручейской школы состоялась посадка елей Аллеи Памяти, </w:t>
      </w:r>
      <w:r>
        <w:rPr>
          <w:rFonts w:ascii="Times New Roman" w:hAnsi="Times New Roman"/>
          <w:sz w:val="28"/>
          <w:szCs w:val="28"/>
        </w:rPr>
        <w:lastRenderedPageBreak/>
        <w:t>погибшим участникам СВО. В мероприятии пр</w:t>
      </w:r>
      <w:r>
        <w:rPr>
          <w:rFonts w:ascii="Times New Roman" w:hAnsi="Times New Roman"/>
          <w:sz w:val="28"/>
          <w:szCs w:val="28"/>
        </w:rPr>
        <w:t xml:space="preserve">иняли участие члены семей погибших участников СВО, волонтеры, представители Администрации. </w:t>
      </w:r>
      <w:r>
        <w:rPr>
          <w:rFonts w:ascii="Times New Roman" w:hAnsi="Times New Roman"/>
          <w:sz w:val="28"/>
          <w:szCs w:val="28"/>
          <w:shd w:val="clear" w:color="auto" w:fill="FFFFFF"/>
        </w:rPr>
        <w:t>06 ноября 2024 года состоялось торжественное открытие.</w:t>
      </w:r>
    </w:p>
    <w:p w:rsidR="003261E4" w:rsidRDefault="003261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61E4" w:rsidRDefault="003261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61E4" w:rsidRDefault="003261E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61E4" w:rsidRDefault="00326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1E4" w:rsidRDefault="00326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261E4" w:rsidSect="003261E4">
      <w:footerReference w:type="default" r:id="rId8"/>
      <w:footerReference w:type="first" r:id="rId9"/>
      <w:type w:val="continuous"/>
      <w:pgSz w:w="11906" w:h="16838"/>
      <w:pgMar w:top="425" w:right="567" w:bottom="62" w:left="119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1E4" w:rsidRDefault="00455761">
      <w:pPr>
        <w:spacing w:after="0" w:line="240" w:lineRule="auto"/>
      </w:pPr>
      <w:r>
        <w:separator/>
      </w:r>
    </w:p>
  </w:endnote>
  <w:endnote w:type="continuationSeparator" w:id="0">
    <w:p w:rsidR="003261E4" w:rsidRDefault="00455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1E4" w:rsidRDefault="003261E4">
    <w:pPr>
      <w:pStyle w:val="af2"/>
    </w:pPr>
  </w:p>
  <w:p w:rsidR="003261E4" w:rsidRDefault="003261E4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1E4" w:rsidRDefault="00455761">
    <w:pPr>
      <w:pStyle w:val="af2"/>
      <w:tabs>
        <w:tab w:val="clear" w:pos="4677"/>
        <w:tab w:val="clear" w:pos="9355"/>
        <w:tab w:val="left" w:pos="3874"/>
      </w:tabs>
      <w:jc w:val="both"/>
      <w:rPr>
        <w:color w:val="006C31"/>
      </w:rPr>
    </w:pPr>
    <w:r>
      <w:rPr>
        <w:color w:val="006C31"/>
      </w:rPr>
      <w:tab/>
    </w:r>
  </w:p>
  <w:p w:rsidR="003261E4" w:rsidRDefault="003261E4">
    <w:pPr>
      <w:pStyle w:val="af2"/>
      <w:jc w:val="center"/>
      <w:rPr>
        <w:color w:val="006C3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1E4" w:rsidRDefault="00455761">
      <w:pPr>
        <w:spacing w:after="0" w:line="240" w:lineRule="auto"/>
      </w:pPr>
      <w:r>
        <w:separator/>
      </w:r>
    </w:p>
  </w:footnote>
  <w:footnote w:type="continuationSeparator" w:id="0">
    <w:p w:rsidR="003261E4" w:rsidRDefault="00455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72BBF"/>
    <w:multiLevelType w:val="hybridMultilevel"/>
    <w:tmpl w:val="DCCE66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43A6F"/>
    <w:multiLevelType w:val="hybridMultilevel"/>
    <w:tmpl w:val="F6D03382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0F5E42AA"/>
    <w:multiLevelType w:val="multilevel"/>
    <w:tmpl w:val="75E8BAC4"/>
    <w:lvl w:ilvl="0">
      <w:start w:val="3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/>
        <w:color w:val="17365D" w:themeColor="text2" w:themeShade="BF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abstractNum w:abstractNumId="3">
    <w:nsid w:val="1B90201A"/>
    <w:multiLevelType w:val="hybridMultilevel"/>
    <w:tmpl w:val="758CE298"/>
    <w:lvl w:ilvl="0" w:tplc="CAB8A5B4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4">
    <w:nsid w:val="1C32513C"/>
    <w:multiLevelType w:val="hybridMultilevel"/>
    <w:tmpl w:val="64F6C4D6"/>
    <w:lvl w:ilvl="0" w:tplc="2698FE28">
      <w:start w:val="2014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CBB7180"/>
    <w:multiLevelType w:val="hybridMultilevel"/>
    <w:tmpl w:val="1C6831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885B58"/>
    <w:multiLevelType w:val="hybridMultilevel"/>
    <w:tmpl w:val="24B0F230"/>
    <w:lvl w:ilvl="0" w:tplc="C3B6B1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63292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B82BD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E7264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DFE3B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C80F7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FF450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B6B3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C76B7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138F3"/>
    <w:multiLevelType w:val="hybridMultilevel"/>
    <w:tmpl w:val="1018C5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1C63A3"/>
    <w:multiLevelType w:val="hybridMultilevel"/>
    <w:tmpl w:val="6FE04B9A"/>
    <w:lvl w:ilvl="0" w:tplc="B24CC07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95CF10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20BF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248C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36F54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78FF5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388E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98646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92B6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767A4A"/>
    <w:multiLevelType w:val="hybridMultilevel"/>
    <w:tmpl w:val="9022CF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833404"/>
    <w:multiLevelType w:val="hybridMultilevel"/>
    <w:tmpl w:val="877E58C8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2AE7A63"/>
    <w:multiLevelType w:val="hybridMultilevel"/>
    <w:tmpl w:val="F1EEBB76"/>
    <w:lvl w:ilvl="0" w:tplc="299CBB16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38060366"/>
    <w:multiLevelType w:val="hybridMultilevel"/>
    <w:tmpl w:val="44A00902"/>
    <w:lvl w:ilvl="0" w:tplc="EF8EB62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3ED543EB"/>
    <w:multiLevelType w:val="hybridMultilevel"/>
    <w:tmpl w:val="C7B85E6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5660E8A"/>
    <w:multiLevelType w:val="hybridMultilevel"/>
    <w:tmpl w:val="DA8E37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A649DC"/>
    <w:multiLevelType w:val="hybridMultilevel"/>
    <w:tmpl w:val="A55AE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0C0A23"/>
    <w:multiLevelType w:val="multilevel"/>
    <w:tmpl w:val="62B2D51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36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44" w:hanging="2160"/>
      </w:pPr>
      <w:rPr>
        <w:rFonts w:hint="default"/>
      </w:rPr>
    </w:lvl>
  </w:abstractNum>
  <w:abstractNum w:abstractNumId="17">
    <w:nsid w:val="5CE912C7"/>
    <w:multiLevelType w:val="hybridMultilevel"/>
    <w:tmpl w:val="2A623F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62506E"/>
    <w:multiLevelType w:val="multilevel"/>
    <w:tmpl w:val="916C6CE2"/>
    <w:lvl w:ilvl="0">
      <w:start w:val="1"/>
      <w:numFmt w:val="upperRoman"/>
      <w:lvlText w:val="%1."/>
      <w:lvlJc w:val="left"/>
      <w:pPr>
        <w:ind w:left="150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6" w:hanging="720"/>
      </w:pPr>
      <w:rPr>
        <w:rFonts w:hint="default"/>
        <w:b/>
        <w:i/>
        <w:color w:val="17365D" w:themeColor="text2" w:themeShade="BF"/>
      </w:rPr>
    </w:lvl>
    <w:lvl w:ilvl="3">
      <w:start w:val="1"/>
      <w:numFmt w:val="decimal"/>
      <w:isLgl/>
      <w:lvlText w:val="%1.%2.%3.%4."/>
      <w:lvlJc w:val="left"/>
      <w:pPr>
        <w:ind w:left="40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06" w:hanging="2160"/>
      </w:pPr>
      <w:rPr>
        <w:rFonts w:hint="default"/>
      </w:rPr>
    </w:lvl>
  </w:abstractNum>
  <w:abstractNum w:abstractNumId="19">
    <w:nsid w:val="67AF7F3B"/>
    <w:multiLevelType w:val="hybridMultilevel"/>
    <w:tmpl w:val="7BC493F8"/>
    <w:lvl w:ilvl="0" w:tplc="6F7C4FA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A377D39"/>
    <w:multiLevelType w:val="hybridMultilevel"/>
    <w:tmpl w:val="91B8C1A4"/>
    <w:lvl w:ilvl="0" w:tplc="F580D5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ABE4FCF"/>
    <w:multiLevelType w:val="hybridMultilevel"/>
    <w:tmpl w:val="D848D3EE"/>
    <w:lvl w:ilvl="0" w:tplc="0432737A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 w:tplc="74CE607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 w:tplc="70BC6E4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 w:tplc="2B26D3B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 w:tplc="9814DF1E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 w:tplc="37007EE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 w:tplc="96C8EED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 w:tplc="CB60AB9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 w:tplc="7710365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>
    <w:nsid w:val="6BEF73F5"/>
    <w:multiLevelType w:val="hybridMultilevel"/>
    <w:tmpl w:val="99FCD07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C0C673B"/>
    <w:multiLevelType w:val="hybridMultilevel"/>
    <w:tmpl w:val="2BEEC9B6"/>
    <w:lvl w:ilvl="0" w:tplc="C052AC14">
      <w:start w:val="1"/>
      <w:numFmt w:val="decimal"/>
      <w:lvlText w:val="%1)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009568B"/>
    <w:multiLevelType w:val="multilevel"/>
    <w:tmpl w:val="A0E611B0"/>
    <w:lvl w:ilvl="0">
      <w:start w:val="1"/>
      <w:numFmt w:val="upperRoman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25">
    <w:nsid w:val="70780684"/>
    <w:multiLevelType w:val="hybridMultilevel"/>
    <w:tmpl w:val="54B2AB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8C7F4F"/>
    <w:multiLevelType w:val="hybridMultilevel"/>
    <w:tmpl w:val="8BF25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3B1FA8"/>
    <w:multiLevelType w:val="hybridMultilevel"/>
    <w:tmpl w:val="54A83338"/>
    <w:lvl w:ilvl="0" w:tplc="9D02E7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2EC1E36"/>
    <w:multiLevelType w:val="hybridMultilevel"/>
    <w:tmpl w:val="439AD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4373E7"/>
    <w:multiLevelType w:val="hybridMultilevel"/>
    <w:tmpl w:val="661CD0FA"/>
    <w:lvl w:ilvl="0" w:tplc="B5226F9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0">
    <w:nsid w:val="776C4E5A"/>
    <w:multiLevelType w:val="hybridMultilevel"/>
    <w:tmpl w:val="2D9E64A4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788E42B0"/>
    <w:multiLevelType w:val="hybridMultilevel"/>
    <w:tmpl w:val="544AFFF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9A75B2B"/>
    <w:multiLevelType w:val="hybridMultilevel"/>
    <w:tmpl w:val="885C91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9AC1F19"/>
    <w:multiLevelType w:val="multilevel"/>
    <w:tmpl w:val="FEA0E3F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56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2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8" w:hanging="2160"/>
      </w:pPr>
      <w:rPr>
        <w:rFonts w:hint="default"/>
      </w:rPr>
    </w:lvl>
  </w:abstractNum>
  <w:num w:numId="1">
    <w:abstractNumId w:val="10"/>
  </w:num>
  <w:num w:numId="2">
    <w:abstractNumId w:val="29"/>
  </w:num>
  <w:num w:numId="3">
    <w:abstractNumId w:val="4"/>
  </w:num>
  <w:num w:numId="4">
    <w:abstractNumId w:val="12"/>
  </w:num>
  <w:num w:numId="5">
    <w:abstractNumId w:val="32"/>
  </w:num>
  <w:num w:numId="6">
    <w:abstractNumId w:val="21"/>
  </w:num>
  <w:num w:numId="7">
    <w:abstractNumId w:val="6"/>
  </w:num>
  <w:num w:numId="8">
    <w:abstractNumId w:val="26"/>
  </w:num>
  <w:num w:numId="9">
    <w:abstractNumId w:val="3"/>
  </w:num>
  <w:num w:numId="10">
    <w:abstractNumId w:val="11"/>
  </w:num>
  <w:num w:numId="11">
    <w:abstractNumId w:val="20"/>
  </w:num>
  <w:num w:numId="12">
    <w:abstractNumId w:val="19"/>
  </w:num>
  <w:num w:numId="13">
    <w:abstractNumId w:val="1"/>
  </w:num>
  <w:num w:numId="14">
    <w:abstractNumId w:val="28"/>
  </w:num>
  <w:num w:numId="15">
    <w:abstractNumId w:val="23"/>
  </w:num>
  <w:num w:numId="16">
    <w:abstractNumId w:val="15"/>
  </w:num>
  <w:num w:numId="17">
    <w:abstractNumId w:val="24"/>
  </w:num>
  <w:num w:numId="18">
    <w:abstractNumId w:val="27"/>
  </w:num>
  <w:num w:numId="19">
    <w:abstractNumId w:val="2"/>
  </w:num>
  <w:num w:numId="20">
    <w:abstractNumId w:val="30"/>
  </w:num>
  <w:num w:numId="21">
    <w:abstractNumId w:val="7"/>
  </w:num>
  <w:num w:numId="22">
    <w:abstractNumId w:val="17"/>
  </w:num>
  <w:num w:numId="23">
    <w:abstractNumId w:val="25"/>
  </w:num>
  <w:num w:numId="24">
    <w:abstractNumId w:val="22"/>
  </w:num>
  <w:num w:numId="25">
    <w:abstractNumId w:val="5"/>
  </w:num>
  <w:num w:numId="26">
    <w:abstractNumId w:val="14"/>
  </w:num>
  <w:num w:numId="27">
    <w:abstractNumId w:val="9"/>
  </w:num>
  <w:num w:numId="28">
    <w:abstractNumId w:val="18"/>
  </w:num>
  <w:num w:numId="29">
    <w:abstractNumId w:val="16"/>
  </w:num>
  <w:num w:numId="30">
    <w:abstractNumId w:val="33"/>
  </w:num>
  <w:num w:numId="31">
    <w:abstractNumId w:val="31"/>
  </w:num>
  <w:num w:numId="32">
    <w:abstractNumId w:val="8"/>
  </w:num>
  <w:num w:numId="33">
    <w:abstractNumId w:val="13"/>
  </w:num>
  <w:num w:numId="3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1E4"/>
    <w:rsid w:val="003261E4"/>
    <w:rsid w:val="00455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1E4"/>
  </w:style>
  <w:style w:type="paragraph" w:styleId="1">
    <w:name w:val="heading 1"/>
    <w:basedOn w:val="a"/>
    <w:next w:val="a"/>
    <w:link w:val="10"/>
    <w:uiPriority w:val="9"/>
    <w:qFormat/>
    <w:rsid w:val="003261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261E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"/>
    <w:basedOn w:val="a"/>
    <w:link w:val="a4"/>
    <w:rsid w:val="003261E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aliases w:val="Основной текст1 Знак"/>
    <w:basedOn w:val="a0"/>
    <w:link w:val="a3"/>
    <w:rsid w:val="003261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qFormat/>
    <w:rsid w:val="003261E4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261E4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3261E4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3261E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326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3261E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3261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26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61E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3261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 Indent"/>
    <w:basedOn w:val="a"/>
    <w:link w:val="ab"/>
    <w:rsid w:val="003261E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3261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6">
    <w:name w:val="Font Style76"/>
    <w:rsid w:val="003261E4"/>
    <w:rPr>
      <w:rFonts w:ascii="Times New Roman" w:hAnsi="Times New Roman"/>
      <w:sz w:val="22"/>
    </w:rPr>
  </w:style>
  <w:style w:type="character" w:customStyle="1" w:styleId="21">
    <w:name w:val="Основной текст (2)_"/>
    <w:basedOn w:val="a0"/>
    <w:link w:val="210"/>
    <w:locked/>
    <w:rsid w:val="003261E4"/>
    <w:rPr>
      <w:b/>
      <w:bCs/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3261E4"/>
    <w:pPr>
      <w:widowControl w:val="0"/>
      <w:shd w:val="clear" w:color="auto" w:fill="FFFFFF"/>
      <w:spacing w:before="900" w:after="120" w:line="240" w:lineRule="atLeast"/>
    </w:pPr>
    <w:rPr>
      <w:b/>
      <w:bCs/>
      <w:sz w:val="27"/>
      <w:szCs w:val="27"/>
      <w:shd w:val="clear" w:color="auto" w:fill="FFFFFF"/>
    </w:rPr>
  </w:style>
  <w:style w:type="paragraph" w:styleId="22">
    <w:name w:val="Body Text Indent 2"/>
    <w:basedOn w:val="a"/>
    <w:link w:val="23"/>
    <w:uiPriority w:val="99"/>
    <w:unhideWhenUsed/>
    <w:rsid w:val="003261E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3261E4"/>
  </w:style>
  <w:style w:type="paragraph" w:styleId="ac">
    <w:name w:val="No Spacing"/>
    <w:link w:val="ad"/>
    <w:uiPriority w:val="1"/>
    <w:qFormat/>
    <w:rsid w:val="00326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aliases w:val="ТЗ список,Абзац списка литеральный,Булет1,1Булет,it_List1,Bullet List,FooterText,numbered,Paragraphe de liste1,Bulletr List Paragraph,lp1,Список нумерованный цифры,Цветной список - Акцент 11,GOST_TableList,List Paragraph,List Paragraph1"/>
    <w:basedOn w:val="a"/>
    <w:link w:val="af"/>
    <w:uiPriority w:val="34"/>
    <w:qFormat/>
    <w:rsid w:val="003261E4"/>
    <w:pPr>
      <w:ind w:left="720"/>
      <w:contextualSpacing/>
    </w:pPr>
    <w:rPr>
      <w:rFonts w:eastAsiaTheme="minorEastAsia"/>
      <w:lang w:eastAsia="ru-RU"/>
    </w:rPr>
  </w:style>
  <w:style w:type="paragraph" w:customStyle="1" w:styleId="Standard">
    <w:name w:val="Standard"/>
    <w:rsid w:val="003261E4"/>
    <w:pPr>
      <w:widowControl w:val="0"/>
      <w:spacing w:after="0" w:line="240" w:lineRule="auto"/>
    </w:pPr>
    <w:rPr>
      <w:rFonts w:ascii="Times New Roman" w:eastAsia="Andale Sans UI" w:hAnsi="Times New Roman" w:cs="Tahoma"/>
      <w:sz w:val="24"/>
      <w:szCs w:val="24"/>
      <w:lang w:val="de-DE" w:eastAsia="fa-IR" w:bidi="fa-IR"/>
    </w:rPr>
  </w:style>
  <w:style w:type="character" w:customStyle="1" w:styleId="10">
    <w:name w:val="Заголовок 1 Знак"/>
    <w:basedOn w:val="a0"/>
    <w:link w:val="1"/>
    <w:uiPriority w:val="9"/>
    <w:rsid w:val="003261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header"/>
    <w:basedOn w:val="a"/>
    <w:link w:val="af1"/>
    <w:uiPriority w:val="99"/>
    <w:semiHidden/>
    <w:unhideWhenUsed/>
    <w:rsid w:val="00326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261E4"/>
  </w:style>
  <w:style w:type="paragraph" w:styleId="af2">
    <w:name w:val="footer"/>
    <w:basedOn w:val="a"/>
    <w:link w:val="af3"/>
    <w:uiPriority w:val="99"/>
    <w:unhideWhenUsed/>
    <w:rsid w:val="00326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261E4"/>
  </w:style>
  <w:style w:type="character" w:customStyle="1" w:styleId="blk">
    <w:name w:val="blk"/>
    <w:basedOn w:val="a0"/>
    <w:rsid w:val="003261E4"/>
  </w:style>
  <w:style w:type="paragraph" w:styleId="3">
    <w:name w:val="Body Text 3"/>
    <w:basedOn w:val="a"/>
    <w:link w:val="30"/>
    <w:rsid w:val="003261E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3261E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4">
    <w:name w:val="Hyperlink"/>
    <w:basedOn w:val="a0"/>
    <w:uiPriority w:val="99"/>
    <w:unhideWhenUsed/>
    <w:rsid w:val="003261E4"/>
    <w:rPr>
      <w:color w:val="0000FF" w:themeColor="hyperlink"/>
      <w:u w:val="single"/>
    </w:rPr>
  </w:style>
  <w:style w:type="character" w:customStyle="1" w:styleId="itemtext1">
    <w:name w:val="itemtext1"/>
    <w:basedOn w:val="a0"/>
    <w:rsid w:val="003261E4"/>
    <w:rPr>
      <w:rFonts w:ascii="Segoe UI" w:hAnsi="Segoe UI" w:cs="Segoe UI" w:hint="default"/>
      <w:color w:val="000000"/>
      <w:sz w:val="20"/>
      <w:szCs w:val="20"/>
    </w:rPr>
  </w:style>
  <w:style w:type="paragraph" w:customStyle="1" w:styleId="11">
    <w:name w:val="Знак1"/>
    <w:basedOn w:val="a"/>
    <w:rsid w:val="003261E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5">
    <w:name w:val="Normal (Web)"/>
    <w:aliases w:val="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Обычный (Web)1"/>
    <w:basedOn w:val="a"/>
    <w:link w:val="af6"/>
    <w:uiPriority w:val="99"/>
    <w:unhideWhenUsed/>
    <w:qFormat/>
    <w:rsid w:val="00326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61E4"/>
  </w:style>
  <w:style w:type="character" w:customStyle="1" w:styleId="af7">
    <w:name w:val="Основной текст_"/>
    <w:basedOn w:val="a0"/>
    <w:link w:val="6"/>
    <w:rsid w:val="003261E4"/>
    <w:rPr>
      <w:sz w:val="28"/>
      <w:szCs w:val="28"/>
      <w:shd w:val="clear" w:color="auto" w:fill="FFFFFF"/>
    </w:rPr>
  </w:style>
  <w:style w:type="paragraph" w:customStyle="1" w:styleId="6">
    <w:name w:val="Основной текст6"/>
    <w:basedOn w:val="a"/>
    <w:link w:val="af7"/>
    <w:rsid w:val="003261E4"/>
    <w:pPr>
      <w:widowControl w:val="0"/>
      <w:shd w:val="clear" w:color="auto" w:fill="FFFFFF"/>
      <w:spacing w:after="0" w:line="307" w:lineRule="exact"/>
    </w:pPr>
    <w:rPr>
      <w:sz w:val="28"/>
      <w:szCs w:val="28"/>
    </w:rPr>
  </w:style>
  <w:style w:type="character" w:customStyle="1" w:styleId="af6">
    <w:name w:val="Обычный (веб) Знак"/>
    <w:aliases w:val="Обычный (веб) Знак1 Знак Знак1,Обычный (веб) Знак Знак Знак Знак1,Обычный (веб) Знак1 Знак Знак Знак,Обычный (веб) Знак Знак Знак Знак Знак,Обычный (веб) Знак1 Знак1,Обычный (веб) Знак Знак Знак1,Обычный (Web)1 Знак"/>
    <w:link w:val="af5"/>
    <w:uiPriority w:val="99"/>
    <w:locked/>
    <w:rsid w:val="003261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5pt">
    <w:name w:val="Основной текст + 11;5 pt"/>
    <w:basedOn w:val="af7"/>
    <w:rsid w:val="003261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ConsPlusNonformat">
    <w:name w:val="ConsPlusNonformat"/>
    <w:uiPriority w:val="99"/>
    <w:rsid w:val="003261E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8">
    <w:name w:val="Strong"/>
    <w:basedOn w:val="a0"/>
    <w:uiPriority w:val="22"/>
    <w:qFormat/>
    <w:rsid w:val="003261E4"/>
    <w:rPr>
      <w:b/>
      <w:bCs/>
    </w:rPr>
  </w:style>
  <w:style w:type="paragraph" w:styleId="24">
    <w:name w:val="Body Text 2"/>
    <w:basedOn w:val="a"/>
    <w:link w:val="25"/>
    <w:uiPriority w:val="99"/>
    <w:unhideWhenUsed/>
    <w:rsid w:val="003261E4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3261E4"/>
  </w:style>
  <w:style w:type="paragraph" w:styleId="af9">
    <w:name w:val="caption"/>
    <w:basedOn w:val="a"/>
    <w:next w:val="a"/>
    <w:uiPriority w:val="35"/>
    <w:unhideWhenUsed/>
    <w:qFormat/>
    <w:rsid w:val="003261E4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invisiblespoken">
    <w:name w:val="invisible_spoken"/>
    <w:basedOn w:val="a0"/>
    <w:rsid w:val="003261E4"/>
  </w:style>
  <w:style w:type="paragraph" w:styleId="afa">
    <w:name w:val="TOC Heading"/>
    <w:basedOn w:val="1"/>
    <w:next w:val="a"/>
    <w:uiPriority w:val="39"/>
    <w:unhideWhenUsed/>
    <w:qFormat/>
    <w:rsid w:val="003261E4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3261E4"/>
    <w:pPr>
      <w:spacing w:after="100"/>
    </w:pPr>
  </w:style>
  <w:style w:type="paragraph" w:styleId="26">
    <w:name w:val="toc 2"/>
    <w:basedOn w:val="a"/>
    <w:next w:val="a"/>
    <w:autoRedefine/>
    <w:uiPriority w:val="39"/>
    <w:unhideWhenUsed/>
    <w:rsid w:val="003261E4"/>
    <w:pPr>
      <w:tabs>
        <w:tab w:val="right" w:leader="dot" w:pos="9629"/>
      </w:tabs>
      <w:spacing w:after="100" w:line="240" w:lineRule="auto"/>
      <w:ind w:left="220"/>
    </w:pPr>
    <w:rPr>
      <w:rFonts w:ascii="Times New Roman" w:hAnsi="Times New Roman" w:cs="Times New Roman"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3261E4"/>
    <w:pPr>
      <w:spacing w:after="100"/>
      <w:ind w:left="440"/>
    </w:pPr>
  </w:style>
  <w:style w:type="paragraph" w:styleId="afb">
    <w:name w:val="Document Map"/>
    <w:basedOn w:val="a"/>
    <w:link w:val="afc"/>
    <w:uiPriority w:val="99"/>
    <w:semiHidden/>
    <w:unhideWhenUsed/>
    <w:rsid w:val="00326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3261E4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3261E4"/>
  </w:style>
  <w:style w:type="character" w:customStyle="1" w:styleId="ad">
    <w:name w:val="Без интервала Знак"/>
    <w:basedOn w:val="a0"/>
    <w:link w:val="ac"/>
    <w:uiPriority w:val="99"/>
    <w:locked/>
    <w:rsid w:val="003261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3261E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fd">
    <w:name w:val="Emphasis"/>
    <w:basedOn w:val="a0"/>
    <w:uiPriority w:val="20"/>
    <w:qFormat/>
    <w:rsid w:val="003261E4"/>
    <w:rPr>
      <w:i/>
      <w:iCs/>
    </w:rPr>
  </w:style>
  <w:style w:type="paragraph" w:customStyle="1" w:styleId="article-renderblock">
    <w:name w:val="article-render__block"/>
    <w:basedOn w:val="a"/>
    <w:rsid w:val="00326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 Знак1"/>
    <w:basedOn w:val="a0"/>
    <w:uiPriority w:val="99"/>
    <w:rsid w:val="003261E4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8pt0pt">
    <w:name w:val="Основной текст + 8 pt;Интервал 0 pt"/>
    <w:basedOn w:val="a0"/>
    <w:rsid w:val="003261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lang w:val="ru-RU"/>
    </w:rPr>
  </w:style>
  <w:style w:type="character" w:customStyle="1" w:styleId="af">
    <w:name w:val="Абзац списка Знак"/>
    <w:aliases w:val="ТЗ список Знак,Абзац списка литеральный Знак,Булет1 Знак,1Булет Знак,it_List1 Знак,Bullet List Знак,FooterText Знак,numbered Знак,Paragraphe de liste1 Знак,Bulletr List Paragraph Знак,lp1 Знак,Список нумерованный цифры Знак"/>
    <w:link w:val="ae"/>
    <w:uiPriority w:val="34"/>
    <w:locked/>
    <w:rsid w:val="003261E4"/>
    <w:rPr>
      <w:rFonts w:eastAsiaTheme="minorEastAsia"/>
      <w:lang w:eastAsia="ru-RU"/>
    </w:rPr>
  </w:style>
  <w:style w:type="character" w:customStyle="1" w:styleId="markedcontent">
    <w:name w:val="markedcontent"/>
    <w:basedOn w:val="a0"/>
    <w:rsid w:val="003261E4"/>
  </w:style>
  <w:style w:type="character" w:customStyle="1" w:styleId="fontstyle21">
    <w:name w:val="fontstyle21"/>
    <w:basedOn w:val="a0"/>
    <w:rsid w:val="003261E4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defaultmrcssattr">
    <w:name w:val="default_mr_css_attr"/>
    <w:basedOn w:val="a"/>
    <w:rsid w:val="00326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gkelc">
    <w:name w:val="hgkelc"/>
    <w:basedOn w:val="a0"/>
    <w:rsid w:val="003261E4"/>
  </w:style>
  <w:style w:type="character" w:customStyle="1" w:styleId="jpfdse">
    <w:name w:val="jpfdse"/>
    <w:basedOn w:val="a0"/>
    <w:rsid w:val="003261E4"/>
  </w:style>
  <w:style w:type="paragraph" w:customStyle="1" w:styleId="130">
    <w:name w:val="Основной текст13"/>
    <w:basedOn w:val="a"/>
    <w:rsid w:val="003261E4"/>
    <w:pPr>
      <w:shd w:val="clear" w:color="auto" w:fill="FFFFFF"/>
      <w:spacing w:after="60" w:line="0" w:lineRule="atLeast"/>
      <w:ind w:hanging="620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277256-6344-42A4-A875-C19F94C3D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4738</Words>
  <Characters>27011</Characters>
  <Application>Microsoft Office Word</Application>
  <DocSecurity>0</DocSecurity>
  <Lines>225</Lines>
  <Paragraphs>63</Paragraphs>
  <ScaleCrop>false</ScaleCrop>
  <Company>DG Win&amp;Soft</Company>
  <LinksUpToDate>false</LinksUpToDate>
  <CharactersWithSpaces>31686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Zaika</cp:lastModifiedBy>
  <cp:revision>3</cp:revision>
  <cp:lastPrinted>2025-03-21T07:48:00Z</cp:lastPrinted>
  <dcterms:created xsi:type="dcterms:W3CDTF">2025-03-21T13:44:00Z</dcterms:created>
  <dcterms:modified xsi:type="dcterms:W3CDTF">2025-03-24T05:36:00Z</dcterms:modified>
</cp:coreProperties>
</file>