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524EFD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7E0FC3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  <w:r w:rsidR="00AB1F5F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915FCA">
        <w:rPr>
          <w:rFonts w:ascii="Times New Roman" w:hAnsi="Times New Roman"/>
          <w:b/>
          <w:sz w:val="24"/>
          <w:szCs w:val="24"/>
        </w:rPr>
        <w:t>экспертно-аналитического</w:t>
      </w:r>
      <w:r w:rsidR="00EA0F81" w:rsidRPr="00EA0F81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FA376D" w:rsidRDefault="00EA0F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067F7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067F75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67F7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D4E1D" w:rsidRPr="001C78AE" w:rsidRDefault="00FD4E1D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4AF" w:rsidRDefault="000104AF" w:rsidP="00915FCA">
      <w:pPr>
        <w:spacing w:after="0" w:line="240" w:lineRule="auto"/>
        <w:jc w:val="both"/>
        <w:rPr>
          <w:rFonts w:ascii="Times New Roman" w:hAnsi="Times New Roman"/>
        </w:rPr>
      </w:pPr>
      <w:r w:rsidRPr="00603539">
        <w:rPr>
          <w:rFonts w:ascii="Times New Roman" w:hAnsi="Times New Roman"/>
        </w:rPr>
        <w:t xml:space="preserve">                                                                                   </w:t>
      </w:r>
      <w:r w:rsidR="001C78AE" w:rsidRPr="00603539">
        <w:rPr>
          <w:rFonts w:ascii="Times New Roman" w:hAnsi="Times New Roman"/>
        </w:rPr>
        <w:t xml:space="preserve">                 </w:t>
      </w:r>
      <w:r w:rsidR="00606A06" w:rsidRPr="00603539">
        <w:rPr>
          <w:rFonts w:ascii="Times New Roman" w:hAnsi="Times New Roman"/>
        </w:rPr>
        <w:t xml:space="preserve">  </w:t>
      </w:r>
      <w:r w:rsidR="00084D08" w:rsidRPr="00603539">
        <w:rPr>
          <w:rFonts w:ascii="Times New Roman" w:hAnsi="Times New Roman"/>
        </w:rPr>
        <w:t xml:space="preserve">        </w:t>
      </w:r>
      <w:r w:rsidR="00EC3CCD" w:rsidRPr="00603539">
        <w:rPr>
          <w:rFonts w:ascii="Times New Roman" w:hAnsi="Times New Roman"/>
        </w:rPr>
        <w:t xml:space="preserve">    </w:t>
      </w:r>
      <w:r w:rsidR="007F4E67" w:rsidRPr="00603539">
        <w:rPr>
          <w:rFonts w:ascii="Times New Roman" w:hAnsi="Times New Roman"/>
        </w:rPr>
        <w:t xml:space="preserve">        </w:t>
      </w:r>
      <w:r w:rsidR="00606A06" w:rsidRPr="00603539">
        <w:rPr>
          <w:rFonts w:ascii="Times New Roman" w:hAnsi="Times New Roman"/>
        </w:rPr>
        <w:t xml:space="preserve"> </w:t>
      </w:r>
      <w:proofErr w:type="gramStart"/>
      <w:r w:rsidR="00524EFD">
        <w:rPr>
          <w:rFonts w:ascii="Times New Roman" w:hAnsi="Times New Roman"/>
        </w:rPr>
        <w:t>16</w:t>
      </w:r>
      <w:r w:rsidR="00067F75">
        <w:rPr>
          <w:rFonts w:ascii="Times New Roman" w:hAnsi="Times New Roman"/>
        </w:rPr>
        <w:t xml:space="preserve">  августа</w:t>
      </w:r>
      <w:proofErr w:type="gramEnd"/>
      <w:r w:rsidR="00E64B45">
        <w:rPr>
          <w:rFonts w:ascii="Times New Roman" w:hAnsi="Times New Roman"/>
        </w:rPr>
        <w:t xml:space="preserve"> </w:t>
      </w:r>
      <w:r w:rsidR="00067F75">
        <w:rPr>
          <w:rFonts w:ascii="Times New Roman" w:hAnsi="Times New Roman"/>
        </w:rPr>
        <w:t xml:space="preserve"> 2022</w:t>
      </w:r>
      <w:r w:rsidR="00172757">
        <w:rPr>
          <w:rFonts w:ascii="Times New Roman" w:hAnsi="Times New Roman"/>
        </w:rPr>
        <w:t xml:space="preserve"> </w:t>
      </w:r>
      <w:r w:rsidR="0046744D" w:rsidRPr="00E40EDC">
        <w:rPr>
          <w:rFonts w:ascii="Times New Roman" w:hAnsi="Times New Roman"/>
        </w:rPr>
        <w:t xml:space="preserve">г.    </w:t>
      </w:r>
    </w:p>
    <w:p w:rsidR="0046744D" w:rsidRPr="00E40EDC" w:rsidRDefault="0046744D" w:rsidP="00C36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915FCA">
        <w:rPr>
          <w:rFonts w:ascii="Times New Roman" w:hAnsi="Times New Roman"/>
          <w:b/>
          <w:sz w:val="24"/>
          <w:szCs w:val="24"/>
        </w:rPr>
        <w:t xml:space="preserve"> (тема) экспертно-аналитического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067F75" w:rsidRPr="00067F75">
        <w:rPr>
          <w:rFonts w:ascii="Times New Roman" w:hAnsi="Times New Roman"/>
          <w:sz w:val="24"/>
          <w:szCs w:val="24"/>
          <w:u w:val="single"/>
        </w:rPr>
        <w:t xml:space="preserve">«Анализ целевого и эффективного расходования бюджетных средств, в ходе реализации мероприятий муниципальной программы «Комплексная безопасность жизнедеятельности населения </w:t>
      </w:r>
      <w:proofErr w:type="spellStart"/>
      <w:r w:rsidR="00067F75" w:rsidRPr="00067F7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067F75" w:rsidRPr="00067F75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на 2021-2025 годы»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915FCA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</w:t>
      </w:r>
      <w:r w:rsidR="00915FCA">
        <w:rPr>
          <w:szCs w:val="24"/>
        </w:rPr>
        <w:t xml:space="preserve">снование </w:t>
      </w:r>
      <w:proofErr w:type="gramStart"/>
      <w:r w:rsidR="00915FCA">
        <w:rPr>
          <w:szCs w:val="24"/>
        </w:rPr>
        <w:t xml:space="preserve">проведения </w:t>
      </w:r>
      <w:r w:rsidRPr="00625DE4">
        <w:rPr>
          <w:szCs w:val="24"/>
        </w:rPr>
        <w:t xml:space="preserve"> мероприятия</w:t>
      </w:r>
      <w:proofErr w:type="gramEnd"/>
      <w:r w:rsidRPr="00915FCA">
        <w:rPr>
          <w:b w:val="0"/>
          <w:szCs w:val="24"/>
          <w:u w:val="single"/>
        </w:rPr>
        <w:t>:</w:t>
      </w:r>
      <w:r w:rsidR="004C77C6" w:rsidRPr="00915FCA">
        <w:rPr>
          <w:b w:val="0"/>
          <w:szCs w:val="24"/>
          <w:u w:val="single"/>
        </w:rPr>
        <w:t xml:space="preserve"> </w:t>
      </w:r>
      <w:r w:rsidR="00067F75" w:rsidRPr="00067F75">
        <w:rPr>
          <w:b w:val="0"/>
          <w:szCs w:val="24"/>
          <w:u w:val="single"/>
        </w:rPr>
        <w:t xml:space="preserve">предложение Прокуратуры </w:t>
      </w:r>
      <w:proofErr w:type="spellStart"/>
      <w:r w:rsidR="00067F75" w:rsidRPr="00067F75">
        <w:rPr>
          <w:b w:val="0"/>
          <w:szCs w:val="24"/>
          <w:u w:val="single"/>
        </w:rPr>
        <w:t>Вытегорского</w:t>
      </w:r>
      <w:proofErr w:type="spellEnd"/>
      <w:r w:rsidR="00067F75" w:rsidRPr="00067F75">
        <w:rPr>
          <w:b w:val="0"/>
          <w:szCs w:val="24"/>
          <w:u w:val="single"/>
        </w:rPr>
        <w:t xml:space="preserve"> района от 01.03.2022 № 07-04-2022, пункт 9 раздела I плана  работы Ревизионной комиссии </w:t>
      </w:r>
      <w:proofErr w:type="spellStart"/>
      <w:r w:rsidR="00067F75" w:rsidRPr="00067F75">
        <w:rPr>
          <w:b w:val="0"/>
          <w:szCs w:val="24"/>
          <w:u w:val="single"/>
        </w:rPr>
        <w:t>Вытегорского</w:t>
      </w:r>
      <w:proofErr w:type="spellEnd"/>
      <w:r w:rsidR="00067F75" w:rsidRPr="00067F75">
        <w:rPr>
          <w:b w:val="0"/>
          <w:szCs w:val="24"/>
          <w:u w:val="single"/>
        </w:rPr>
        <w:t xml:space="preserve"> муниципального района на 2022 год, распоряжение № 23 от 08.08.2022 года.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915FCA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Цель(и)</w:t>
      </w:r>
      <w:r w:rsidR="000104AF" w:rsidRPr="000104AF">
        <w:rPr>
          <w:rFonts w:ascii="Times New Roman" w:hAnsi="Times New Roman"/>
          <w:b/>
          <w:sz w:val="24"/>
          <w:szCs w:val="24"/>
        </w:rPr>
        <w:t xml:space="preserve">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15FCA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использования </w:t>
      </w:r>
      <w:r w:rsidR="00067F75">
        <w:rPr>
          <w:rFonts w:ascii="Times New Roman" w:hAnsi="Times New Roman"/>
          <w:sz w:val="24"/>
          <w:szCs w:val="24"/>
          <w:u w:val="single"/>
        </w:rPr>
        <w:t>бюджетных средств</w:t>
      </w:r>
      <w:r w:rsidRPr="00915FC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76D" w:rsidRDefault="001B53BE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Объекты </w:t>
      </w:r>
      <w:r w:rsidR="000104AF" w:rsidRPr="000104AF">
        <w:rPr>
          <w:rFonts w:ascii="Times New Roman" w:hAnsi="Times New Roman"/>
          <w:b/>
          <w:sz w:val="24"/>
          <w:szCs w:val="24"/>
        </w:rPr>
        <w:t xml:space="preserve"> мероприятия</w:t>
      </w:r>
      <w:proofErr w:type="gramEnd"/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067F75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="00067F7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067F75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</w:p>
    <w:p w:rsidR="001B53BE" w:rsidRPr="001B53BE" w:rsidRDefault="001B53BE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7F7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1B53BE" w:rsidRPr="001B53BE">
        <w:rPr>
          <w:rFonts w:ascii="Times New Roman" w:hAnsi="Times New Roman" w:cs="Times New Roman"/>
          <w:sz w:val="24"/>
          <w:szCs w:val="24"/>
          <w:u w:val="single"/>
        </w:rPr>
        <w:t xml:space="preserve"> год , </w:t>
      </w:r>
      <w:r w:rsidR="00067F75">
        <w:rPr>
          <w:rFonts w:ascii="Times New Roman" w:hAnsi="Times New Roman" w:cs="Times New Roman"/>
          <w:sz w:val="24"/>
          <w:szCs w:val="24"/>
          <w:u w:val="single"/>
        </w:rPr>
        <w:t>январь-июнь 2022</w:t>
      </w:r>
      <w:r w:rsidR="001B53BE" w:rsidRPr="001B53B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A34E95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1B53BE">
        <w:rPr>
          <w:szCs w:val="24"/>
        </w:rPr>
        <w:t xml:space="preserve">ведения </w:t>
      </w:r>
      <w:proofErr w:type="gramStart"/>
      <w:r w:rsidRPr="00C94FA3">
        <w:rPr>
          <w:szCs w:val="24"/>
        </w:rPr>
        <w:t>мероприятия</w:t>
      </w:r>
      <w:r w:rsidR="00C57510" w:rsidRPr="00A34E95">
        <w:rPr>
          <w:b w:val="0"/>
          <w:szCs w:val="24"/>
          <w:u w:val="single"/>
        </w:rPr>
        <w:t>:</w:t>
      </w:r>
      <w:r w:rsidR="00766776" w:rsidRPr="00A34E95">
        <w:rPr>
          <w:b w:val="0"/>
          <w:u w:val="single"/>
        </w:rPr>
        <w:t xml:space="preserve">  </w:t>
      </w:r>
      <w:r w:rsidR="00067F75" w:rsidRPr="00067F75">
        <w:rPr>
          <w:b w:val="0"/>
          <w:u w:val="single"/>
        </w:rPr>
        <w:t>с</w:t>
      </w:r>
      <w:proofErr w:type="gramEnd"/>
      <w:r w:rsidR="00067F75" w:rsidRPr="00067F75">
        <w:rPr>
          <w:b w:val="0"/>
          <w:u w:val="single"/>
        </w:rPr>
        <w:t xml:space="preserve"> 15.08.2022 г.  по 19.08.2022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1B53BE">
        <w:rPr>
          <w:rFonts w:ascii="Times New Roman" w:hAnsi="Times New Roman"/>
          <w:b/>
          <w:sz w:val="24"/>
          <w:szCs w:val="24"/>
        </w:rPr>
        <w:t>лнители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B1F5F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AB1F5F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  <w:r w:rsidR="001B53B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3BE" w:rsidRPr="00067F75" w:rsidRDefault="001B53BE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3BE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="00067F75" w:rsidRPr="00067F75">
        <w:rPr>
          <w:rFonts w:ascii="Times New Roman" w:hAnsi="Times New Roman" w:cs="Times New Roman"/>
          <w:sz w:val="24"/>
          <w:szCs w:val="24"/>
          <w:u w:val="single"/>
        </w:rPr>
        <w:t>открытые данные о реализации мероприятий муниципальной программы</w:t>
      </w:r>
    </w:p>
    <w:p w:rsidR="00067F75" w:rsidRDefault="00067F75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A61B7">
        <w:rPr>
          <w:rFonts w:ascii="Times New Roman" w:hAnsi="Times New Roman"/>
          <w:sz w:val="24"/>
          <w:szCs w:val="24"/>
          <w:u w:val="single"/>
        </w:rPr>
        <w:t>заключение по результатам экспертно-</w:t>
      </w:r>
      <w:r w:rsidR="00067F75">
        <w:rPr>
          <w:rFonts w:ascii="Times New Roman" w:hAnsi="Times New Roman"/>
          <w:sz w:val="24"/>
          <w:szCs w:val="24"/>
          <w:u w:val="single"/>
        </w:rPr>
        <w:t>аналитического мероприятия от 16.08.2022</w:t>
      </w:r>
      <w:r w:rsidR="000A61B7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23AA0" w:rsidRPr="00524EFD" w:rsidRDefault="000E4440" w:rsidP="00524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EF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23AA0" w:rsidRPr="00524E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Муниципальная программа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обеспечения комплексной безопасности жизнедеятельности населения ра</w:t>
      </w:r>
      <w:r w:rsidR="007E0FC3">
        <w:rPr>
          <w:rFonts w:ascii="Times New Roman" w:hAnsi="Times New Roman"/>
          <w:color w:val="000000"/>
          <w:sz w:val="24"/>
          <w:szCs w:val="24"/>
          <w:lang w:eastAsia="ru-RU"/>
        </w:rPr>
        <w:t>йона.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 xml:space="preserve">      Цель муниципальной программы: обеспечение безопасности жизнедеятельности населения </w:t>
      </w:r>
      <w:proofErr w:type="spellStart"/>
      <w:r w:rsidRPr="00923AA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1. Обеспечение пожарной безопасности на территории района.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2. Осуществление подготовки и повышения уровня готовности необходимых сил и средств муниципального уровня для защиты населения и территории района от чрезвычайных ситуаций.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lastRenderedPageBreak/>
        <w:t>3. Повышение качества и результативности профилактики и противодействия преступности несовершеннолетними.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4. Развитие информационных систем обеспечения безопасности населения (аппаратно-программный комплекс «Безопасный город»).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 xml:space="preserve">5. Обеспечение участия в создании условий, способствующих недопущению террористических актов и экстремистских проявлений. 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 xml:space="preserve">6. Противодействие росту потребления </w:t>
      </w:r>
      <w:proofErr w:type="spellStart"/>
      <w:r w:rsidRPr="00923AA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23AA0">
        <w:rPr>
          <w:rFonts w:ascii="Times New Roman" w:hAnsi="Times New Roman"/>
          <w:sz w:val="24"/>
          <w:szCs w:val="24"/>
        </w:rPr>
        <w:t xml:space="preserve"> веществ населением района.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7. Снижение уровня преступности.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8. Повышение уровня мобилизационной подготовки на территории района.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Целевые показатели прог</w:t>
      </w:r>
      <w:r w:rsidR="00524EFD">
        <w:rPr>
          <w:rFonts w:ascii="Times New Roman" w:hAnsi="Times New Roman"/>
          <w:sz w:val="24"/>
          <w:szCs w:val="24"/>
        </w:rPr>
        <w:t>раммы,</w:t>
      </w:r>
      <w:r w:rsidRPr="00923AA0">
        <w:rPr>
          <w:rFonts w:ascii="Times New Roman" w:hAnsi="Times New Roman"/>
          <w:sz w:val="24"/>
          <w:szCs w:val="24"/>
        </w:rPr>
        <w:t xml:space="preserve"> позволяют определить степень достижения цели программы и решения поставленных задач.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Согласно паспорта программы предусмотрено достижение 10 целевых показателей, что соответствует количеству показателей в Приложении 1.</w:t>
      </w:r>
    </w:p>
    <w:p w:rsidR="00923AA0" w:rsidRPr="00923AA0" w:rsidRDefault="00923AA0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AA0">
        <w:rPr>
          <w:rFonts w:ascii="Times New Roman" w:hAnsi="Times New Roman"/>
          <w:sz w:val="24"/>
          <w:szCs w:val="24"/>
        </w:rPr>
        <w:t>Программой предусмотрена положительная динамика достижения всех целевых показателей.</w:t>
      </w:r>
    </w:p>
    <w:p w:rsidR="00923AA0" w:rsidRPr="00923AA0" w:rsidRDefault="00524EFD" w:rsidP="00524E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Программой</w:t>
      </w:r>
      <w:r w:rsidR="00923AA0" w:rsidRPr="00923AA0">
        <w:rPr>
          <w:rFonts w:ascii="Times New Roman" w:hAnsi="Times New Roman"/>
          <w:sz w:val="24"/>
          <w:szCs w:val="24"/>
        </w:rPr>
        <w:t xml:space="preserve"> для достижения поставленной цели предусмотрено реализация 8 Основных мероприятий, которые соответствуют целям и задачам муниципальной программы.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районном бюджете на 2022 год плановый объём финансирования муниципальной программы предусмотрен в сумме 5512,5 тыс. рублей, на 2023 год – 5887,5 </w:t>
      </w:r>
      <w:proofErr w:type="spellStart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2024 год 5887,5 </w:t>
      </w:r>
      <w:proofErr w:type="spellStart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соответствует паспорту программы. </w:t>
      </w:r>
    </w:p>
    <w:p w:rsidR="00923AA0" w:rsidRPr="00923AA0" w:rsidRDefault="00923AA0" w:rsidP="00524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3AA0" w:rsidRPr="00923AA0" w:rsidRDefault="00524EFD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предложению Прокуратуры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Ревизионной комиссией ВМР проанализированы расходы на реализацию </w:t>
      </w:r>
      <w:r w:rsidR="00923AA0" w:rsidRPr="00923AA0">
        <w:rPr>
          <w:rFonts w:ascii="Times New Roman" w:hAnsi="Times New Roman"/>
          <w:color w:val="000000"/>
          <w:sz w:val="24"/>
          <w:szCs w:val="24"/>
          <w:lang w:eastAsia="ru-RU"/>
        </w:rPr>
        <w:t>Основного мероприятия 7. «Профилактика преступности на территории района»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</w:t>
      </w:r>
      <w:r w:rsidR="00923AA0" w:rsidRPr="00923A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Цель мероприятия - повышение результативности профилактики правонарушений, в том числе среди несовершеннолетних.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В рамках осуществления данного мероприятия предусматриваются: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1) поощрение активных членов добровольных дружин, студенческих отрядов, внештатных сотрудников полиции, участвующих в охране общественного порядка, граждан, участвующих в охране общественного порядка, оказывающих помощь правоохранительным органам;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камерами видеонаблюдения здания Администрации района;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3) оказание поддержки лицам, вернувшимся из мест лишения свободы и осужденным без изоляции от общества в своевременном оформлении необходимых документов, учете и регистрации по месту пребывания и проживания;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4) оказание помощи лицам, вернувшимся из мест лишения свободы и осужденным без изоляции от общества в своевременном выявлении и лечении инфекционных заболеваний, прохождения ими медицинских осмотров;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проведение мероприятий, </w:t>
      </w:r>
      <w:proofErr w:type="gramStart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направленных на снижение преступлений</w:t>
      </w:r>
      <w:proofErr w:type="gramEnd"/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совершенных дистанционным способом (мошенничество, кража), изготовление памяток, баннеров «Как не стать жертвой мошенников».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информации представленной в годовом отчете о реализации муниципальной программы за 2021 год   2 мероприятия из 5 реализовывались Администрацией района, камерами видеонаблюдения здание Администрации обеспечено. </w:t>
      </w:r>
    </w:p>
    <w:p w:rsidR="00923AA0" w:rsidRPr="00923AA0" w:rsidRDefault="00923AA0" w:rsidP="00524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на мероприятия по социальной адаптации лиц, освободившихся из мест лишения свободы, оказанию помощи по трудовому и бытовому устройству в 2021 году не требовалось и не финансировалось.</w:t>
      </w:r>
    </w:p>
    <w:p w:rsidR="00923AA0" w:rsidRPr="00923AA0" w:rsidRDefault="00923AA0" w:rsidP="00524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3AA0" w:rsidRPr="00923AA0" w:rsidRDefault="00923AA0" w:rsidP="007E0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Согласно отчета об исполнении районного бюджета за 2021 год исполнение мероприятий </w:t>
      </w:r>
      <w:r w:rsidRPr="00923AA0">
        <w:rPr>
          <w:rFonts w:ascii="Times New Roman" w:hAnsi="Times New Roman"/>
          <w:bCs/>
          <w:sz w:val="24"/>
          <w:szCs w:val="24"/>
        </w:rPr>
        <w:t xml:space="preserve">Муниципальной программы «Комплексная безопасность жизнедеятельности населения </w:t>
      </w:r>
      <w:proofErr w:type="spellStart"/>
      <w:r w:rsidRPr="00923AA0">
        <w:rPr>
          <w:rFonts w:ascii="Times New Roman" w:hAnsi="Times New Roman"/>
          <w:bCs/>
          <w:sz w:val="24"/>
          <w:szCs w:val="24"/>
        </w:rPr>
        <w:t>Вытегорского</w:t>
      </w:r>
      <w:proofErr w:type="spellEnd"/>
      <w:r w:rsidRPr="00923AA0">
        <w:rPr>
          <w:rFonts w:ascii="Times New Roman" w:hAnsi="Times New Roman"/>
          <w:bCs/>
          <w:sz w:val="24"/>
          <w:szCs w:val="24"/>
        </w:rPr>
        <w:t xml:space="preserve"> муниципального района на 2021-2025 годы»</w:t>
      </w: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3AA0">
        <w:rPr>
          <w:rFonts w:ascii="Times New Roman" w:hAnsi="Times New Roman"/>
          <w:sz w:val="24"/>
          <w:szCs w:val="24"/>
          <w:lang w:eastAsia="ru-RU"/>
        </w:rPr>
        <w:t xml:space="preserve">составило 5097,2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или 99,98 %</w:t>
      </w:r>
      <w:r w:rsidRPr="0092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 назначений.</w:t>
      </w:r>
      <w:r w:rsidRPr="00923AA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23AA0">
        <w:rPr>
          <w:rFonts w:ascii="Times New Roman" w:hAnsi="Times New Roman"/>
          <w:bCs/>
          <w:sz w:val="24"/>
          <w:szCs w:val="24"/>
        </w:rPr>
        <w:t xml:space="preserve">Остаток неиспользованных средств 7,0 </w:t>
      </w:r>
      <w:proofErr w:type="spellStart"/>
      <w:r w:rsidRPr="00923AA0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923AA0">
        <w:rPr>
          <w:rFonts w:ascii="Times New Roman" w:hAnsi="Times New Roman"/>
          <w:bCs/>
          <w:sz w:val="24"/>
          <w:szCs w:val="24"/>
        </w:rPr>
        <w:t>.</w:t>
      </w:r>
      <w:r w:rsidR="007E0FC3" w:rsidRPr="00923A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>Отчет о реализации мероприятий муниципальной программы за 2021 год в составе отчета об исполнении районного бюджета за 2021 год был представлен в Представите</w:t>
      </w:r>
      <w:r w:rsidRPr="00524EFD">
        <w:rPr>
          <w:rFonts w:ascii="Times New Roman" w:hAnsi="Times New Roman"/>
          <w:sz w:val="24"/>
          <w:szCs w:val="24"/>
          <w:lang w:eastAsia="ru-RU"/>
        </w:rPr>
        <w:t>льное Собрание ВМР</w:t>
      </w:r>
      <w:r w:rsidRPr="00923AA0">
        <w:rPr>
          <w:rFonts w:ascii="Times New Roman" w:hAnsi="Times New Roman"/>
          <w:sz w:val="24"/>
          <w:szCs w:val="24"/>
          <w:lang w:eastAsia="ru-RU"/>
        </w:rPr>
        <w:t xml:space="preserve">. По данным этого отчета и в соответствии с постановлением Администрации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30.05.2018 г. № 586 «Об утверждении Порядка разработки, реализации и оценки эффективности муниципальных программ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 Финансовым управлением Администрации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была проведена оценка эффективности реализации муниципальной программы, по результатам которой сделан вывод об эффективности  реализации мероприятий программы (прилагается).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>Согласно оценке: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>- степень эффективности реализации основных мероприятий составляет 1 (все 12 запланированных мероприятия выполнены),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>- степень эффективности реализации муниципальной программы составляет 1,001 (цели и задачи, поставленные программой достигнуты при использовании 99,9 % запланированных в районном бюджете средств),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- степень достижения цели муниципальной программы равна 1. </w:t>
      </w:r>
    </w:p>
    <w:p w:rsidR="00923AA0" w:rsidRPr="00923AA0" w:rsidRDefault="00923AA0" w:rsidP="00923A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мероприятий муниципальной программы (в рамках полномочий муниципальных </w:t>
      </w:r>
      <w:proofErr w:type="gramStart"/>
      <w:r w:rsidRPr="00923AA0">
        <w:rPr>
          <w:rFonts w:ascii="Times New Roman" w:hAnsi="Times New Roman"/>
          <w:sz w:val="24"/>
          <w:szCs w:val="24"/>
          <w:lang w:eastAsia="ru-RU"/>
        </w:rPr>
        <w:t>районов  ФЗ</w:t>
      </w:r>
      <w:proofErr w:type="gram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№ 131-ФЗ)  подтверждается информацией, представленной в Представительное Собрание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отчете начальника ОМВД России по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Вытегорскому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району об оперативно-служебной деятельности ОМВД России по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Вытегорскому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району по охране общественного порядка и обеспечению безопасности, защите прав и законных интересов граждан от преступных посягат</w:t>
      </w:r>
      <w:r w:rsidRPr="00524EFD">
        <w:rPr>
          <w:rFonts w:ascii="Times New Roman" w:hAnsi="Times New Roman"/>
          <w:sz w:val="24"/>
          <w:szCs w:val="24"/>
          <w:lang w:eastAsia="ru-RU"/>
        </w:rPr>
        <w:t>ельств за 2021 год</w:t>
      </w:r>
      <w:r w:rsidRPr="00923AA0">
        <w:rPr>
          <w:rFonts w:ascii="Times New Roman" w:hAnsi="Times New Roman"/>
          <w:sz w:val="24"/>
          <w:szCs w:val="24"/>
          <w:lang w:eastAsia="ru-RU"/>
        </w:rPr>
        <w:t>.</w:t>
      </w:r>
    </w:p>
    <w:p w:rsidR="007E0FC3" w:rsidRDefault="00923AA0" w:rsidP="007E0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Согласно представленного отчета об исполнении районного бюджета за 1 полугодие 2022 года исполнение муниципальной программы составило 2288,8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или 41,5 % к годовым плановым назначениям.</w:t>
      </w:r>
    </w:p>
    <w:p w:rsidR="00923AA0" w:rsidRPr="00923AA0" w:rsidRDefault="007E0FC3" w:rsidP="007E0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3AA0" w:rsidRPr="00923AA0" w:rsidRDefault="00923AA0" w:rsidP="00923AA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3AA0">
        <w:rPr>
          <w:rFonts w:ascii="Times New Roman" w:eastAsiaTheme="minorHAnsi" w:hAnsi="Times New Roman"/>
          <w:b/>
          <w:sz w:val="24"/>
          <w:szCs w:val="24"/>
        </w:rPr>
        <w:t>Выводы.</w:t>
      </w:r>
    </w:p>
    <w:p w:rsidR="00923AA0" w:rsidRPr="00923AA0" w:rsidRDefault="00923AA0" w:rsidP="0092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по обеспечению безопасности жизнедеятельности населения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финансируется через мероприятия муниципальной программы «Комплексная безопасность жизнедеятельности населения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2021-2025 годы», утвержденной постановлением Администрации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28.03.2019 г. № 317 (с изменениями).</w:t>
      </w:r>
    </w:p>
    <w:p w:rsidR="00923AA0" w:rsidRPr="00923AA0" w:rsidRDefault="00923AA0" w:rsidP="0092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При анализе финансирования муниципальной программы за 2021 год и 1 полугодие 2022 года нецелевого и не эффективного расходования бюджетных средств не выявлено. </w:t>
      </w:r>
    </w:p>
    <w:p w:rsidR="00923AA0" w:rsidRPr="00923AA0" w:rsidRDefault="00923AA0" w:rsidP="0092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>Расходы осуществлены с целью обеспечения муниципальных нужд, в том числе для выполнения функций и полномочий муниципальных органов,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923AA0" w:rsidRPr="00923AA0" w:rsidRDefault="00923AA0" w:rsidP="0092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AA0">
        <w:rPr>
          <w:rFonts w:ascii="Times New Roman" w:hAnsi="Times New Roman"/>
          <w:sz w:val="24"/>
          <w:szCs w:val="24"/>
          <w:lang w:eastAsia="ru-RU"/>
        </w:rPr>
        <w:t xml:space="preserve">Расходы на закупки, произведенные в проверяемом периоде в рамках реализации мероприятий муниципальной программы «Комплексная безопасность жизнедеятельности населения </w:t>
      </w:r>
      <w:proofErr w:type="spellStart"/>
      <w:r w:rsidRPr="00923AA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923A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2021-2025 годы», можно считать результативными, поскольку при использовании определенного бюджетом объема средств результат планируемых закупок достигнут - услуги, товары получены в нужном объеме и качестве, что подтверждается подписанными актами выполненных работ и товарными накладными и отсутствием претензий со стороны заказчика. </w:t>
      </w:r>
    </w:p>
    <w:p w:rsidR="006A5D2B" w:rsidRPr="007E4F69" w:rsidRDefault="006A5D2B" w:rsidP="007E4F6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D10AA" w:rsidRDefault="00084D08" w:rsidP="0073727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0B7312">
        <w:rPr>
          <w:rFonts w:ascii="Times New Roman" w:hAnsi="Times New Roman"/>
          <w:sz w:val="24"/>
          <w:szCs w:val="24"/>
        </w:rPr>
        <w:t xml:space="preserve">– </w:t>
      </w:r>
      <w:r w:rsidR="00923AA0">
        <w:rPr>
          <w:rFonts w:ascii="Times New Roman" w:hAnsi="Times New Roman"/>
          <w:sz w:val="24"/>
          <w:szCs w:val="24"/>
        </w:rPr>
        <w:t xml:space="preserve">7386,0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</w:p>
    <w:p w:rsidR="00D57FC1" w:rsidRPr="000A61B7" w:rsidRDefault="00D57FC1" w:rsidP="0073727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1B7" w:rsidRDefault="006A5D2B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A61B7" w:rsidRPr="000A61B7">
        <w:rPr>
          <w:rFonts w:ascii="Times New Roman" w:hAnsi="Times New Roman"/>
          <w:sz w:val="24"/>
          <w:szCs w:val="24"/>
          <w:u w:val="single"/>
        </w:rPr>
        <w:t>нет</w:t>
      </w:r>
    </w:p>
    <w:p w:rsidR="00765B87" w:rsidRDefault="00737275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37275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1278B5" w:rsidRDefault="001F0860" w:rsidP="001675DA">
      <w:pPr>
        <w:pStyle w:val="ae"/>
        <w:spacing w:after="0"/>
        <w:ind w:left="0" w:firstLine="567"/>
        <w:jc w:val="both"/>
        <w:rPr>
          <w:b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0A61B7">
        <w:rPr>
          <w:b/>
        </w:rPr>
        <w:t xml:space="preserve"> </w:t>
      </w:r>
      <w:r w:rsidR="000A61B7" w:rsidRPr="000A61B7">
        <w:rPr>
          <w:u w:val="single"/>
        </w:rPr>
        <w:t>нет</w:t>
      </w:r>
    </w:p>
    <w:p w:rsidR="00B8484C" w:rsidRPr="001675DA" w:rsidRDefault="00B8484C" w:rsidP="000A61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A61B7">
        <w:rPr>
          <w:rFonts w:ascii="Times New Roman" w:hAnsi="Times New Roman"/>
          <w:sz w:val="24"/>
          <w:szCs w:val="24"/>
          <w:u w:val="single"/>
        </w:rPr>
        <w:t>нет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</w:p>
    <w:p w:rsidR="00C04208" w:rsidRDefault="003069C3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заключение по результатам экспертно-аналит</w:t>
      </w:r>
      <w:r w:rsidR="00923AA0">
        <w:rPr>
          <w:rFonts w:ascii="Times New Roman" w:hAnsi="Times New Roman"/>
          <w:sz w:val="24"/>
          <w:szCs w:val="24"/>
          <w:u w:val="single"/>
        </w:rPr>
        <w:t>ического мероприятия направлено</w:t>
      </w:r>
      <w:r>
        <w:rPr>
          <w:rFonts w:ascii="Times New Roman" w:hAnsi="Times New Roman"/>
          <w:sz w:val="24"/>
          <w:szCs w:val="24"/>
          <w:u w:val="single"/>
        </w:rPr>
        <w:t xml:space="preserve"> инициатору проверки – в прокуратуру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района, отчет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направляется  Главе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67F7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067F7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муниципал</w:t>
      </w:r>
      <w:r w:rsidR="00067F75">
        <w:rPr>
          <w:rFonts w:ascii="Times New Roman" w:hAnsi="Times New Roman"/>
          <w:sz w:val="24"/>
          <w:szCs w:val="24"/>
          <w:u w:val="single"/>
        </w:rPr>
        <w:t>ьного района</w:t>
      </w:r>
      <w:r>
        <w:rPr>
          <w:rFonts w:ascii="Times New Roman" w:hAnsi="Times New Roman"/>
          <w:sz w:val="24"/>
          <w:szCs w:val="24"/>
          <w:u w:val="single"/>
        </w:rPr>
        <w:t xml:space="preserve">.  </w:t>
      </w:r>
    </w:p>
    <w:p w:rsidR="003069C3" w:rsidRPr="00C94FA3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4"/>
    <w:multiLevelType w:val="singleLevel"/>
    <w:tmpl w:val="00000004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0000008"/>
    <w:multiLevelType w:val="singleLevel"/>
    <w:tmpl w:val="0000000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67425"/>
    <w:multiLevelType w:val="hybridMultilevel"/>
    <w:tmpl w:val="FE50C65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77B50"/>
    <w:multiLevelType w:val="hybridMultilevel"/>
    <w:tmpl w:val="669277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22EAC"/>
    <w:multiLevelType w:val="hybridMultilevel"/>
    <w:tmpl w:val="C67A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6053D"/>
    <w:multiLevelType w:val="hybridMultilevel"/>
    <w:tmpl w:val="BA74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59A9"/>
    <w:multiLevelType w:val="multilevel"/>
    <w:tmpl w:val="EDA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000767"/>
    <w:multiLevelType w:val="hybridMultilevel"/>
    <w:tmpl w:val="F0C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91A25"/>
    <w:multiLevelType w:val="multilevel"/>
    <w:tmpl w:val="CE38C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E0A707D"/>
    <w:multiLevelType w:val="hybridMultilevel"/>
    <w:tmpl w:val="D6EE1F32"/>
    <w:lvl w:ilvl="0" w:tplc="4C52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673C5"/>
    <w:multiLevelType w:val="multilevel"/>
    <w:tmpl w:val="4EE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B3BC1"/>
    <w:multiLevelType w:val="hybridMultilevel"/>
    <w:tmpl w:val="C93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744D8"/>
    <w:multiLevelType w:val="hybridMultilevel"/>
    <w:tmpl w:val="DFE4E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36"/>
  </w:num>
  <w:num w:numId="5">
    <w:abstractNumId w:val="4"/>
  </w:num>
  <w:num w:numId="6">
    <w:abstractNumId w:val="40"/>
  </w:num>
  <w:num w:numId="7">
    <w:abstractNumId w:val="19"/>
  </w:num>
  <w:num w:numId="8">
    <w:abstractNumId w:val="31"/>
  </w:num>
  <w:num w:numId="9">
    <w:abstractNumId w:val="35"/>
  </w:num>
  <w:num w:numId="10">
    <w:abstractNumId w:val="25"/>
  </w:num>
  <w:num w:numId="11">
    <w:abstractNumId w:val="5"/>
  </w:num>
  <w:num w:numId="12">
    <w:abstractNumId w:val="14"/>
  </w:num>
  <w:num w:numId="13">
    <w:abstractNumId w:val="43"/>
  </w:num>
  <w:num w:numId="14">
    <w:abstractNumId w:val="21"/>
  </w:num>
  <w:num w:numId="15">
    <w:abstractNumId w:val="20"/>
  </w:num>
  <w:num w:numId="16">
    <w:abstractNumId w:val="6"/>
  </w:num>
  <w:num w:numId="17">
    <w:abstractNumId w:val="9"/>
  </w:num>
  <w:num w:numId="18">
    <w:abstractNumId w:val="34"/>
  </w:num>
  <w:num w:numId="19">
    <w:abstractNumId w:val="27"/>
  </w:num>
  <w:num w:numId="20">
    <w:abstractNumId w:val="30"/>
  </w:num>
  <w:num w:numId="21">
    <w:abstractNumId w:val="23"/>
  </w:num>
  <w:num w:numId="22">
    <w:abstractNumId w:val="41"/>
  </w:num>
  <w:num w:numId="23">
    <w:abstractNumId w:val="18"/>
  </w:num>
  <w:num w:numId="24">
    <w:abstractNumId w:val="13"/>
  </w:num>
  <w:num w:numId="25">
    <w:abstractNumId w:val="26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10"/>
  </w:num>
  <w:num w:numId="31">
    <w:abstractNumId w:val="37"/>
  </w:num>
  <w:num w:numId="32">
    <w:abstractNumId w:val="0"/>
  </w:num>
  <w:num w:numId="33">
    <w:abstractNumId w:val="38"/>
  </w:num>
  <w:num w:numId="34">
    <w:abstractNumId w:val="28"/>
  </w:num>
  <w:num w:numId="35">
    <w:abstractNumId w:val="33"/>
  </w:num>
  <w:num w:numId="36">
    <w:abstractNumId w:val="17"/>
  </w:num>
  <w:num w:numId="37">
    <w:abstractNumId w:val="2"/>
  </w:num>
  <w:num w:numId="38">
    <w:abstractNumId w:val="1"/>
  </w:num>
  <w:num w:numId="39">
    <w:abstractNumId w:val="42"/>
  </w:num>
  <w:num w:numId="40">
    <w:abstractNumId w:val="12"/>
  </w:num>
  <w:num w:numId="41">
    <w:abstractNumId w:val="24"/>
  </w:num>
  <w:num w:numId="42">
    <w:abstractNumId w:val="16"/>
  </w:num>
  <w:num w:numId="43">
    <w:abstractNumId w:val="32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16C11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67F75"/>
    <w:rsid w:val="00070927"/>
    <w:rsid w:val="000776F7"/>
    <w:rsid w:val="00084D08"/>
    <w:rsid w:val="0008551B"/>
    <w:rsid w:val="000A5D13"/>
    <w:rsid w:val="000A61B7"/>
    <w:rsid w:val="000B4E23"/>
    <w:rsid w:val="000B6723"/>
    <w:rsid w:val="000B7312"/>
    <w:rsid w:val="000C3ACE"/>
    <w:rsid w:val="000D0F36"/>
    <w:rsid w:val="000D4714"/>
    <w:rsid w:val="000D75CE"/>
    <w:rsid w:val="000E05D2"/>
    <w:rsid w:val="000E3CDC"/>
    <w:rsid w:val="000E4440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675DA"/>
    <w:rsid w:val="00172757"/>
    <w:rsid w:val="0017416B"/>
    <w:rsid w:val="00174ED0"/>
    <w:rsid w:val="00175C76"/>
    <w:rsid w:val="00177790"/>
    <w:rsid w:val="00182056"/>
    <w:rsid w:val="00182111"/>
    <w:rsid w:val="00182926"/>
    <w:rsid w:val="00185A90"/>
    <w:rsid w:val="00190E5B"/>
    <w:rsid w:val="001A0468"/>
    <w:rsid w:val="001A2DE4"/>
    <w:rsid w:val="001B25E5"/>
    <w:rsid w:val="001B53BE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272DF"/>
    <w:rsid w:val="00241FCC"/>
    <w:rsid w:val="002427C0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B7D84"/>
    <w:rsid w:val="002C1FC4"/>
    <w:rsid w:val="002E2935"/>
    <w:rsid w:val="002F1B64"/>
    <w:rsid w:val="003000EE"/>
    <w:rsid w:val="00302CAC"/>
    <w:rsid w:val="00306606"/>
    <w:rsid w:val="003069C3"/>
    <w:rsid w:val="0032773A"/>
    <w:rsid w:val="00330F6F"/>
    <w:rsid w:val="00334B60"/>
    <w:rsid w:val="00340543"/>
    <w:rsid w:val="00352E3D"/>
    <w:rsid w:val="003758A1"/>
    <w:rsid w:val="00381A6B"/>
    <w:rsid w:val="00382FE1"/>
    <w:rsid w:val="00383CF2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D5400"/>
    <w:rsid w:val="003E0F94"/>
    <w:rsid w:val="003E368F"/>
    <w:rsid w:val="003E7F86"/>
    <w:rsid w:val="003F38AB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562F"/>
    <w:rsid w:val="00457024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4EFD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3124"/>
    <w:rsid w:val="005B64DA"/>
    <w:rsid w:val="005D2AF5"/>
    <w:rsid w:val="005D4D73"/>
    <w:rsid w:val="005E01A3"/>
    <w:rsid w:val="005E646A"/>
    <w:rsid w:val="005E66BB"/>
    <w:rsid w:val="005F0A3C"/>
    <w:rsid w:val="00603539"/>
    <w:rsid w:val="00604E15"/>
    <w:rsid w:val="00606A06"/>
    <w:rsid w:val="00625DE4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248A5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0FC3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09BB"/>
    <w:rsid w:val="008D3B1D"/>
    <w:rsid w:val="008D73EA"/>
    <w:rsid w:val="008E1CB4"/>
    <w:rsid w:val="008F3B9D"/>
    <w:rsid w:val="008F4A63"/>
    <w:rsid w:val="009024EA"/>
    <w:rsid w:val="00915FCA"/>
    <w:rsid w:val="0092277F"/>
    <w:rsid w:val="009233D0"/>
    <w:rsid w:val="00923AA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B1731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34E95"/>
    <w:rsid w:val="00A427D9"/>
    <w:rsid w:val="00A62355"/>
    <w:rsid w:val="00A810BD"/>
    <w:rsid w:val="00A845AD"/>
    <w:rsid w:val="00A85C29"/>
    <w:rsid w:val="00A861B0"/>
    <w:rsid w:val="00A92F75"/>
    <w:rsid w:val="00AA0374"/>
    <w:rsid w:val="00AA4BF8"/>
    <w:rsid w:val="00AB1C9A"/>
    <w:rsid w:val="00AB1F5F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910"/>
    <w:rsid w:val="00C00AD6"/>
    <w:rsid w:val="00C01ACE"/>
    <w:rsid w:val="00C04208"/>
    <w:rsid w:val="00C1126D"/>
    <w:rsid w:val="00C1463B"/>
    <w:rsid w:val="00C2126B"/>
    <w:rsid w:val="00C27FF3"/>
    <w:rsid w:val="00C32BC0"/>
    <w:rsid w:val="00C365E1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29FC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57FC1"/>
    <w:rsid w:val="00D650F3"/>
    <w:rsid w:val="00D653A1"/>
    <w:rsid w:val="00D777CE"/>
    <w:rsid w:val="00D824BA"/>
    <w:rsid w:val="00D870D1"/>
    <w:rsid w:val="00D915E4"/>
    <w:rsid w:val="00D94A3A"/>
    <w:rsid w:val="00D975BC"/>
    <w:rsid w:val="00DA00BD"/>
    <w:rsid w:val="00DA2464"/>
    <w:rsid w:val="00DC5CF9"/>
    <w:rsid w:val="00DC7CCB"/>
    <w:rsid w:val="00DF0C70"/>
    <w:rsid w:val="00DF45E4"/>
    <w:rsid w:val="00DF5F53"/>
    <w:rsid w:val="00E013EB"/>
    <w:rsid w:val="00E0221D"/>
    <w:rsid w:val="00E03FC2"/>
    <w:rsid w:val="00E0492A"/>
    <w:rsid w:val="00E12B82"/>
    <w:rsid w:val="00E15FB5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A7EF4"/>
    <w:rsid w:val="00EB17AA"/>
    <w:rsid w:val="00EB4E4A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3776F"/>
    <w:rsid w:val="00F426C6"/>
    <w:rsid w:val="00F43BE5"/>
    <w:rsid w:val="00F50A7B"/>
    <w:rsid w:val="00F536F9"/>
    <w:rsid w:val="00F732CE"/>
    <w:rsid w:val="00F747A9"/>
    <w:rsid w:val="00F77F40"/>
    <w:rsid w:val="00F80C21"/>
    <w:rsid w:val="00F83BEE"/>
    <w:rsid w:val="00F858F9"/>
    <w:rsid w:val="00F968DF"/>
    <w:rsid w:val="00FA0D42"/>
    <w:rsid w:val="00FA376D"/>
    <w:rsid w:val="00FB6B2E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A34E95"/>
  </w:style>
  <w:style w:type="character" w:customStyle="1" w:styleId="blk">
    <w:name w:val="blk"/>
    <w:rsid w:val="00A34E95"/>
  </w:style>
  <w:style w:type="numbering" w:customStyle="1" w:styleId="52">
    <w:name w:val="Нет списка5"/>
    <w:next w:val="a2"/>
    <w:uiPriority w:val="99"/>
    <w:semiHidden/>
    <w:unhideWhenUsed/>
    <w:rsid w:val="00AB1F5F"/>
  </w:style>
  <w:style w:type="character" w:styleId="aff0">
    <w:name w:val="Intense Emphasis"/>
    <w:basedOn w:val="a0"/>
    <w:uiPriority w:val="21"/>
    <w:qFormat/>
    <w:rsid w:val="00AB1F5F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AB1F5F"/>
    <w:rPr>
      <w:i/>
      <w:iCs/>
    </w:rPr>
  </w:style>
  <w:style w:type="paragraph" w:customStyle="1" w:styleId="Default">
    <w:name w:val="Default"/>
    <w:rsid w:val="00AB1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0E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69A2-0721-4C61-8945-ED8EF019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2021-10-14T08:05:00Z</cp:lastPrinted>
  <dcterms:created xsi:type="dcterms:W3CDTF">2022-11-02T06:10:00Z</dcterms:created>
  <dcterms:modified xsi:type="dcterms:W3CDTF">2022-11-02T06:10:00Z</dcterms:modified>
</cp:coreProperties>
</file>