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8A6CA4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244C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результатам экспертизы проекта п</w:t>
      </w: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244C1F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27.07</w:t>
      </w:r>
      <w:r w:rsidR="00B63266">
        <w:rPr>
          <w:rFonts w:ascii="Times New Roman" w:hAnsi="Times New Roman"/>
          <w:sz w:val="28"/>
          <w:szCs w:val="28"/>
        </w:rPr>
        <w:t xml:space="preserve">.2022 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B63266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AC6" w:rsidRPr="003D0168" w:rsidRDefault="007C0786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lastRenderedPageBreak/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 внести изменения</w:t>
      </w:r>
      <w:r w:rsidR="00B63266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в объем финансирования мероприятий программы</w:t>
      </w:r>
      <w:r w:rsidR="00B63266">
        <w:rPr>
          <w:rFonts w:ascii="Times New Roman" w:hAnsi="Times New Roman"/>
          <w:sz w:val="28"/>
          <w:szCs w:val="28"/>
        </w:rPr>
        <w:t xml:space="preserve"> и подпрограмм</w:t>
      </w:r>
      <w:r w:rsidR="00244C1F">
        <w:rPr>
          <w:rFonts w:ascii="Times New Roman" w:hAnsi="Times New Roman"/>
          <w:sz w:val="28"/>
          <w:szCs w:val="28"/>
        </w:rPr>
        <w:t>ы 2</w:t>
      </w:r>
      <w:r w:rsidR="00B63266">
        <w:rPr>
          <w:rFonts w:ascii="Times New Roman" w:hAnsi="Times New Roman"/>
          <w:sz w:val="28"/>
          <w:szCs w:val="28"/>
        </w:rPr>
        <w:t xml:space="preserve"> приводя его в соответствие с решением Представительного Собрания </w:t>
      </w:r>
      <w:proofErr w:type="spellStart"/>
      <w:r w:rsidR="00B6326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63266">
        <w:rPr>
          <w:rFonts w:ascii="Times New Roman" w:hAnsi="Times New Roman"/>
          <w:sz w:val="28"/>
          <w:szCs w:val="28"/>
        </w:rPr>
        <w:t xml:space="preserve"> муниципального района от 13.12.2021 № 500 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="00B63266">
        <w:rPr>
          <w:rFonts w:ascii="Times New Roman" w:hAnsi="Times New Roman"/>
          <w:sz w:val="28"/>
          <w:szCs w:val="28"/>
        </w:rPr>
        <w:t>«О районном бюджете на 2022 год и плановый период 2023 и 2024</w:t>
      </w:r>
      <w:r w:rsidRPr="003D0168">
        <w:rPr>
          <w:rFonts w:ascii="Times New Roman" w:hAnsi="Times New Roman"/>
          <w:sz w:val="28"/>
          <w:szCs w:val="28"/>
        </w:rPr>
        <w:t xml:space="preserve"> годов»</w:t>
      </w:r>
      <w:r w:rsidR="00C55544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B63266">
        <w:rPr>
          <w:rFonts w:ascii="Times New Roman" w:hAnsi="Times New Roman"/>
          <w:sz w:val="28"/>
          <w:szCs w:val="28"/>
        </w:rPr>
        <w:t>.</w:t>
      </w:r>
    </w:p>
    <w:p w:rsidR="00C55544" w:rsidRDefault="007C0786" w:rsidP="001B7D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C55544" w:rsidRDefault="001B7DE9" w:rsidP="00C55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целом объем финансирования муниципальной программы</w:t>
      </w:r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«Формирование комфортной среды проживания на территории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C55544" w:rsidRPr="00C555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2021-2025 годы»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сокращается на 4304,5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на 0,6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к утвержденным ранее показателям.  Проектом постановления предлагается внести измене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>ния в финансирование</w:t>
      </w:r>
    </w:p>
    <w:p w:rsidR="00C55544" w:rsidRPr="001B7DE9" w:rsidRDefault="00244C1F" w:rsidP="001B7D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Подпрограммы</w:t>
      </w:r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«</w:t>
      </w:r>
      <w:proofErr w:type="gramEnd"/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Переселение граждан из аварийного жилищного фонда в </w:t>
      </w:r>
      <w:proofErr w:type="spellStart"/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Вытегорском</w:t>
      </w:r>
      <w:proofErr w:type="spellEnd"/>
      <w:r w:rsidR="00C55544" w:rsidRP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муниципальном районе с учетом необходимости развития малоэтажного жилищного строительства на 2021-2025 годы»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="001B7DE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B7DE9" w:rsidRPr="001B7D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сократив его в целом в планируемом периоде на 4304,5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на 1,6 %. В 2022 году объем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финансировапния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подпрограммы увеличивается на 22776,0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(составит 95937,8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в 2023 году финансирование сокращается на 37783,2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2024 году увеличение на 10702,7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55544" w:rsidRDefault="00AE10C9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предлагает дополнить описание основных мероприятий подпрограммы </w:t>
      </w:r>
      <w:proofErr w:type="gramStart"/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на территории </w:t>
      </w:r>
      <w:proofErr w:type="spellStart"/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2021-2025 годы»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44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Дополняются мероприятия по текущему ремонту автодорог на территории района.</w:t>
      </w:r>
    </w:p>
    <w:p w:rsidR="00AE10C9" w:rsidRPr="00AE10C9" w:rsidRDefault="00AE10C9" w:rsidP="00AE1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Проектом постановления вносятся соответствующие изменения в паспорта и приложения подпрограмм.</w:t>
      </w:r>
    </w:p>
    <w:p w:rsidR="00AE10C9" w:rsidRDefault="00AE10C9" w:rsidP="00AE1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Изменения в целевые показатели и в ожидаемые результаты реализации программы проектом постановления не предусмотрены. 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AE10C9" w:rsidRDefault="00AE10C9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Увеличение объема финансирования</w:t>
      </w:r>
      <w:r w:rsidR="00EC6764" w:rsidRPr="00EC6764">
        <w:t xml:space="preserve"> </w:t>
      </w:r>
      <w:r w:rsidR="00EC6764" w:rsidRPr="00EC6764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достижению поставленной муниципальной программой цели.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</w:t>
      </w:r>
    </w:p>
    <w:p w:rsidR="00C55544" w:rsidRDefault="00C55544" w:rsidP="00244C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326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D270FB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B63266">
        <w:rPr>
          <w:rFonts w:ascii="Times New Roman" w:hAnsi="Times New Roman"/>
          <w:sz w:val="28"/>
          <w:szCs w:val="28"/>
          <w:lang w:eastAsia="ru-RU"/>
        </w:rPr>
        <w:t>: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C0786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="007C0786"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</w:t>
      </w:r>
      <w:r>
        <w:rPr>
          <w:rFonts w:ascii="Times New Roman" w:hAnsi="Times New Roman"/>
          <w:sz w:val="28"/>
          <w:szCs w:val="28"/>
          <w:lang w:eastAsia="ru-RU"/>
        </w:rPr>
        <w:t>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района»;</w:t>
      </w:r>
    </w:p>
    <w:p w:rsidR="00B63266" w:rsidRPr="003D0168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утвержденным решением </w:t>
      </w:r>
      <w:r w:rsidRPr="00B63266">
        <w:rPr>
          <w:rFonts w:ascii="Times New Roman" w:hAnsi="Times New Roman"/>
          <w:sz w:val="28"/>
          <w:szCs w:val="28"/>
          <w:lang w:eastAsia="ru-RU"/>
        </w:rPr>
        <w:t>«О районном бюджете на 2022 год и пла</w:t>
      </w:r>
      <w:r>
        <w:rPr>
          <w:rFonts w:ascii="Times New Roman" w:hAnsi="Times New Roman"/>
          <w:sz w:val="28"/>
          <w:szCs w:val="28"/>
          <w:lang w:eastAsia="ru-RU"/>
        </w:rPr>
        <w:t>новый период 2023 и 2024 годов»</w:t>
      </w:r>
      <w:r w:rsidRPr="00B63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544">
        <w:rPr>
          <w:rFonts w:ascii="Times New Roman" w:hAnsi="Times New Roman"/>
          <w:sz w:val="28"/>
          <w:szCs w:val="28"/>
          <w:lang w:eastAsia="ru-RU"/>
        </w:rPr>
        <w:t xml:space="preserve">(с изменениями) </w:t>
      </w:r>
      <w:r>
        <w:rPr>
          <w:rFonts w:ascii="Times New Roman" w:hAnsi="Times New Roman"/>
          <w:sz w:val="28"/>
          <w:szCs w:val="28"/>
          <w:lang w:eastAsia="ru-RU"/>
        </w:rPr>
        <w:t>показателям.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lastRenderedPageBreak/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23786B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рассмотрению.</w:t>
      </w:r>
    </w:p>
    <w:p w:rsidR="000F6CE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EC6764" w:rsidRPr="003D0168" w:rsidRDefault="00EC6764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B7DE9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4C1F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A6CA4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7465"/>
    <w:rsid w:val="00AC41B1"/>
    <w:rsid w:val="00AC54E8"/>
    <w:rsid w:val="00AD5F7F"/>
    <w:rsid w:val="00AE10C9"/>
    <w:rsid w:val="00B156F0"/>
    <w:rsid w:val="00B274B7"/>
    <w:rsid w:val="00B34DEA"/>
    <w:rsid w:val="00B4250C"/>
    <w:rsid w:val="00B43958"/>
    <w:rsid w:val="00B445EE"/>
    <w:rsid w:val="00B63266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55544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C6764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679C-CDDB-46D7-A530-66053AC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2021-09-30T11:11:00Z</cp:lastPrinted>
  <dcterms:created xsi:type="dcterms:W3CDTF">2022-07-27T07:23:00Z</dcterms:created>
  <dcterms:modified xsi:type="dcterms:W3CDTF">2022-07-27T07:23:00Z</dcterms:modified>
</cp:coreProperties>
</file>