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EF03B0" w:rsidP="00BE3650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86C0B" w:rsidRDefault="00204911" w:rsidP="00BE365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0D211D">
        <w:t xml:space="preserve">: </w:t>
      </w:r>
      <w:proofErr w:type="spellStart"/>
      <w:r w:rsidR="000D211D" w:rsidRPr="000D211D">
        <w:rPr>
          <w:u w:val="single"/>
          <w:lang w:val="en-US"/>
        </w:rPr>
        <w:t>revkom</w:t>
      </w:r>
      <w:proofErr w:type="spellEnd"/>
      <w:r w:rsidR="000D211D" w:rsidRPr="00C86C0B">
        <w:rPr>
          <w:u w:val="single"/>
        </w:rPr>
        <w:t>@</w:t>
      </w:r>
      <w:proofErr w:type="spellStart"/>
      <w:r w:rsidR="000D211D" w:rsidRPr="000D211D">
        <w:rPr>
          <w:u w:val="single"/>
          <w:lang w:val="en-US"/>
        </w:rPr>
        <w:t>vytegra</w:t>
      </w:r>
      <w:proofErr w:type="spellEnd"/>
      <w:r w:rsidR="000D211D" w:rsidRPr="00C86C0B">
        <w:rPr>
          <w:u w:val="single"/>
        </w:rPr>
        <w:t>-</w:t>
      </w:r>
      <w:proofErr w:type="spellStart"/>
      <w:r w:rsidR="000D211D" w:rsidRPr="000D211D">
        <w:rPr>
          <w:u w:val="single"/>
          <w:lang w:val="en-US"/>
        </w:rPr>
        <w:t>adm</w:t>
      </w:r>
      <w:proofErr w:type="spellEnd"/>
      <w:r w:rsidR="000D211D" w:rsidRPr="00C86C0B">
        <w:rPr>
          <w:u w:val="single"/>
        </w:rPr>
        <w:t>.</w:t>
      </w:r>
      <w:proofErr w:type="spellStart"/>
      <w:r w:rsidR="000D211D" w:rsidRPr="000D211D">
        <w:rPr>
          <w:u w:val="single"/>
          <w:lang w:val="en-US"/>
        </w:rPr>
        <w:t>ru</w:t>
      </w:r>
      <w:proofErr w:type="spellEnd"/>
    </w:p>
    <w:p w:rsidR="00EF03B0" w:rsidRPr="00EF03B0" w:rsidRDefault="00950C00" w:rsidP="00BE365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E2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BE3650" w:rsidRDefault="00BE3650" w:rsidP="00BE3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B022D5" w:rsidRDefault="009F52E0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ЗАКЛЮЧЕНИЕ</w:t>
      </w:r>
    </w:p>
    <w:p w:rsidR="00FC4C3A" w:rsidRPr="00B022D5" w:rsidRDefault="00204911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022D5">
        <w:rPr>
          <w:rFonts w:ascii="Times New Roman" w:hAnsi="Times New Roman"/>
          <w:b/>
          <w:sz w:val="28"/>
          <w:szCs w:val="28"/>
        </w:rPr>
        <w:t xml:space="preserve">на  </w:t>
      </w:r>
      <w:r w:rsidR="00FC4C3A" w:rsidRPr="00B022D5">
        <w:rPr>
          <w:rFonts w:ascii="Times New Roman" w:hAnsi="Times New Roman"/>
          <w:b/>
          <w:sz w:val="28"/>
          <w:szCs w:val="28"/>
        </w:rPr>
        <w:t>проект</w:t>
      </w:r>
      <w:proofErr w:type="gramEnd"/>
      <w:r w:rsidR="00FC4C3A" w:rsidRPr="00B022D5">
        <w:rPr>
          <w:rFonts w:ascii="Times New Roman" w:hAnsi="Times New Roman"/>
          <w:b/>
          <w:sz w:val="28"/>
          <w:szCs w:val="28"/>
        </w:rPr>
        <w:t xml:space="preserve"> решения Городского Совета Муниципального образования </w:t>
      </w:r>
    </w:p>
    <w:p w:rsidR="009F52E0" w:rsidRPr="00B022D5" w:rsidRDefault="00FC4C3A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 xml:space="preserve">«Город Вытегра» </w:t>
      </w:r>
    </w:p>
    <w:p w:rsidR="009F52E0" w:rsidRPr="00B022D5" w:rsidRDefault="00D00E1D" w:rsidP="00943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02.08</w:t>
      </w:r>
      <w:r w:rsidR="009C09EE">
        <w:rPr>
          <w:rFonts w:ascii="Times New Roman" w:hAnsi="Times New Roman"/>
          <w:sz w:val="28"/>
          <w:szCs w:val="28"/>
        </w:rPr>
        <w:t>.2022</w:t>
      </w:r>
      <w:r w:rsidR="009F52E0" w:rsidRPr="00B022D5">
        <w:rPr>
          <w:rFonts w:ascii="Times New Roman" w:hAnsi="Times New Roman"/>
          <w:sz w:val="28"/>
          <w:szCs w:val="28"/>
        </w:rPr>
        <w:t xml:space="preserve"> г.                                                 </w:t>
      </w:r>
      <w:r w:rsidR="00B022D5">
        <w:rPr>
          <w:rFonts w:ascii="Times New Roman" w:hAnsi="Times New Roman"/>
          <w:sz w:val="28"/>
          <w:szCs w:val="28"/>
        </w:rPr>
        <w:t xml:space="preserve">                               </w:t>
      </w:r>
      <w:r w:rsidR="001008DC" w:rsidRPr="00B022D5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022D5">
        <w:rPr>
          <w:rFonts w:ascii="Times New Roman" w:hAnsi="Times New Roman"/>
          <w:sz w:val="28"/>
          <w:szCs w:val="28"/>
        </w:rPr>
        <w:t xml:space="preserve">  г. Вытегра</w:t>
      </w:r>
    </w:p>
    <w:p w:rsidR="009F52E0" w:rsidRPr="00B022D5" w:rsidRDefault="009F52E0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8CA" w:rsidRDefault="009F52E0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04911" w:rsidRPr="00B022D5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FC4C3A" w:rsidRPr="00B022D5"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 </w:t>
      </w:r>
      <w:r w:rsidRPr="00B022D5">
        <w:rPr>
          <w:rFonts w:ascii="Times New Roman" w:hAnsi="Times New Roman"/>
          <w:sz w:val="28"/>
          <w:szCs w:val="28"/>
        </w:rPr>
        <w:t>«</w:t>
      </w:r>
      <w:r w:rsidR="00C86C0B" w:rsidRPr="00B022D5">
        <w:rPr>
          <w:rFonts w:ascii="Times New Roman" w:hAnsi="Times New Roman"/>
          <w:sz w:val="28"/>
          <w:szCs w:val="28"/>
        </w:rPr>
        <w:t>О</w:t>
      </w:r>
      <w:r w:rsidR="00FC4C3A" w:rsidRPr="00B022D5"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муниципального о</w:t>
      </w:r>
      <w:r w:rsidR="00122E1C" w:rsidRPr="00B022D5">
        <w:rPr>
          <w:rFonts w:ascii="Times New Roman" w:hAnsi="Times New Roman"/>
          <w:sz w:val="28"/>
          <w:szCs w:val="28"/>
        </w:rPr>
        <w:t>бразован</w:t>
      </w:r>
      <w:r w:rsidR="009C09EE">
        <w:rPr>
          <w:rFonts w:ascii="Times New Roman" w:hAnsi="Times New Roman"/>
          <w:sz w:val="28"/>
          <w:szCs w:val="28"/>
        </w:rPr>
        <w:t>ия «Город Вытегра» от 16.12.2021 № 243</w:t>
      </w:r>
      <w:r w:rsidR="000D211D" w:rsidRPr="00B022D5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="00B4250C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района, на основании заключённого </w:t>
      </w:r>
      <w:r w:rsidR="009C09EE">
        <w:rPr>
          <w:rFonts w:ascii="Times New Roman" w:hAnsi="Times New Roman"/>
          <w:sz w:val="28"/>
          <w:szCs w:val="28"/>
        </w:rPr>
        <w:t>на 2022</w:t>
      </w:r>
      <w:r w:rsidR="00B3390F" w:rsidRPr="00B022D5">
        <w:rPr>
          <w:rFonts w:ascii="Times New Roman" w:hAnsi="Times New Roman"/>
          <w:sz w:val="28"/>
          <w:szCs w:val="28"/>
        </w:rPr>
        <w:t xml:space="preserve"> год </w:t>
      </w:r>
      <w:r w:rsidR="00122E1C" w:rsidRPr="00B022D5">
        <w:rPr>
          <w:rFonts w:ascii="Times New Roman" w:hAnsi="Times New Roman"/>
          <w:sz w:val="28"/>
          <w:szCs w:val="28"/>
        </w:rPr>
        <w:t>С</w:t>
      </w:r>
      <w:r w:rsidRPr="00B022D5">
        <w:rPr>
          <w:rFonts w:ascii="Times New Roman" w:hAnsi="Times New Roman"/>
          <w:sz w:val="28"/>
          <w:szCs w:val="28"/>
        </w:rPr>
        <w:t xml:space="preserve">оглашения между </w:t>
      </w:r>
      <w:r w:rsidR="00FC4C3A" w:rsidRPr="00B022D5">
        <w:rPr>
          <w:rFonts w:ascii="Times New Roman" w:hAnsi="Times New Roman"/>
          <w:sz w:val="28"/>
          <w:szCs w:val="28"/>
        </w:rPr>
        <w:t>Городским Советом МО «Город Вытегра»</w:t>
      </w:r>
      <w:r w:rsidRPr="00B022D5">
        <w:rPr>
          <w:rFonts w:ascii="Times New Roman" w:hAnsi="Times New Roman"/>
          <w:sz w:val="28"/>
          <w:szCs w:val="28"/>
        </w:rPr>
        <w:t xml:space="preserve"> и  Представительным Собранием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="00C86C0B" w:rsidRPr="00B022D5">
        <w:rPr>
          <w:rFonts w:ascii="Times New Roman" w:hAnsi="Times New Roman"/>
          <w:sz w:val="28"/>
          <w:szCs w:val="28"/>
        </w:rPr>
        <w:t xml:space="preserve">        </w:t>
      </w:r>
    </w:p>
    <w:p w:rsidR="00E81FD5" w:rsidRDefault="00E81FD5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7D82" w:rsidRDefault="009C09EE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Pr="009C09EE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C09EE">
        <w:rPr>
          <w:rFonts w:ascii="Times New Roman" w:hAnsi="Times New Roman"/>
          <w:sz w:val="28"/>
          <w:szCs w:val="28"/>
        </w:rPr>
        <w:t xml:space="preserve"> был утвержден по дохо</w:t>
      </w:r>
      <w:r>
        <w:rPr>
          <w:rFonts w:ascii="Times New Roman" w:hAnsi="Times New Roman"/>
          <w:sz w:val="28"/>
          <w:szCs w:val="28"/>
        </w:rPr>
        <w:t>дам и расходам в сумме 152091,7</w:t>
      </w:r>
      <w:r w:rsidRPr="009C0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09E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C09EE">
        <w:rPr>
          <w:rFonts w:ascii="Times New Roman" w:hAnsi="Times New Roman"/>
          <w:sz w:val="28"/>
          <w:szCs w:val="28"/>
        </w:rPr>
        <w:t xml:space="preserve"> – без дефицита. </w:t>
      </w:r>
      <w:r w:rsidR="00EA7ADA" w:rsidRPr="00B022D5">
        <w:rPr>
          <w:rFonts w:ascii="Times New Roman" w:hAnsi="Times New Roman"/>
          <w:sz w:val="28"/>
          <w:szCs w:val="28"/>
        </w:rPr>
        <w:t>Проектом</w:t>
      </w:r>
      <w:r w:rsidR="00540115" w:rsidRPr="00B022D5">
        <w:rPr>
          <w:rFonts w:ascii="Times New Roman" w:hAnsi="Times New Roman"/>
          <w:sz w:val="28"/>
          <w:szCs w:val="28"/>
        </w:rPr>
        <w:t xml:space="preserve"> решения предлагаетс</w:t>
      </w:r>
      <w:r w:rsidR="001C14EB" w:rsidRPr="00B022D5">
        <w:rPr>
          <w:rFonts w:ascii="Times New Roman" w:hAnsi="Times New Roman"/>
          <w:sz w:val="28"/>
          <w:szCs w:val="28"/>
        </w:rPr>
        <w:t>я внести изменения в</w:t>
      </w:r>
      <w:r w:rsidR="00CB6573" w:rsidRPr="00B022D5">
        <w:rPr>
          <w:rFonts w:ascii="Times New Roman" w:hAnsi="Times New Roman"/>
          <w:sz w:val="28"/>
          <w:szCs w:val="28"/>
        </w:rPr>
        <w:t xml:space="preserve"> доходную и </w:t>
      </w:r>
      <w:r w:rsidR="00540115" w:rsidRPr="00B022D5">
        <w:rPr>
          <w:rFonts w:ascii="Times New Roman" w:hAnsi="Times New Roman"/>
          <w:sz w:val="28"/>
          <w:szCs w:val="28"/>
        </w:rPr>
        <w:t>расходную</w:t>
      </w:r>
      <w:r w:rsidR="00CB6573" w:rsidRPr="00B022D5">
        <w:rPr>
          <w:rFonts w:ascii="Times New Roman" w:hAnsi="Times New Roman"/>
          <w:sz w:val="28"/>
          <w:szCs w:val="28"/>
        </w:rPr>
        <w:t xml:space="preserve"> части</w:t>
      </w:r>
      <w:r w:rsidR="00EA7ADA" w:rsidRPr="00B022D5">
        <w:rPr>
          <w:rFonts w:ascii="Times New Roman" w:hAnsi="Times New Roman"/>
          <w:sz w:val="28"/>
          <w:szCs w:val="28"/>
        </w:rPr>
        <w:t xml:space="preserve"> бюджета</w:t>
      </w:r>
      <w:r w:rsidR="00540115" w:rsidRPr="00B02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 на 2022</w:t>
      </w:r>
      <w:r w:rsidR="00540115" w:rsidRPr="00B022D5">
        <w:rPr>
          <w:rFonts w:ascii="Times New Roman" w:hAnsi="Times New Roman"/>
          <w:sz w:val="28"/>
          <w:szCs w:val="28"/>
        </w:rPr>
        <w:t xml:space="preserve"> год</w:t>
      </w:r>
      <w:r w:rsidR="004656D4">
        <w:rPr>
          <w:rFonts w:ascii="Times New Roman" w:hAnsi="Times New Roman"/>
          <w:sz w:val="28"/>
          <w:szCs w:val="28"/>
        </w:rPr>
        <w:t>.</w:t>
      </w:r>
      <w:r w:rsidR="00507D82">
        <w:rPr>
          <w:rFonts w:ascii="Times New Roman" w:hAnsi="Times New Roman"/>
          <w:sz w:val="28"/>
          <w:szCs w:val="28"/>
        </w:rPr>
        <w:t xml:space="preserve"> </w:t>
      </w:r>
    </w:p>
    <w:p w:rsidR="009C09EE" w:rsidRDefault="009C09EE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507D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7D82">
        <w:rPr>
          <w:rFonts w:ascii="Times New Roman" w:hAnsi="Times New Roman"/>
          <w:sz w:val="28"/>
          <w:szCs w:val="28"/>
        </w:rPr>
        <w:t xml:space="preserve">году </w:t>
      </w:r>
      <w:r w:rsidR="00122E1C" w:rsidRPr="00B022D5">
        <w:rPr>
          <w:rFonts w:ascii="Times New Roman" w:hAnsi="Times New Roman"/>
          <w:sz w:val="28"/>
          <w:szCs w:val="28"/>
        </w:rPr>
        <w:t xml:space="preserve"> </w:t>
      </w:r>
      <w:r w:rsidR="00507D82">
        <w:rPr>
          <w:rFonts w:ascii="Times New Roman" w:hAnsi="Times New Roman"/>
          <w:sz w:val="28"/>
          <w:szCs w:val="28"/>
        </w:rPr>
        <w:t>общий</w:t>
      </w:r>
      <w:proofErr w:type="gramEnd"/>
      <w:r w:rsidR="00507D82">
        <w:rPr>
          <w:rFonts w:ascii="Times New Roman" w:hAnsi="Times New Roman"/>
          <w:sz w:val="28"/>
          <w:szCs w:val="28"/>
        </w:rPr>
        <w:t xml:space="preserve"> объем доходов </w:t>
      </w:r>
      <w:r w:rsidR="0026757E">
        <w:rPr>
          <w:rFonts w:ascii="Times New Roman" w:hAnsi="Times New Roman"/>
          <w:sz w:val="28"/>
          <w:szCs w:val="28"/>
        </w:rPr>
        <w:t>бюджета</w:t>
      </w:r>
      <w:r w:rsidR="00D00E1D">
        <w:rPr>
          <w:rFonts w:ascii="Times New Roman" w:hAnsi="Times New Roman"/>
          <w:sz w:val="28"/>
          <w:szCs w:val="28"/>
        </w:rPr>
        <w:t xml:space="preserve"> МО сокращается на 9603,0 </w:t>
      </w:r>
      <w:proofErr w:type="spellStart"/>
      <w:r w:rsidR="00D00E1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00E1D">
        <w:rPr>
          <w:rFonts w:ascii="Times New Roman" w:hAnsi="Times New Roman"/>
          <w:sz w:val="28"/>
          <w:szCs w:val="28"/>
        </w:rPr>
        <w:t xml:space="preserve"> (-6,1</w:t>
      </w:r>
      <w:r w:rsidR="0026757E">
        <w:rPr>
          <w:rFonts w:ascii="Times New Roman" w:hAnsi="Times New Roman"/>
          <w:sz w:val="28"/>
          <w:szCs w:val="28"/>
        </w:rPr>
        <w:t xml:space="preserve"> %),</w:t>
      </w:r>
      <w:r w:rsidR="00507D82">
        <w:rPr>
          <w:rFonts w:ascii="Times New Roman" w:hAnsi="Times New Roman"/>
          <w:sz w:val="28"/>
          <w:szCs w:val="28"/>
        </w:rPr>
        <w:t xml:space="preserve"> рас</w:t>
      </w:r>
      <w:r w:rsidR="00D00E1D">
        <w:rPr>
          <w:rFonts w:ascii="Times New Roman" w:hAnsi="Times New Roman"/>
          <w:sz w:val="28"/>
          <w:szCs w:val="28"/>
        </w:rPr>
        <w:t>ходов на 9603,0</w:t>
      </w:r>
      <w:r w:rsidR="002675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757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00E1D">
        <w:rPr>
          <w:rFonts w:ascii="Times New Roman" w:hAnsi="Times New Roman"/>
          <w:sz w:val="28"/>
          <w:szCs w:val="28"/>
        </w:rPr>
        <w:t xml:space="preserve"> (-5,7</w:t>
      </w:r>
      <w:r w:rsidR="005D3660">
        <w:rPr>
          <w:rFonts w:ascii="Times New Roman" w:hAnsi="Times New Roman"/>
          <w:sz w:val="28"/>
          <w:szCs w:val="28"/>
        </w:rPr>
        <w:t xml:space="preserve"> %)</w:t>
      </w:r>
      <w:r w:rsidR="00F527A5">
        <w:rPr>
          <w:rFonts w:ascii="Times New Roman" w:hAnsi="Times New Roman"/>
          <w:sz w:val="28"/>
          <w:szCs w:val="28"/>
        </w:rPr>
        <w:t xml:space="preserve">. </w:t>
      </w:r>
    </w:p>
    <w:p w:rsidR="009C09EE" w:rsidRDefault="009C09EE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9EE">
        <w:rPr>
          <w:rFonts w:ascii="Times New Roman" w:hAnsi="Times New Roman"/>
          <w:sz w:val="28"/>
          <w:szCs w:val="28"/>
        </w:rPr>
        <w:t xml:space="preserve">       В связи с вносимыми изменениями в доходную и расходную части </w:t>
      </w:r>
      <w:r>
        <w:rPr>
          <w:rFonts w:ascii="Times New Roman" w:hAnsi="Times New Roman"/>
          <w:sz w:val="28"/>
          <w:szCs w:val="28"/>
        </w:rPr>
        <w:t>бюдже</w:t>
      </w:r>
      <w:r w:rsidR="009E0569">
        <w:rPr>
          <w:rFonts w:ascii="Times New Roman" w:hAnsi="Times New Roman"/>
          <w:sz w:val="28"/>
          <w:szCs w:val="28"/>
        </w:rPr>
        <w:t>та, проектом решения размер</w:t>
      </w:r>
      <w:r>
        <w:rPr>
          <w:rFonts w:ascii="Times New Roman" w:hAnsi="Times New Roman"/>
          <w:sz w:val="28"/>
          <w:szCs w:val="28"/>
        </w:rPr>
        <w:t xml:space="preserve"> дефицит</w:t>
      </w:r>
      <w:r w:rsidR="009E0569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9E0569">
        <w:rPr>
          <w:rFonts w:ascii="Times New Roman" w:hAnsi="Times New Roman"/>
          <w:sz w:val="28"/>
          <w:szCs w:val="28"/>
        </w:rPr>
        <w:t xml:space="preserve">бюджета </w:t>
      </w:r>
      <w:r w:rsidR="00533912">
        <w:rPr>
          <w:rFonts w:ascii="Times New Roman" w:hAnsi="Times New Roman"/>
          <w:sz w:val="28"/>
          <w:szCs w:val="28"/>
        </w:rPr>
        <w:t xml:space="preserve"> </w:t>
      </w:r>
      <w:r w:rsidR="009E0569">
        <w:rPr>
          <w:rFonts w:ascii="Times New Roman" w:hAnsi="Times New Roman"/>
          <w:sz w:val="28"/>
          <w:szCs w:val="28"/>
        </w:rPr>
        <w:t>(</w:t>
      </w:r>
      <w:proofErr w:type="gramEnd"/>
      <w:r w:rsidR="009E0569">
        <w:rPr>
          <w:rFonts w:ascii="Times New Roman" w:hAnsi="Times New Roman"/>
          <w:sz w:val="28"/>
          <w:szCs w:val="28"/>
        </w:rPr>
        <w:t>утвержден</w:t>
      </w:r>
      <w:r w:rsidR="00533912">
        <w:rPr>
          <w:rFonts w:ascii="Times New Roman" w:hAnsi="Times New Roman"/>
          <w:sz w:val="28"/>
          <w:szCs w:val="28"/>
        </w:rPr>
        <w:t xml:space="preserve"> в объеме 12266,4</w:t>
      </w:r>
      <w:r w:rsidRPr="009C09EE">
        <w:rPr>
          <w:rFonts w:ascii="Times New Roman" w:hAnsi="Times New Roman"/>
          <w:sz w:val="28"/>
          <w:szCs w:val="28"/>
        </w:rPr>
        <w:t xml:space="preserve"> тыс. рублей</w:t>
      </w:r>
      <w:r w:rsidR="009E0569">
        <w:rPr>
          <w:rFonts w:ascii="Times New Roman" w:hAnsi="Times New Roman"/>
          <w:sz w:val="28"/>
          <w:szCs w:val="28"/>
        </w:rPr>
        <w:t>) не изменяется</w:t>
      </w:r>
      <w:r w:rsidRPr="009C09EE">
        <w:rPr>
          <w:rFonts w:ascii="Times New Roman" w:hAnsi="Times New Roman"/>
          <w:sz w:val="28"/>
          <w:szCs w:val="28"/>
        </w:rPr>
        <w:t>. Источниками финансирования дефицита бюджета является изменение остатков средств на счетах бю</w:t>
      </w:r>
      <w:r w:rsidR="00533912">
        <w:rPr>
          <w:rFonts w:ascii="Times New Roman" w:hAnsi="Times New Roman"/>
          <w:sz w:val="28"/>
          <w:szCs w:val="28"/>
        </w:rPr>
        <w:t>джета по состоянию на 01 01.2022</w:t>
      </w:r>
      <w:r w:rsidRPr="009C09EE">
        <w:rPr>
          <w:rFonts w:ascii="Times New Roman" w:hAnsi="Times New Roman"/>
          <w:sz w:val="28"/>
          <w:szCs w:val="28"/>
        </w:rPr>
        <w:t xml:space="preserve"> года. </w:t>
      </w:r>
      <w:r w:rsidR="009E0569">
        <w:rPr>
          <w:rFonts w:ascii="Times New Roman" w:hAnsi="Times New Roman"/>
          <w:sz w:val="28"/>
          <w:szCs w:val="28"/>
        </w:rPr>
        <w:t>О</w:t>
      </w:r>
      <w:r w:rsidRPr="009C09EE">
        <w:rPr>
          <w:rFonts w:ascii="Times New Roman" w:hAnsi="Times New Roman"/>
          <w:sz w:val="28"/>
          <w:szCs w:val="28"/>
        </w:rPr>
        <w:t>бъем дефицита соответствует нормам статьи 92.1 Бюджетного кодекса Российской Федерации.</w:t>
      </w:r>
    </w:p>
    <w:p w:rsidR="00E81FD5" w:rsidRPr="00E81FD5" w:rsidRDefault="0084232C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Изменения в </w:t>
      </w:r>
      <w:r w:rsidR="00533912">
        <w:rPr>
          <w:rFonts w:ascii="Times New Roman" w:hAnsi="Times New Roman"/>
          <w:sz w:val="28"/>
          <w:szCs w:val="28"/>
        </w:rPr>
        <w:t xml:space="preserve">общих </w:t>
      </w:r>
      <w:r w:rsidRPr="00B022D5">
        <w:rPr>
          <w:rFonts w:ascii="Times New Roman" w:hAnsi="Times New Roman"/>
          <w:sz w:val="28"/>
          <w:szCs w:val="28"/>
        </w:rPr>
        <w:t>параметры</w:t>
      </w:r>
      <w:r w:rsidR="00EA7ADA" w:rsidRPr="00B022D5">
        <w:rPr>
          <w:rFonts w:ascii="Times New Roman" w:hAnsi="Times New Roman"/>
          <w:sz w:val="28"/>
          <w:szCs w:val="28"/>
        </w:rPr>
        <w:t xml:space="preserve"> б</w:t>
      </w:r>
      <w:r w:rsidR="00540115" w:rsidRPr="00B022D5">
        <w:rPr>
          <w:rFonts w:ascii="Times New Roman" w:hAnsi="Times New Roman"/>
          <w:sz w:val="28"/>
          <w:szCs w:val="28"/>
        </w:rPr>
        <w:t>ю</w:t>
      </w:r>
      <w:r w:rsidR="00E20BAD" w:rsidRPr="00B022D5">
        <w:rPr>
          <w:rFonts w:ascii="Times New Roman" w:hAnsi="Times New Roman"/>
          <w:sz w:val="28"/>
          <w:szCs w:val="28"/>
        </w:rPr>
        <w:t>джета МО приведены в Приложениях</w:t>
      </w:r>
      <w:r w:rsidR="00EA7ADA" w:rsidRPr="00B022D5">
        <w:rPr>
          <w:rFonts w:ascii="Times New Roman" w:hAnsi="Times New Roman"/>
          <w:sz w:val="28"/>
          <w:szCs w:val="28"/>
        </w:rPr>
        <w:t xml:space="preserve"> к Заключению. </w:t>
      </w:r>
    </w:p>
    <w:p w:rsidR="00540115" w:rsidRDefault="00540115" w:rsidP="00943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вносимых изменений в решение</w:t>
      </w: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 w:rsidR="00540115" w:rsidRPr="0080722D" w:rsidTr="00643F52">
        <w:trPr>
          <w:trHeight w:val="722"/>
        </w:trPr>
        <w:tc>
          <w:tcPr>
            <w:tcW w:w="2972" w:type="dxa"/>
          </w:tcPr>
          <w:p w:rsidR="00540115" w:rsidRPr="009D0C06" w:rsidRDefault="00540115" w:rsidP="00943F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Утв</w:t>
            </w:r>
            <w:r w:rsidR="00122E1C">
              <w:rPr>
                <w:rFonts w:ascii="Times New Roman" w:hAnsi="Times New Roman"/>
                <w:sz w:val="16"/>
                <w:szCs w:val="16"/>
              </w:rPr>
              <w:t xml:space="preserve">ерждено </w:t>
            </w:r>
            <w:r w:rsidR="00533912">
              <w:rPr>
                <w:rFonts w:ascii="Times New Roman" w:hAnsi="Times New Roman"/>
                <w:sz w:val="16"/>
                <w:szCs w:val="16"/>
              </w:rPr>
              <w:t xml:space="preserve">решением о бюджете от 16.02.2021 г. № 243 </w:t>
            </w:r>
            <w:r w:rsidR="009E0569">
              <w:rPr>
                <w:rFonts w:ascii="Times New Roman" w:hAnsi="Times New Roman"/>
                <w:sz w:val="16"/>
                <w:szCs w:val="16"/>
              </w:rPr>
              <w:t>с изменениями</w:t>
            </w:r>
          </w:p>
        </w:tc>
        <w:tc>
          <w:tcPr>
            <w:tcW w:w="1984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559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163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D00E1D" w:rsidRPr="0080722D" w:rsidTr="00643F52">
        <w:trPr>
          <w:trHeight w:val="407"/>
        </w:trPr>
        <w:tc>
          <w:tcPr>
            <w:tcW w:w="2972" w:type="dxa"/>
          </w:tcPr>
          <w:p w:rsidR="00D00E1D" w:rsidRPr="009D0C06" w:rsidRDefault="00D00E1D" w:rsidP="00D00E1D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D00E1D" w:rsidRPr="00643F52" w:rsidRDefault="00D00E1D" w:rsidP="00D0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156440,4</w:t>
            </w:r>
          </w:p>
        </w:tc>
        <w:tc>
          <w:tcPr>
            <w:tcW w:w="1984" w:type="dxa"/>
          </w:tcPr>
          <w:p w:rsidR="00D00E1D" w:rsidRPr="00643F52" w:rsidRDefault="00D00E1D" w:rsidP="00D0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146837,4</w:t>
            </w:r>
          </w:p>
        </w:tc>
        <w:tc>
          <w:tcPr>
            <w:tcW w:w="1559" w:type="dxa"/>
          </w:tcPr>
          <w:p w:rsidR="00D00E1D" w:rsidRPr="00643F52" w:rsidRDefault="00D00E1D" w:rsidP="00D0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-9603,0</w:t>
            </w:r>
          </w:p>
        </w:tc>
        <w:tc>
          <w:tcPr>
            <w:tcW w:w="1163" w:type="dxa"/>
          </w:tcPr>
          <w:p w:rsidR="00D00E1D" w:rsidRPr="00643F52" w:rsidRDefault="00D00E1D" w:rsidP="00D0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-6,1 %</w:t>
            </w:r>
          </w:p>
        </w:tc>
      </w:tr>
      <w:tr w:rsidR="00D00E1D" w:rsidRPr="0080722D" w:rsidTr="00643F52">
        <w:trPr>
          <w:trHeight w:val="321"/>
        </w:trPr>
        <w:tc>
          <w:tcPr>
            <w:tcW w:w="2972" w:type="dxa"/>
          </w:tcPr>
          <w:p w:rsidR="00D00E1D" w:rsidRPr="009D0C06" w:rsidRDefault="00D00E1D" w:rsidP="00D00E1D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D00E1D" w:rsidRPr="00643F52" w:rsidRDefault="00D00E1D" w:rsidP="00D0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42257,0</w:t>
            </w:r>
          </w:p>
        </w:tc>
        <w:tc>
          <w:tcPr>
            <w:tcW w:w="1984" w:type="dxa"/>
          </w:tcPr>
          <w:p w:rsidR="00D00E1D" w:rsidRPr="00643F52" w:rsidRDefault="00D00E1D" w:rsidP="00D0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42257,0</w:t>
            </w:r>
          </w:p>
        </w:tc>
        <w:tc>
          <w:tcPr>
            <w:tcW w:w="1559" w:type="dxa"/>
          </w:tcPr>
          <w:p w:rsidR="00D00E1D" w:rsidRPr="00643F52" w:rsidRDefault="00D00E1D" w:rsidP="00D0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D00E1D" w:rsidRPr="00643F52" w:rsidRDefault="00D00E1D" w:rsidP="00D0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0E1D" w:rsidRPr="0080722D" w:rsidTr="00643F52">
        <w:trPr>
          <w:trHeight w:val="391"/>
        </w:trPr>
        <w:tc>
          <w:tcPr>
            <w:tcW w:w="2972" w:type="dxa"/>
          </w:tcPr>
          <w:p w:rsidR="00D00E1D" w:rsidRPr="009D0C06" w:rsidRDefault="00D00E1D" w:rsidP="00D00E1D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</w:tcPr>
          <w:p w:rsidR="00D00E1D" w:rsidRPr="00643F52" w:rsidRDefault="00D00E1D" w:rsidP="00D0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114183,4</w:t>
            </w:r>
          </w:p>
        </w:tc>
        <w:tc>
          <w:tcPr>
            <w:tcW w:w="1984" w:type="dxa"/>
          </w:tcPr>
          <w:p w:rsidR="00D00E1D" w:rsidRPr="00643F52" w:rsidRDefault="00D00E1D" w:rsidP="00D0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104580,4</w:t>
            </w:r>
          </w:p>
        </w:tc>
        <w:tc>
          <w:tcPr>
            <w:tcW w:w="1559" w:type="dxa"/>
          </w:tcPr>
          <w:p w:rsidR="00D00E1D" w:rsidRPr="00643F52" w:rsidRDefault="00D00E1D" w:rsidP="00D0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-9603,0</w:t>
            </w:r>
          </w:p>
        </w:tc>
        <w:tc>
          <w:tcPr>
            <w:tcW w:w="1163" w:type="dxa"/>
          </w:tcPr>
          <w:p w:rsidR="00D00E1D" w:rsidRPr="00643F52" w:rsidRDefault="00D00E1D" w:rsidP="00D0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-8,4 %</w:t>
            </w:r>
          </w:p>
        </w:tc>
      </w:tr>
      <w:tr w:rsidR="00D00E1D" w:rsidRPr="0080722D" w:rsidTr="00643F52">
        <w:trPr>
          <w:trHeight w:val="409"/>
        </w:trPr>
        <w:tc>
          <w:tcPr>
            <w:tcW w:w="2972" w:type="dxa"/>
          </w:tcPr>
          <w:p w:rsidR="00D00E1D" w:rsidRPr="009D0C06" w:rsidRDefault="00D00E1D" w:rsidP="00D00E1D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Расходы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D00E1D" w:rsidRPr="00643F52" w:rsidRDefault="00D00E1D" w:rsidP="00D0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168706,8</w:t>
            </w:r>
          </w:p>
        </w:tc>
        <w:tc>
          <w:tcPr>
            <w:tcW w:w="1984" w:type="dxa"/>
          </w:tcPr>
          <w:p w:rsidR="00D00E1D" w:rsidRPr="00643F52" w:rsidRDefault="00D00E1D" w:rsidP="00D0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159103,8</w:t>
            </w:r>
          </w:p>
        </w:tc>
        <w:tc>
          <w:tcPr>
            <w:tcW w:w="1559" w:type="dxa"/>
          </w:tcPr>
          <w:p w:rsidR="00D00E1D" w:rsidRPr="00643F52" w:rsidRDefault="00D00E1D" w:rsidP="00D0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-9603,0</w:t>
            </w:r>
          </w:p>
        </w:tc>
        <w:tc>
          <w:tcPr>
            <w:tcW w:w="1163" w:type="dxa"/>
          </w:tcPr>
          <w:p w:rsidR="00D00E1D" w:rsidRPr="00643F52" w:rsidRDefault="00D00E1D" w:rsidP="00D0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-5,7 %</w:t>
            </w:r>
          </w:p>
        </w:tc>
      </w:tr>
      <w:tr w:rsidR="00D00E1D" w:rsidRPr="0080722D" w:rsidTr="00643F52">
        <w:trPr>
          <w:trHeight w:val="391"/>
        </w:trPr>
        <w:tc>
          <w:tcPr>
            <w:tcW w:w="2972" w:type="dxa"/>
          </w:tcPr>
          <w:p w:rsidR="00D00E1D" w:rsidRPr="009D0C06" w:rsidRDefault="00D00E1D" w:rsidP="00D00E1D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Дефицит (-</w:t>
            </w:r>
            <w:proofErr w:type="gramStart"/>
            <w:r w:rsidRPr="009D0C06">
              <w:rPr>
                <w:rFonts w:ascii="Times New Roman" w:hAnsi="Times New Roman"/>
                <w:sz w:val="16"/>
                <w:szCs w:val="16"/>
              </w:rPr>
              <w:t>)  (</w:t>
            </w:r>
            <w:proofErr w:type="gramEnd"/>
            <w:r w:rsidRPr="009D0C06">
              <w:rPr>
                <w:rFonts w:ascii="Times New Roman" w:hAnsi="Times New Roman"/>
                <w:sz w:val="16"/>
                <w:szCs w:val="16"/>
              </w:rPr>
              <w:t>профицит (+) ) бюджета</w:t>
            </w:r>
          </w:p>
        </w:tc>
        <w:tc>
          <w:tcPr>
            <w:tcW w:w="1985" w:type="dxa"/>
          </w:tcPr>
          <w:p w:rsidR="00D00E1D" w:rsidRPr="00643F52" w:rsidRDefault="00D00E1D" w:rsidP="00D0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-12266,4</w:t>
            </w:r>
          </w:p>
        </w:tc>
        <w:tc>
          <w:tcPr>
            <w:tcW w:w="1984" w:type="dxa"/>
          </w:tcPr>
          <w:p w:rsidR="00D00E1D" w:rsidRPr="00643F52" w:rsidRDefault="00D00E1D" w:rsidP="00D0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-12266,4</w:t>
            </w:r>
          </w:p>
        </w:tc>
        <w:tc>
          <w:tcPr>
            <w:tcW w:w="1559" w:type="dxa"/>
          </w:tcPr>
          <w:p w:rsidR="00D00E1D" w:rsidRPr="00643F52" w:rsidRDefault="00D00E1D" w:rsidP="00D0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D00E1D" w:rsidRPr="00643F52" w:rsidRDefault="00D00E1D" w:rsidP="00D00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540115" w:rsidRDefault="00540115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912" w:rsidRDefault="00533912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Проектом решения не предусмотрена корректировка плановых показателей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собственных доходов (изменение</w:t>
      </w:r>
      <w:r w:rsidR="000C466F">
        <w:rPr>
          <w:rFonts w:ascii="Times New Roman" w:hAnsi="Times New Roman"/>
          <w:sz w:val="28"/>
          <w:szCs w:val="28"/>
        </w:rPr>
        <w:t xml:space="preserve"> </w:t>
      </w:r>
      <w:r w:rsidR="00530DB4">
        <w:rPr>
          <w:rFonts w:ascii="Times New Roman" w:hAnsi="Times New Roman"/>
          <w:sz w:val="28"/>
          <w:szCs w:val="28"/>
        </w:rPr>
        <w:t xml:space="preserve">планового объема </w:t>
      </w:r>
      <w:r w:rsidR="00122E1C" w:rsidRPr="00B022D5">
        <w:rPr>
          <w:rFonts w:ascii="Times New Roman" w:hAnsi="Times New Roman"/>
          <w:sz w:val="28"/>
          <w:szCs w:val="28"/>
        </w:rPr>
        <w:t>нал</w:t>
      </w:r>
      <w:r w:rsidR="000C466F">
        <w:rPr>
          <w:rFonts w:ascii="Times New Roman" w:hAnsi="Times New Roman"/>
          <w:sz w:val="28"/>
          <w:szCs w:val="28"/>
        </w:rPr>
        <w:t>оговых и неналоговых доходов</w:t>
      </w:r>
      <w:r>
        <w:rPr>
          <w:rFonts w:ascii="Times New Roman" w:hAnsi="Times New Roman"/>
          <w:sz w:val="28"/>
          <w:szCs w:val="28"/>
        </w:rPr>
        <w:t>).</w:t>
      </w:r>
    </w:p>
    <w:p w:rsidR="009E0569" w:rsidRDefault="00533912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предлагается </w:t>
      </w:r>
      <w:r w:rsidR="003B555D" w:rsidRPr="003B555D">
        <w:rPr>
          <w:rFonts w:ascii="Times New Roman" w:hAnsi="Times New Roman"/>
          <w:sz w:val="28"/>
          <w:szCs w:val="28"/>
        </w:rPr>
        <w:t>внести изменения в объем безвозмездных поступлений</w:t>
      </w:r>
      <w:r w:rsidR="00D00E1D">
        <w:rPr>
          <w:rFonts w:ascii="Times New Roman" w:hAnsi="Times New Roman"/>
          <w:sz w:val="28"/>
          <w:szCs w:val="28"/>
        </w:rPr>
        <w:t xml:space="preserve"> (-9603,</w:t>
      </w:r>
      <w:r w:rsidR="003B5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555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00E1D">
        <w:rPr>
          <w:rFonts w:ascii="Times New Roman" w:hAnsi="Times New Roman"/>
          <w:sz w:val="28"/>
          <w:szCs w:val="28"/>
        </w:rPr>
        <w:t xml:space="preserve"> или на 8,4</w:t>
      </w:r>
      <w:r w:rsidR="008C1746">
        <w:rPr>
          <w:rFonts w:ascii="Times New Roman" w:hAnsi="Times New Roman"/>
          <w:sz w:val="28"/>
          <w:szCs w:val="28"/>
        </w:rPr>
        <w:t xml:space="preserve"> %</w:t>
      </w:r>
      <w:r w:rsidR="003B555D">
        <w:rPr>
          <w:rFonts w:ascii="Times New Roman" w:hAnsi="Times New Roman"/>
          <w:sz w:val="28"/>
          <w:szCs w:val="28"/>
        </w:rPr>
        <w:t>)</w:t>
      </w:r>
      <w:r w:rsidR="003B555D" w:rsidRPr="003B555D">
        <w:rPr>
          <w:rFonts w:ascii="Times New Roman" w:hAnsi="Times New Roman"/>
          <w:sz w:val="28"/>
          <w:szCs w:val="28"/>
        </w:rPr>
        <w:t>, в том числе</w:t>
      </w:r>
      <w:r w:rsidR="009E0569">
        <w:rPr>
          <w:rFonts w:ascii="Times New Roman" w:hAnsi="Times New Roman"/>
          <w:sz w:val="28"/>
          <w:szCs w:val="28"/>
        </w:rPr>
        <w:t>:</w:t>
      </w:r>
    </w:p>
    <w:p w:rsidR="009E0569" w:rsidRDefault="00D00E1D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сокращение</w:t>
      </w:r>
      <w:r w:rsidR="009E0569">
        <w:rPr>
          <w:rFonts w:ascii="Times New Roman" w:hAnsi="Times New Roman"/>
          <w:sz w:val="28"/>
          <w:szCs w:val="28"/>
        </w:rPr>
        <w:t xml:space="preserve"> объема субсидий </w:t>
      </w:r>
      <w:proofErr w:type="gramStart"/>
      <w:r w:rsidR="009E0569">
        <w:rPr>
          <w:rFonts w:ascii="Times New Roman" w:hAnsi="Times New Roman"/>
          <w:sz w:val="28"/>
          <w:szCs w:val="28"/>
        </w:rPr>
        <w:t xml:space="preserve">на </w:t>
      </w:r>
      <w:r w:rsidR="003B555D" w:rsidRPr="003B555D">
        <w:rPr>
          <w:rFonts w:ascii="Times New Roman" w:hAnsi="Times New Roman"/>
          <w:sz w:val="28"/>
          <w:szCs w:val="28"/>
        </w:rPr>
        <w:t xml:space="preserve"> </w:t>
      </w:r>
      <w:r w:rsidR="00533912">
        <w:rPr>
          <w:rFonts w:ascii="Times New Roman" w:hAnsi="Times New Roman"/>
          <w:sz w:val="28"/>
          <w:szCs w:val="28"/>
        </w:rPr>
        <w:t>реализацию</w:t>
      </w:r>
      <w:proofErr w:type="gramEnd"/>
      <w:r w:rsidR="005339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 по строительству реконструкции и капитальному ремонту централизованных систем водоотведения. Объем субсидии переносится на 2023 год.</w:t>
      </w:r>
    </w:p>
    <w:p w:rsidR="00E928EA" w:rsidRPr="00B022D5" w:rsidRDefault="00E928EA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0C42" w:rsidRPr="00B022D5" w:rsidRDefault="00E10C42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Общий </w:t>
      </w:r>
      <w:r w:rsidR="00BF23FA">
        <w:rPr>
          <w:rFonts w:ascii="Times New Roman" w:hAnsi="Times New Roman"/>
          <w:sz w:val="28"/>
          <w:szCs w:val="28"/>
        </w:rPr>
        <w:t xml:space="preserve">плановый </w:t>
      </w:r>
      <w:r w:rsidRPr="00B022D5">
        <w:rPr>
          <w:rFonts w:ascii="Times New Roman" w:hAnsi="Times New Roman"/>
          <w:sz w:val="28"/>
          <w:szCs w:val="28"/>
        </w:rPr>
        <w:t xml:space="preserve">объем доходов муниципального образования «Город Вытегра» </w:t>
      </w:r>
      <w:r w:rsidR="00533912">
        <w:rPr>
          <w:rFonts w:ascii="Times New Roman" w:hAnsi="Times New Roman"/>
          <w:sz w:val="28"/>
          <w:szCs w:val="28"/>
        </w:rPr>
        <w:t xml:space="preserve">на 2022 год </w:t>
      </w:r>
      <w:r w:rsidR="00530DB4">
        <w:rPr>
          <w:rFonts w:ascii="Times New Roman" w:hAnsi="Times New Roman"/>
          <w:sz w:val="28"/>
          <w:szCs w:val="28"/>
        </w:rPr>
        <w:t xml:space="preserve">предлагается </w:t>
      </w:r>
      <w:proofErr w:type="gramStart"/>
      <w:r w:rsidR="00530DB4">
        <w:rPr>
          <w:rFonts w:ascii="Times New Roman" w:hAnsi="Times New Roman"/>
          <w:sz w:val="28"/>
          <w:szCs w:val="28"/>
        </w:rPr>
        <w:t>утв</w:t>
      </w:r>
      <w:r w:rsidR="00D00E1D">
        <w:rPr>
          <w:rFonts w:ascii="Times New Roman" w:hAnsi="Times New Roman"/>
          <w:sz w:val="28"/>
          <w:szCs w:val="28"/>
        </w:rPr>
        <w:t>ердить  в</w:t>
      </w:r>
      <w:proofErr w:type="gramEnd"/>
      <w:r w:rsidR="00D00E1D">
        <w:rPr>
          <w:rFonts w:ascii="Times New Roman" w:hAnsi="Times New Roman"/>
          <w:sz w:val="28"/>
          <w:szCs w:val="28"/>
        </w:rPr>
        <w:t xml:space="preserve"> сумме 146837,4</w:t>
      </w:r>
      <w:r w:rsidR="00E92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022D5">
        <w:rPr>
          <w:rFonts w:ascii="Times New Roman" w:hAnsi="Times New Roman"/>
          <w:sz w:val="28"/>
          <w:szCs w:val="28"/>
        </w:rPr>
        <w:t>.</w:t>
      </w:r>
    </w:p>
    <w:p w:rsidR="00CC357B" w:rsidRPr="00B022D5" w:rsidRDefault="00CC357B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017" w:rsidRDefault="0031486D" w:rsidP="00943FD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3A9C">
        <w:rPr>
          <w:rFonts w:ascii="Times New Roman" w:hAnsi="Times New Roman"/>
          <w:sz w:val="28"/>
          <w:szCs w:val="28"/>
        </w:rPr>
        <w:t>Проектом решения</w:t>
      </w:r>
      <w:r w:rsidR="001E0A76" w:rsidRPr="00CB3A9C">
        <w:rPr>
          <w:rFonts w:ascii="Times New Roman" w:hAnsi="Times New Roman"/>
          <w:sz w:val="28"/>
          <w:szCs w:val="28"/>
        </w:rPr>
        <w:t xml:space="preserve"> </w:t>
      </w:r>
      <w:r w:rsidRPr="00CB3A9C">
        <w:rPr>
          <w:rFonts w:ascii="Times New Roman" w:hAnsi="Times New Roman"/>
          <w:sz w:val="28"/>
          <w:szCs w:val="28"/>
        </w:rPr>
        <w:t>общий</w:t>
      </w:r>
      <w:r w:rsidR="00F0195A" w:rsidRPr="00CB3A9C">
        <w:rPr>
          <w:rFonts w:ascii="Times New Roman" w:hAnsi="Times New Roman"/>
          <w:sz w:val="28"/>
          <w:szCs w:val="28"/>
        </w:rPr>
        <w:t xml:space="preserve"> объем расходов </w:t>
      </w:r>
      <w:r w:rsidR="00E10C42" w:rsidRPr="00CB3A9C">
        <w:rPr>
          <w:rFonts w:ascii="Times New Roman" w:hAnsi="Times New Roman"/>
          <w:sz w:val="28"/>
          <w:szCs w:val="28"/>
        </w:rPr>
        <w:t xml:space="preserve">бюджета </w:t>
      </w:r>
      <w:r w:rsidR="00D00E1D">
        <w:rPr>
          <w:rFonts w:ascii="Times New Roman" w:hAnsi="Times New Roman"/>
          <w:sz w:val="28"/>
          <w:szCs w:val="28"/>
        </w:rPr>
        <w:t>сокращается на 9603,0</w:t>
      </w:r>
      <w:r w:rsidR="00066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7E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00E1D">
        <w:rPr>
          <w:rFonts w:ascii="Times New Roman" w:hAnsi="Times New Roman"/>
          <w:sz w:val="28"/>
          <w:szCs w:val="28"/>
        </w:rPr>
        <w:t xml:space="preserve"> (-5,7</w:t>
      </w:r>
      <w:r w:rsidR="009E0569">
        <w:rPr>
          <w:rFonts w:ascii="Times New Roman" w:hAnsi="Times New Roman"/>
          <w:sz w:val="28"/>
          <w:szCs w:val="28"/>
        </w:rPr>
        <w:t xml:space="preserve"> %) и </w:t>
      </w:r>
      <w:proofErr w:type="gramStart"/>
      <w:r w:rsidR="009E0569">
        <w:rPr>
          <w:rFonts w:ascii="Times New Roman" w:hAnsi="Times New Roman"/>
          <w:sz w:val="28"/>
          <w:szCs w:val="28"/>
        </w:rPr>
        <w:t xml:space="preserve">составит </w:t>
      </w:r>
      <w:r w:rsidR="00CC357B" w:rsidRPr="00CB3A9C">
        <w:rPr>
          <w:rFonts w:ascii="Times New Roman" w:hAnsi="Times New Roman"/>
          <w:sz w:val="28"/>
          <w:szCs w:val="28"/>
        </w:rPr>
        <w:t xml:space="preserve"> </w:t>
      </w:r>
      <w:r w:rsidR="00D00E1D">
        <w:rPr>
          <w:rFonts w:ascii="Times New Roman" w:hAnsi="Times New Roman"/>
          <w:sz w:val="28"/>
          <w:szCs w:val="28"/>
        </w:rPr>
        <w:t>159103</w:t>
      </w:r>
      <w:proofErr w:type="gramEnd"/>
      <w:r w:rsidR="00D00E1D">
        <w:rPr>
          <w:rFonts w:ascii="Times New Roman" w:hAnsi="Times New Roman"/>
          <w:sz w:val="28"/>
          <w:szCs w:val="28"/>
        </w:rPr>
        <w:t>,8</w:t>
      </w:r>
      <w:r w:rsidR="009E05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57B" w:rsidRPr="00CB3A9C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C357B" w:rsidRPr="00CB3A9C">
        <w:rPr>
          <w:rFonts w:ascii="Times New Roman" w:hAnsi="Times New Roman"/>
          <w:sz w:val="28"/>
          <w:szCs w:val="28"/>
        </w:rPr>
        <w:t>.</w:t>
      </w:r>
      <w:r w:rsidR="00D335DF" w:rsidRPr="00CB3A9C">
        <w:rPr>
          <w:rFonts w:ascii="Times New Roman" w:hAnsi="Times New Roman"/>
          <w:sz w:val="28"/>
          <w:szCs w:val="28"/>
        </w:rPr>
        <w:t xml:space="preserve"> </w:t>
      </w:r>
      <w:r w:rsidR="00EB62AA" w:rsidRPr="00CB3A9C">
        <w:rPr>
          <w:rFonts w:ascii="Times New Roman" w:hAnsi="Times New Roman"/>
          <w:sz w:val="28"/>
          <w:szCs w:val="28"/>
        </w:rPr>
        <w:t xml:space="preserve">  </w:t>
      </w:r>
    </w:p>
    <w:p w:rsidR="00533912" w:rsidRDefault="00533912" w:rsidP="00943FD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1796A" w:rsidRDefault="00533912" w:rsidP="00943FD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="00A1796A">
        <w:rPr>
          <w:rFonts w:ascii="Times New Roman" w:hAnsi="Times New Roman"/>
          <w:sz w:val="28"/>
          <w:szCs w:val="28"/>
        </w:rPr>
        <w:t xml:space="preserve"> плановых ассигнований в разделе </w:t>
      </w:r>
      <w:r w:rsidR="00A1796A" w:rsidRPr="00A1796A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="00A1796A">
        <w:rPr>
          <w:rFonts w:ascii="Times New Roman" w:hAnsi="Times New Roman"/>
          <w:b/>
          <w:sz w:val="28"/>
          <w:szCs w:val="28"/>
        </w:rPr>
        <w:t xml:space="preserve"> </w:t>
      </w:r>
      <w:r w:rsidR="00D00E1D">
        <w:rPr>
          <w:rFonts w:ascii="Times New Roman" w:hAnsi="Times New Roman"/>
          <w:sz w:val="28"/>
          <w:szCs w:val="28"/>
        </w:rPr>
        <w:t>составит 1064,2</w:t>
      </w:r>
      <w:r w:rsidR="00FD2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28B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D5A67">
        <w:rPr>
          <w:rFonts w:ascii="Times New Roman" w:hAnsi="Times New Roman"/>
          <w:sz w:val="28"/>
          <w:szCs w:val="28"/>
        </w:rPr>
        <w:t xml:space="preserve"> (+6,9 %). Доля раздела в общих расходах бюджета составит 10,4 %</w:t>
      </w:r>
      <w:r w:rsidR="00FD28BA">
        <w:rPr>
          <w:rFonts w:ascii="Times New Roman" w:hAnsi="Times New Roman"/>
          <w:sz w:val="28"/>
          <w:szCs w:val="28"/>
        </w:rPr>
        <w:t>.</w:t>
      </w:r>
    </w:p>
    <w:p w:rsidR="00CD5A67" w:rsidRPr="00CD5A67" w:rsidRDefault="00CD5A67" w:rsidP="00943FD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ассигнования в </w:t>
      </w:r>
      <w:r w:rsidRPr="00CD5A67">
        <w:rPr>
          <w:rFonts w:ascii="Times New Roman" w:hAnsi="Times New Roman"/>
          <w:i/>
          <w:sz w:val="28"/>
          <w:szCs w:val="28"/>
        </w:rPr>
        <w:t>подразделе 0104 ««Функционирование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D5A67">
        <w:rPr>
          <w:rFonts w:ascii="Times New Roman" w:hAnsi="Times New Roman"/>
          <w:sz w:val="28"/>
          <w:szCs w:val="28"/>
        </w:rPr>
        <w:t xml:space="preserve">увеличиваются на 64,2 </w:t>
      </w:r>
      <w:proofErr w:type="spellStart"/>
      <w:r w:rsidRPr="00CD5A67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CD5A67">
        <w:rPr>
          <w:rFonts w:ascii="Times New Roman" w:hAnsi="Times New Roman"/>
          <w:sz w:val="28"/>
          <w:szCs w:val="28"/>
        </w:rPr>
        <w:t xml:space="preserve"> (+0,5 %) на осуществление закупок товаров.</w:t>
      </w:r>
    </w:p>
    <w:p w:rsidR="00AD0C49" w:rsidRDefault="00EC01CB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1796A" w:rsidRPr="00A1796A">
        <w:rPr>
          <w:rFonts w:ascii="Times New Roman" w:hAnsi="Times New Roman"/>
          <w:sz w:val="28"/>
          <w:szCs w:val="28"/>
        </w:rPr>
        <w:t>редусмотрено</w:t>
      </w:r>
      <w:r w:rsidR="00CD5A67">
        <w:rPr>
          <w:rFonts w:ascii="Times New Roman" w:hAnsi="Times New Roman"/>
          <w:sz w:val="28"/>
          <w:szCs w:val="28"/>
        </w:rPr>
        <w:t xml:space="preserve"> увеличение на 1000,0</w:t>
      </w:r>
      <w:r w:rsidR="00FD2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5A6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D5A67">
        <w:rPr>
          <w:rFonts w:ascii="Times New Roman" w:hAnsi="Times New Roman"/>
          <w:sz w:val="28"/>
          <w:szCs w:val="28"/>
        </w:rPr>
        <w:t xml:space="preserve"> (+1000,0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6A">
        <w:rPr>
          <w:rFonts w:ascii="Times New Roman" w:hAnsi="Times New Roman"/>
          <w:sz w:val="28"/>
          <w:szCs w:val="28"/>
        </w:rPr>
        <w:t xml:space="preserve">%) </w:t>
      </w:r>
      <w:r w:rsidR="00A1796A" w:rsidRPr="00A1796A">
        <w:rPr>
          <w:rFonts w:ascii="Times New Roman" w:hAnsi="Times New Roman"/>
          <w:sz w:val="28"/>
          <w:szCs w:val="28"/>
        </w:rPr>
        <w:t xml:space="preserve">в подразделе </w:t>
      </w:r>
      <w:r w:rsidR="00CD5A67">
        <w:rPr>
          <w:rFonts w:ascii="Times New Roman" w:hAnsi="Times New Roman"/>
          <w:i/>
          <w:sz w:val="28"/>
          <w:szCs w:val="28"/>
        </w:rPr>
        <w:t>01 11</w:t>
      </w:r>
      <w:r w:rsidR="00A1796A" w:rsidRPr="00A1796A">
        <w:rPr>
          <w:rFonts w:ascii="Times New Roman" w:hAnsi="Times New Roman"/>
          <w:i/>
          <w:sz w:val="28"/>
          <w:szCs w:val="28"/>
        </w:rPr>
        <w:t xml:space="preserve"> «</w:t>
      </w:r>
      <w:r w:rsidR="00CD5A67">
        <w:rPr>
          <w:rFonts w:ascii="Times New Roman" w:hAnsi="Times New Roman"/>
          <w:i/>
          <w:sz w:val="28"/>
          <w:szCs w:val="28"/>
        </w:rPr>
        <w:t>Резервные фонды</w:t>
      </w:r>
      <w:r w:rsidR="00A1796A" w:rsidRPr="00A1796A">
        <w:rPr>
          <w:rFonts w:ascii="Times New Roman" w:hAnsi="Times New Roman"/>
          <w:i/>
          <w:sz w:val="28"/>
          <w:szCs w:val="28"/>
        </w:rPr>
        <w:t>»</w:t>
      </w:r>
      <w:r w:rsidR="00CD5A67">
        <w:rPr>
          <w:rFonts w:ascii="Times New Roman" w:hAnsi="Times New Roman"/>
          <w:sz w:val="28"/>
          <w:szCs w:val="28"/>
        </w:rPr>
        <w:t>.</w:t>
      </w:r>
    </w:p>
    <w:p w:rsidR="00AD0C49" w:rsidRDefault="00AD0C49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A67" w:rsidRDefault="00FD28BA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Предусматривается сокращение</w:t>
      </w:r>
      <w:r w:rsidR="00EC01CB">
        <w:rPr>
          <w:rFonts w:ascii="Times New Roman" w:hAnsi="Times New Roman"/>
          <w:sz w:val="28"/>
          <w:szCs w:val="28"/>
        </w:rPr>
        <w:t xml:space="preserve"> плановых</w:t>
      </w:r>
      <w:r w:rsidR="0063181A">
        <w:rPr>
          <w:rFonts w:ascii="Times New Roman" w:hAnsi="Times New Roman"/>
          <w:sz w:val="28"/>
          <w:szCs w:val="28"/>
        </w:rPr>
        <w:t xml:space="preserve"> ассигнований в разделе </w:t>
      </w:r>
      <w:r w:rsidR="00CD5A67">
        <w:rPr>
          <w:rFonts w:ascii="Times New Roman" w:hAnsi="Times New Roman"/>
          <w:b/>
          <w:sz w:val="28"/>
          <w:szCs w:val="28"/>
        </w:rPr>
        <w:t>04</w:t>
      </w:r>
      <w:r w:rsidR="0063181A" w:rsidRPr="003B00C8">
        <w:rPr>
          <w:rFonts w:ascii="Times New Roman" w:hAnsi="Times New Roman"/>
          <w:b/>
          <w:sz w:val="28"/>
          <w:szCs w:val="28"/>
        </w:rPr>
        <w:t xml:space="preserve"> «Национальная </w:t>
      </w:r>
      <w:r w:rsidR="00CD5A67">
        <w:rPr>
          <w:rFonts w:ascii="Times New Roman" w:hAnsi="Times New Roman"/>
          <w:b/>
          <w:sz w:val="28"/>
          <w:szCs w:val="28"/>
        </w:rPr>
        <w:t>экономика</w:t>
      </w:r>
      <w:r w:rsidR="0063181A" w:rsidRPr="003B00C8">
        <w:rPr>
          <w:rFonts w:ascii="Times New Roman" w:hAnsi="Times New Roman"/>
          <w:b/>
          <w:sz w:val="28"/>
          <w:szCs w:val="28"/>
        </w:rPr>
        <w:t>»</w:t>
      </w:r>
      <w:r w:rsidR="00CD5A67">
        <w:rPr>
          <w:rFonts w:ascii="Times New Roman" w:hAnsi="Times New Roman"/>
          <w:sz w:val="28"/>
          <w:szCs w:val="28"/>
        </w:rPr>
        <w:t xml:space="preserve"> на 1867,2</w:t>
      </w:r>
      <w:r w:rsidR="00EC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5A6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D5A67">
        <w:rPr>
          <w:rFonts w:ascii="Times New Roman" w:hAnsi="Times New Roman"/>
          <w:sz w:val="28"/>
          <w:szCs w:val="28"/>
        </w:rPr>
        <w:t xml:space="preserve"> (-2,4 </w:t>
      </w:r>
      <w:r w:rsidR="003B00C8">
        <w:rPr>
          <w:rFonts w:ascii="Times New Roman" w:hAnsi="Times New Roman"/>
          <w:sz w:val="28"/>
          <w:szCs w:val="28"/>
        </w:rPr>
        <w:t>%), в том числе</w:t>
      </w:r>
      <w:r w:rsidR="00CD5A67">
        <w:rPr>
          <w:rFonts w:ascii="Times New Roman" w:hAnsi="Times New Roman"/>
          <w:sz w:val="28"/>
          <w:szCs w:val="28"/>
        </w:rPr>
        <w:t>:</w:t>
      </w:r>
    </w:p>
    <w:p w:rsidR="0063181A" w:rsidRPr="00DE73D2" w:rsidRDefault="00654413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73D2">
        <w:rPr>
          <w:rFonts w:ascii="Times New Roman" w:hAnsi="Times New Roman"/>
          <w:sz w:val="28"/>
          <w:szCs w:val="28"/>
        </w:rPr>
        <w:t>- сокращение</w:t>
      </w:r>
      <w:r w:rsidR="003B00C8" w:rsidRPr="00DE73D2">
        <w:rPr>
          <w:rFonts w:ascii="Times New Roman" w:hAnsi="Times New Roman"/>
          <w:sz w:val="28"/>
          <w:szCs w:val="28"/>
        </w:rPr>
        <w:t xml:space="preserve"> в </w:t>
      </w:r>
      <w:r w:rsidR="00CD5A67" w:rsidRPr="00DE73D2">
        <w:rPr>
          <w:rFonts w:ascii="Times New Roman" w:hAnsi="Times New Roman"/>
          <w:i/>
          <w:sz w:val="28"/>
          <w:szCs w:val="28"/>
        </w:rPr>
        <w:t>подразделе 0405</w:t>
      </w:r>
      <w:r w:rsidR="003B00C8" w:rsidRPr="00DE73D2">
        <w:rPr>
          <w:rFonts w:ascii="Times New Roman" w:hAnsi="Times New Roman"/>
          <w:i/>
          <w:sz w:val="28"/>
          <w:szCs w:val="28"/>
        </w:rPr>
        <w:t xml:space="preserve"> </w:t>
      </w:r>
      <w:r w:rsidRPr="00DE73D2">
        <w:rPr>
          <w:rFonts w:ascii="Times New Roman" w:hAnsi="Times New Roman"/>
          <w:i/>
          <w:sz w:val="28"/>
          <w:szCs w:val="28"/>
        </w:rPr>
        <w:t xml:space="preserve">«Сельское хозяйство и рыболовство» </w:t>
      </w:r>
      <w:r w:rsidRPr="00DE73D2">
        <w:rPr>
          <w:rFonts w:ascii="Times New Roman" w:hAnsi="Times New Roman"/>
          <w:sz w:val="28"/>
          <w:szCs w:val="28"/>
        </w:rPr>
        <w:t xml:space="preserve">предусмотрено в сумме 14,3 </w:t>
      </w:r>
      <w:proofErr w:type="spellStart"/>
      <w:r w:rsidRPr="00DE73D2">
        <w:rPr>
          <w:rFonts w:ascii="Times New Roman" w:hAnsi="Times New Roman"/>
          <w:sz w:val="28"/>
          <w:szCs w:val="28"/>
        </w:rPr>
        <w:t>т</w:t>
      </w:r>
      <w:bookmarkStart w:id="0" w:name="_GoBack"/>
      <w:bookmarkEnd w:id="0"/>
      <w:r w:rsidRPr="00DE73D2">
        <w:rPr>
          <w:rFonts w:ascii="Times New Roman" w:hAnsi="Times New Roman"/>
          <w:sz w:val="28"/>
          <w:szCs w:val="28"/>
        </w:rPr>
        <w:t>ыс.рублей</w:t>
      </w:r>
      <w:proofErr w:type="spellEnd"/>
      <w:r w:rsidRPr="00DE73D2">
        <w:rPr>
          <w:rFonts w:ascii="Times New Roman" w:hAnsi="Times New Roman"/>
          <w:sz w:val="28"/>
          <w:szCs w:val="28"/>
        </w:rPr>
        <w:t xml:space="preserve"> </w:t>
      </w:r>
      <w:r w:rsidR="00945464" w:rsidRPr="00DE73D2">
        <w:rPr>
          <w:rFonts w:ascii="Times New Roman" w:hAnsi="Times New Roman"/>
          <w:sz w:val="28"/>
          <w:szCs w:val="28"/>
        </w:rPr>
        <w:t>(-2,0 %). Сокращаются расходы мероприятия по предотвращению распространения сорного растения борщевик;</w:t>
      </w:r>
    </w:p>
    <w:p w:rsidR="00945464" w:rsidRDefault="00945464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73D2">
        <w:rPr>
          <w:rFonts w:ascii="Times New Roman" w:hAnsi="Times New Roman"/>
          <w:sz w:val="28"/>
          <w:szCs w:val="28"/>
        </w:rPr>
        <w:t xml:space="preserve">- сокращение на 1932,9 </w:t>
      </w:r>
      <w:proofErr w:type="spellStart"/>
      <w:r w:rsidRPr="00DE73D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DE73D2">
        <w:rPr>
          <w:rFonts w:ascii="Times New Roman" w:hAnsi="Times New Roman"/>
          <w:sz w:val="28"/>
          <w:szCs w:val="28"/>
        </w:rPr>
        <w:t xml:space="preserve"> (-2,6 %) плановых ассигнований</w:t>
      </w:r>
      <w:r>
        <w:rPr>
          <w:rFonts w:ascii="Times New Roman" w:hAnsi="Times New Roman"/>
          <w:sz w:val="28"/>
          <w:szCs w:val="28"/>
        </w:rPr>
        <w:t xml:space="preserve"> на дорожную деятельность – </w:t>
      </w:r>
      <w:r w:rsidRPr="00945464">
        <w:rPr>
          <w:rFonts w:ascii="Times New Roman" w:hAnsi="Times New Roman"/>
          <w:i/>
          <w:sz w:val="28"/>
          <w:szCs w:val="28"/>
        </w:rPr>
        <w:t>подраздел 0409 «</w:t>
      </w:r>
      <w:proofErr w:type="spellStart"/>
      <w:r w:rsidRPr="00945464">
        <w:rPr>
          <w:rFonts w:ascii="Times New Roman" w:hAnsi="Times New Roman"/>
          <w:i/>
          <w:sz w:val="28"/>
          <w:szCs w:val="28"/>
        </w:rPr>
        <w:t>Дорожнное</w:t>
      </w:r>
      <w:proofErr w:type="spellEnd"/>
      <w:r w:rsidRPr="00945464">
        <w:rPr>
          <w:rFonts w:ascii="Times New Roman" w:hAnsi="Times New Roman"/>
          <w:i/>
          <w:sz w:val="28"/>
          <w:szCs w:val="28"/>
        </w:rPr>
        <w:t xml:space="preserve"> хозяйство (дорожные фонды)»</w:t>
      </w:r>
      <w:r>
        <w:rPr>
          <w:rFonts w:ascii="Times New Roman" w:hAnsi="Times New Roman"/>
          <w:i/>
          <w:sz w:val="28"/>
          <w:szCs w:val="28"/>
        </w:rPr>
        <w:t>.</w:t>
      </w:r>
      <w:r w:rsidR="00DE73D2">
        <w:rPr>
          <w:rFonts w:ascii="Times New Roman" w:hAnsi="Times New Roman"/>
          <w:i/>
          <w:sz w:val="28"/>
          <w:szCs w:val="28"/>
        </w:rPr>
        <w:t xml:space="preserve">  </w:t>
      </w:r>
      <w:r w:rsidR="00DE73D2" w:rsidRPr="00DE73D2">
        <w:rPr>
          <w:rFonts w:ascii="Times New Roman" w:hAnsi="Times New Roman"/>
          <w:sz w:val="28"/>
          <w:szCs w:val="28"/>
        </w:rPr>
        <w:t xml:space="preserve">Доходы дорожного фонда предлагается сократить на 1932,9 </w:t>
      </w:r>
      <w:proofErr w:type="spellStart"/>
      <w:r w:rsidR="00DE73D2" w:rsidRPr="00DE73D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E73D2" w:rsidRPr="00DE73D2">
        <w:rPr>
          <w:rFonts w:ascii="Times New Roman" w:hAnsi="Times New Roman"/>
          <w:sz w:val="28"/>
          <w:szCs w:val="28"/>
        </w:rPr>
        <w:t>, в том числе за счет налога на доходы физических лиц.</w:t>
      </w:r>
      <w:r w:rsidR="00DE73D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45464">
        <w:rPr>
          <w:rFonts w:ascii="Times New Roman" w:hAnsi="Times New Roman"/>
          <w:sz w:val="28"/>
          <w:szCs w:val="28"/>
        </w:rPr>
        <w:t xml:space="preserve">Сокращается объем </w:t>
      </w:r>
      <w:proofErr w:type="spellStart"/>
      <w:r w:rsidRPr="0094546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45464">
        <w:rPr>
          <w:rFonts w:ascii="Times New Roman" w:hAnsi="Times New Roman"/>
          <w:sz w:val="28"/>
          <w:szCs w:val="28"/>
        </w:rPr>
        <w:t xml:space="preserve"> мероприятий на 2486,8 </w:t>
      </w:r>
      <w:proofErr w:type="spellStart"/>
      <w:r w:rsidRPr="0094546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45464">
        <w:rPr>
          <w:rFonts w:ascii="Times New Roman" w:hAnsi="Times New Roman"/>
          <w:sz w:val="28"/>
          <w:szCs w:val="28"/>
        </w:rPr>
        <w:t xml:space="preserve"> и увеличивается объем средств на осуществление дорожной д</w:t>
      </w:r>
      <w:r>
        <w:rPr>
          <w:rFonts w:ascii="Times New Roman" w:hAnsi="Times New Roman"/>
          <w:sz w:val="28"/>
          <w:szCs w:val="28"/>
        </w:rPr>
        <w:t xml:space="preserve">еятельности на 553,9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E73D2">
        <w:rPr>
          <w:rFonts w:ascii="Times New Roman" w:hAnsi="Times New Roman"/>
          <w:sz w:val="28"/>
          <w:szCs w:val="28"/>
        </w:rPr>
        <w:t>. Изменение в формирование Дорожного фонда – в Приложении 4 к настоящему Заключению.</w:t>
      </w:r>
    </w:p>
    <w:p w:rsidR="00945464" w:rsidRPr="00945464" w:rsidRDefault="00DE73D2" w:rsidP="00943FD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45464">
        <w:rPr>
          <w:rFonts w:ascii="Times New Roman" w:hAnsi="Times New Roman"/>
          <w:sz w:val="28"/>
          <w:szCs w:val="28"/>
        </w:rPr>
        <w:t xml:space="preserve">величение на 80,0 </w:t>
      </w:r>
      <w:proofErr w:type="spellStart"/>
      <w:r w:rsidR="00945464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945464">
        <w:rPr>
          <w:rFonts w:ascii="Times New Roman" w:hAnsi="Times New Roman"/>
          <w:sz w:val="28"/>
          <w:szCs w:val="28"/>
        </w:rPr>
        <w:t xml:space="preserve"> ассигнований</w:t>
      </w:r>
      <w:r>
        <w:rPr>
          <w:rFonts w:ascii="Times New Roman" w:hAnsi="Times New Roman"/>
          <w:sz w:val="28"/>
          <w:szCs w:val="28"/>
        </w:rPr>
        <w:t xml:space="preserve"> предусмотрено проектом решения</w:t>
      </w:r>
      <w:r w:rsidR="00945464">
        <w:rPr>
          <w:rFonts w:ascii="Times New Roman" w:hAnsi="Times New Roman"/>
          <w:sz w:val="28"/>
          <w:szCs w:val="28"/>
        </w:rPr>
        <w:t xml:space="preserve"> в </w:t>
      </w:r>
      <w:r w:rsidR="00945464" w:rsidRPr="00945464">
        <w:rPr>
          <w:rFonts w:ascii="Times New Roman" w:hAnsi="Times New Roman"/>
          <w:i/>
          <w:sz w:val="28"/>
          <w:szCs w:val="28"/>
        </w:rPr>
        <w:t>подразделе 0408 «Транспорт».</w:t>
      </w:r>
    </w:p>
    <w:p w:rsidR="00E81FD5" w:rsidRDefault="00E81FD5" w:rsidP="00FD28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EB9" w:rsidRDefault="00945464" w:rsidP="00943FD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Общее сокращение плановых ассигнований разделе</w:t>
      </w:r>
      <w:r w:rsidR="00C63994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994" w:rsidRPr="00B022D5">
        <w:rPr>
          <w:rFonts w:ascii="Times New Roman" w:hAnsi="Times New Roman"/>
          <w:b/>
          <w:sz w:val="28"/>
          <w:szCs w:val="28"/>
          <w:lang w:eastAsia="ru-RU"/>
        </w:rPr>
        <w:t>05 «Жилищно-коммунальное хозяйство»</w:t>
      </w:r>
      <w:r w:rsidR="003B00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составит 8800,0</w:t>
      </w:r>
      <w:r w:rsidR="00950C00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82D2D">
        <w:rPr>
          <w:rFonts w:ascii="Times New Roman" w:hAnsi="Times New Roman"/>
          <w:sz w:val="28"/>
          <w:szCs w:val="28"/>
          <w:lang w:eastAsia="ru-RU"/>
        </w:rPr>
        <w:t>тыс.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(-13,7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994" w:rsidRPr="00BF23FA">
        <w:rPr>
          <w:rFonts w:ascii="Times New Roman" w:hAnsi="Times New Roman"/>
          <w:sz w:val="28"/>
          <w:szCs w:val="28"/>
          <w:lang w:eastAsia="ru-RU"/>
        </w:rPr>
        <w:t>%)</w:t>
      </w:r>
      <w:r w:rsidR="004F6B3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A30A7" w:rsidRDefault="00FA30A7" w:rsidP="0094546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7F2">
        <w:rPr>
          <w:rFonts w:ascii="Times New Roman" w:hAnsi="Times New Roman"/>
          <w:sz w:val="28"/>
          <w:szCs w:val="28"/>
          <w:lang w:eastAsia="ru-RU"/>
        </w:rPr>
        <w:t xml:space="preserve">Ассигнования </w:t>
      </w:r>
      <w:r w:rsidRPr="00ED3F1F">
        <w:rPr>
          <w:rFonts w:ascii="Times New Roman" w:hAnsi="Times New Roman"/>
          <w:i/>
          <w:sz w:val="28"/>
          <w:szCs w:val="28"/>
          <w:lang w:eastAsia="ru-RU"/>
        </w:rPr>
        <w:t>подраздела 0502 «Коммунальное хозяйство»</w:t>
      </w:r>
      <w:r w:rsidR="00945464">
        <w:rPr>
          <w:rFonts w:ascii="Times New Roman" w:hAnsi="Times New Roman"/>
          <w:sz w:val="28"/>
          <w:szCs w:val="28"/>
          <w:lang w:eastAsia="ru-RU"/>
        </w:rPr>
        <w:t xml:space="preserve"> сокращаются на 9100,0 </w:t>
      </w:r>
      <w:proofErr w:type="spellStart"/>
      <w:proofErr w:type="gramStart"/>
      <w:r w:rsidR="0094546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45464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 w:rsidR="00945464">
        <w:rPr>
          <w:rFonts w:ascii="Times New Roman" w:hAnsi="Times New Roman"/>
          <w:sz w:val="28"/>
          <w:szCs w:val="28"/>
          <w:lang w:eastAsia="ru-RU"/>
        </w:rPr>
        <w:t>-19</w:t>
      </w:r>
      <w:r>
        <w:rPr>
          <w:rFonts w:ascii="Times New Roman" w:hAnsi="Times New Roman"/>
          <w:sz w:val="28"/>
          <w:szCs w:val="28"/>
          <w:lang w:eastAsia="ru-RU"/>
        </w:rPr>
        <w:t xml:space="preserve"> %), в том числе </w:t>
      </w:r>
      <w:r w:rsidR="00413246">
        <w:rPr>
          <w:rFonts w:ascii="Times New Roman" w:hAnsi="Times New Roman"/>
          <w:sz w:val="28"/>
          <w:szCs w:val="28"/>
          <w:lang w:eastAsia="ru-RU"/>
        </w:rPr>
        <w:t xml:space="preserve">9900,0 </w:t>
      </w:r>
      <w:proofErr w:type="spellStart"/>
      <w:r w:rsidR="0041324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132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реализацию мероприятий муниципальной программы</w:t>
      </w:r>
      <w:r w:rsidRPr="00550F01">
        <w:t xml:space="preserve"> </w:t>
      </w:r>
      <w:r w:rsidRPr="00550F01">
        <w:rPr>
          <w:rFonts w:ascii="Times New Roman" w:hAnsi="Times New Roman"/>
          <w:sz w:val="28"/>
          <w:szCs w:val="28"/>
          <w:lang w:eastAsia="ru-RU"/>
        </w:rPr>
        <w:t xml:space="preserve">"Комплексное развитие систем коммунальной инфраструктуры в сфере водоснабжения муниципального </w:t>
      </w:r>
      <w:r w:rsidRPr="00550F0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образования "Город Вытегра" </w:t>
      </w:r>
      <w:proofErr w:type="spellStart"/>
      <w:r w:rsidRPr="00550F01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550F0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Вологодской области на 2021-2023г.г."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464">
        <w:rPr>
          <w:rFonts w:ascii="Times New Roman" w:hAnsi="Times New Roman"/>
          <w:sz w:val="28"/>
          <w:szCs w:val="28"/>
          <w:lang w:eastAsia="ru-RU"/>
        </w:rPr>
        <w:t>(строительство и реконструкция (модернизация) объектов питьевого водоснабжения</w:t>
      </w:r>
      <w:r>
        <w:rPr>
          <w:rFonts w:ascii="Times New Roman" w:hAnsi="Times New Roman"/>
          <w:sz w:val="28"/>
          <w:szCs w:val="28"/>
          <w:lang w:eastAsia="ru-RU"/>
        </w:rPr>
        <w:t>).</w:t>
      </w:r>
      <w:r w:rsidR="00413246">
        <w:rPr>
          <w:rFonts w:ascii="Times New Roman" w:hAnsi="Times New Roman"/>
          <w:sz w:val="28"/>
          <w:szCs w:val="28"/>
          <w:lang w:eastAsia="ru-RU"/>
        </w:rPr>
        <w:t xml:space="preserve"> Дополнительное финансирование в сумме 800,0 </w:t>
      </w:r>
      <w:proofErr w:type="spellStart"/>
      <w:r w:rsidR="0041324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13246">
        <w:rPr>
          <w:rFonts w:ascii="Times New Roman" w:hAnsi="Times New Roman"/>
          <w:sz w:val="28"/>
          <w:szCs w:val="28"/>
          <w:lang w:eastAsia="ru-RU"/>
        </w:rPr>
        <w:t xml:space="preserve"> предлагается направить на мероприятия по текущему ремонту котлов и ремонту ГРУ.</w:t>
      </w:r>
    </w:p>
    <w:p w:rsidR="00FD28BA" w:rsidRDefault="00FD28BA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87" w:rsidRDefault="00FA30A7" w:rsidP="007C2E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0A7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3B00C8" w:rsidRPr="00FA30A7">
        <w:rPr>
          <w:rFonts w:ascii="Times New Roman" w:hAnsi="Times New Roman"/>
          <w:sz w:val="28"/>
          <w:szCs w:val="28"/>
          <w:lang w:eastAsia="ru-RU"/>
        </w:rPr>
        <w:t>подраздела</w:t>
      </w:r>
      <w:r w:rsidR="003B00C8" w:rsidRPr="00EE09B5">
        <w:rPr>
          <w:rFonts w:ascii="Times New Roman" w:hAnsi="Times New Roman"/>
          <w:i/>
          <w:sz w:val="28"/>
          <w:szCs w:val="28"/>
          <w:lang w:eastAsia="ru-RU"/>
        </w:rPr>
        <w:t xml:space="preserve"> 0503 «Благоустройство</w:t>
      </w:r>
      <w:r w:rsidR="003B00C8" w:rsidRPr="00B022D5">
        <w:rPr>
          <w:rFonts w:ascii="Times New Roman" w:hAnsi="Times New Roman"/>
          <w:sz w:val="28"/>
          <w:szCs w:val="28"/>
          <w:lang w:eastAsia="ru-RU"/>
        </w:rPr>
        <w:t>»</w:t>
      </w:r>
      <w:r w:rsidR="00413246">
        <w:rPr>
          <w:rFonts w:ascii="Times New Roman" w:hAnsi="Times New Roman"/>
          <w:sz w:val="28"/>
          <w:szCs w:val="28"/>
          <w:lang w:eastAsia="ru-RU"/>
        </w:rPr>
        <w:t xml:space="preserve"> увеличиваются на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413246">
        <w:rPr>
          <w:rFonts w:ascii="Times New Roman" w:hAnsi="Times New Roman"/>
          <w:sz w:val="28"/>
          <w:szCs w:val="28"/>
          <w:lang w:eastAsia="ru-RU"/>
        </w:rPr>
        <w:t xml:space="preserve">00,0 </w:t>
      </w:r>
      <w:proofErr w:type="spellStart"/>
      <w:r w:rsidR="0041324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13246">
        <w:rPr>
          <w:rFonts w:ascii="Times New Roman" w:hAnsi="Times New Roman"/>
          <w:sz w:val="28"/>
          <w:szCs w:val="28"/>
          <w:lang w:eastAsia="ru-RU"/>
        </w:rPr>
        <w:t xml:space="preserve"> (+2,1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2E53">
        <w:rPr>
          <w:rFonts w:ascii="Times New Roman" w:hAnsi="Times New Roman"/>
          <w:sz w:val="28"/>
          <w:szCs w:val="28"/>
          <w:lang w:eastAsia="ru-RU"/>
        </w:rPr>
        <w:t>%), из них:</w:t>
      </w:r>
      <w:r w:rsidR="003B00C8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C2E53" w:rsidRDefault="00413246" w:rsidP="004132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C2E53">
        <w:rPr>
          <w:rFonts w:ascii="Times New Roman" w:hAnsi="Times New Roman"/>
          <w:sz w:val="28"/>
          <w:szCs w:val="28"/>
          <w:lang w:eastAsia="ru-RU"/>
        </w:rPr>
        <w:t>на реализацию</w:t>
      </w:r>
      <w:r w:rsidR="007C2E53" w:rsidRPr="007C2E53">
        <w:rPr>
          <w:rFonts w:ascii="Times New Roman" w:hAnsi="Times New Roman"/>
          <w:sz w:val="28"/>
          <w:szCs w:val="28"/>
          <w:lang w:eastAsia="ru-RU"/>
        </w:rPr>
        <w:t xml:space="preserve"> проекта «Н</w:t>
      </w:r>
      <w:r w:rsidR="007C2E53">
        <w:rPr>
          <w:rFonts w:ascii="Times New Roman" w:hAnsi="Times New Roman"/>
          <w:sz w:val="28"/>
          <w:szCs w:val="28"/>
          <w:lang w:eastAsia="ru-RU"/>
        </w:rPr>
        <w:t xml:space="preserve">ародный бюджет» </w:t>
      </w:r>
      <w:r>
        <w:rPr>
          <w:rFonts w:ascii="Times New Roman" w:hAnsi="Times New Roman"/>
          <w:sz w:val="28"/>
          <w:szCs w:val="28"/>
          <w:lang w:eastAsia="ru-RU"/>
        </w:rPr>
        <w:t>300,9 тыс. рублей (</w:t>
      </w:r>
      <w:r w:rsidR="007C2E53">
        <w:rPr>
          <w:rFonts w:ascii="Times New Roman" w:hAnsi="Times New Roman"/>
          <w:sz w:val="28"/>
          <w:szCs w:val="28"/>
          <w:lang w:eastAsia="ru-RU"/>
        </w:rPr>
        <w:t>о</w:t>
      </w:r>
      <w:r w:rsidR="007C2E53" w:rsidRPr="007C2E53">
        <w:rPr>
          <w:rFonts w:ascii="Times New Roman" w:hAnsi="Times New Roman"/>
          <w:sz w:val="28"/>
          <w:szCs w:val="28"/>
          <w:lang w:eastAsia="ru-RU"/>
        </w:rPr>
        <w:t xml:space="preserve">бустройство детской площадки МКД по </w:t>
      </w:r>
      <w:proofErr w:type="spellStart"/>
      <w:r w:rsidR="007C2E53" w:rsidRPr="007C2E53">
        <w:rPr>
          <w:rFonts w:ascii="Times New Roman" w:hAnsi="Times New Roman"/>
          <w:sz w:val="28"/>
          <w:szCs w:val="28"/>
          <w:lang w:eastAsia="ru-RU"/>
        </w:rPr>
        <w:t>ул..Шевченко</w:t>
      </w:r>
      <w:proofErr w:type="spellEnd"/>
      <w:r w:rsidR="007C2E53" w:rsidRPr="007C2E53">
        <w:rPr>
          <w:rFonts w:ascii="Times New Roman" w:hAnsi="Times New Roman"/>
          <w:sz w:val="28"/>
          <w:szCs w:val="28"/>
          <w:lang w:eastAsia="ru-RU"/>
        </w:rPr>
        <w:t xml:space="preserve">, д.25 в </w:t>
      </w:r>
      <w:proofErr w:type="spellStart"/>
      <w:r w:rsidR="007C2E53" w:rsidRPr="007C2E53">
        <w:rPr>
          <w:rFonts w:ascii="Times New Roman" w:hAnsi="Times New Roman"/>
          <w:sz w:val="28"/>
          <w:szCs w:val="28"/>
          <w:lang w:eastAsia="ru-RU"/>
        </w:rPr>
        <w:t>г.Вытегра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), на организацию уличного освещения 300,0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13246" w:rsidRPr="007C2E53" w:rsidRDefault="00413246" w:rsidP="004132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-сокращаются ассигнования на прочие мероприятия в области благоустройства на 300,9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27C87" w:rsidRDefault="00E27C87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2E53" w:rsidRDefault="007C2E53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3246" w:rsidRPr="00883712" w:rsidRDefault="00413246" w:rsidP="0088371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Проектом решения предлагается </w:t>
      </w:r>
      <w:r w:rsidR="00883712">
        <w:rPr>
          <w:rFonts w:ascii="Times New Roman" w:hAnsi="Times New Roman"/>
          <w:sz w:val="28"/>
          <w:szCs w:val="28"/>
          <w:lang w:eastAsia="ru-RU"/>
        </w:rPr>
        <w:t xml:space="preserve">в 2023 году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увеличить </w:t>
      </w:r>
      <w:r w:rsidR="00883712">
        <w:rPr>
          <w:rFonts w:ascii="Times New Roman" w:hAnsi="Times New Roman"/>
          <w:sz w:val="28"/>
          <w:szCs w:val="28"/>
          <w:lang w:eastAsia="ru-RU"/>
        </w:rPr>
        <w:t xml:space="preserve">на 9900,0 </w:t>
      </w:r>
      <w:proofErr w:type="spellStart"/>
      <w:r w:rsidR="0088371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837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плановые ассигнования </w:t>
      </w:r>
      <w:r w:rsidR="00883712">
        <w:rPr>
          <w:rFonts w:ascii="Times New Roman" w:hAnsi="Times New Roman"/>
          <w:sz w:val="28"/>
          <w:szCs w:val="28"/>
          <w:lang w:eastAsia="ru-RU"/>
        </w:rPr>
        <w:t xml:space="preserve">на реализацию мероприятий муниципальной программы </w:t>
      </w:r>
      <w:r w:rsidR="00883712" w:rsidRPr="00883712">
        <w:rPr>
          <w:rFonts w:ascii="Times New Roman" w:hAnsi="Times New Roman"/>
          <w:sz w:val="28"/>
          <w:szCs w:val="28"/>
          <w:lang w:eastAsia="ru-RU"/>
        </w:rPr>
        <w:t xml:space="preserve">"Комплексное развитие систем коммунальной инфраструктуры в сфере водоснабжения муниципального образования "Город Вытегра" </w:t>
      </w:r>
      <w:proofErr w:type="spellStart"/>
      <w:r w:rsidR="00883712" w:rsidRPr="00883712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883712" w:rsidRPr="0088371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Вологодской области на 2021-2023г.г." (строительство и реконструкция (модернизация) объектов питьев</w:t>
      </w:r>
      <w:r w:rsidR="00883712">
        <w:rPr>
          <w:rFonts w:ascii="Times New Roman" w:hAnsi="Times New Roman"/>
          <w:sz w:val="28"/>
          <w:szCs w:val="28"/>
          <w:lang w:eastAsia="ru-RU"/>
        </w:rPr>
        <w:t xml:space="preserve">ого водоснабжения), за счет средств областной субсидии - </w:t>
      </w:r>
      <w:r w:rsidR="00883712" w:rsidRPr="00883712">
        <w:rPr>
          <w:rFonts w:ascii="Times New Roman" w:hAnsi="Times New Roman"/>
          <w:b/>
          <w:sz w:val="28"/>
          <w:szCs w:val="28"/>
          <w:lang w:eastAsia="ru-RU"/>
        </w:rPr>
        <w:t>раздел 05 «Жилищно-коммунальное хозяйство»</w:t>
      </w:r>
    </w:p>
    <w:p w:rsidR="00883712" w:rsidRDefault="00883712" w:rsidP="008837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297,0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сокращение предусмотрено прочих мероприятий по коммунальному хозяйству. </w:t>
      </w:r>
    </w:p>
    <w:p w:rsidR="007C2E53" w:rsidRDefault="007C2E53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3FD6" w:rsidRDefault="00943FD6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изменениями в расходной части бюджета внесены и</w:t>
      </w:r>
      <w:r w:rsidR="00221203">
        <w:rPr>
          <w:rFonts w:ascii="Times New Roman" w:hAnsi="Times New Roman"/>
          <w:sz w:val="28"/>
          <w:szCs w:val="28"/>
          <w:lang w:eastAsia="ru-RU"/>
        </w:rPr>
        <w:t xml:space="preserve">зменения </w:t>
      </w:r>
      <w:r w:rsidR="00DE73D2">
        <w:rPr>
          <w:rFonts w:ascii="Times New Roman" w:hAnsi="Times New Roman"/>
          <w:sz w:val="28"/>
          <w:szCs w:val="28"/>
          <w:lang w:eastAsia="ru-RU"/>
        </w:rPr>
        <w:t xml:space="preserve">(сокращение) </w:t>
      </w:r>
      <w:r w:rsidR="00221203">
        <w:rPr>
          <w:rFonts w:ascii="Times New Roman" w:hAnsi="Times New Roman"/>
          <w:sz w:val="28"/>
          <w:szCs w:val="28"/>
          <w:lang w:eastAsia="ru-RU"/>
        </w:rPr>
        <w:t>в об</w:t>
      </w:r>
      <w:r>
        <w:rPr>
          <w:rFonts w:ascii="Times New Roman" w:hAnsi="Times New Roman"/>
          <w:sz w:val="28"/>
          <w:szCs w:val="28"/>
          <w:lang w:eastAsia="ru-RU"/>
        </w:rPr>
        <w:t>ъем финансирования муниципальных программ:</w:t>
      </w:r>
    </w:p>
    <w:p w:rsidR="00943FD6" w:rsidRDefault="00943FD6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21203">
        <w:rPr>
          <w:rFonts w:ascii="Times New Roman" w:hAnsi="Times New Roman"/>
          <w:sz w:val="28"/>
          <w:szCs w:val="28"/>
          <w:lang w:eastAsia="ru-RU"/>
        </w:rPr>
        <w:t xml:space="preserve"> «Комплексное развитие систем коммунальной инфраструктуры в сфере водоснабжения муниципального образования «Город Вытегра» </w:t>
      </w:r>
      <w:proofErr w:type="spellStart"/>
      <w:r w:rsidR="00221203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22120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Вологодской области на 2021-2023 </w:t>
      </w:r>
      <w:proofErr w:type="spellStart"/>
      <w:r w:rsidR="00221203">
        <w:rPr>
          <w:rFonts w:ascii="Times New Roman" w:hAnsi="Times New Roman"/>
          <w:sz w:val="28"/>
          <w:szCs w:val="28"/>
          <w:lang w:eastAsia="ru-RU"/>
        </w:rPr>
        <w:t>г.г</w:t>
      </w:r>
      <w:proofErr w:type="spellEnd"/>
      <w:r w:rsidR="00221203">
        <w:rPr>
          <w:rFonts w:ascii="Times New Roman" w:hAnsi="Times New Roman"/>
          <w:sz w:val="28"/>
          <w:szCs w:val="28"/>
          <w:lang w:eastAsia="ru-RU"/>
        </w:rPr>
        <w:t>.»</w:t>
      </w:r>
      <w:r w:rsidR="00DE73D2">
        <w:rPr>
          <w:rFonts w:ascii="Times New Roman" w:hAnsi="Times New Roman"/>
          <w:sz w:val="28"/>
          <w:szCs w:val="28"/>
          <w:lang w:eastAsia="ru-RU"/>
        </w:rPr>
        <w:t xml:space="preserve"> -9900,0 </w:t>
      </w:r>
      <w:proofErr w:type="spellStart"/>
      <w:r w:rsidR="00DE73D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E73D2">
        <w:rPr>
          <w:rFonts w:ascii="Times New Roman" w:hAnsi="Times New Roman"/>
          <w:sz w:val="28"/>
          <w:szCs w:val="28"/>
          <w:lang w:eastAsia="ru-RU"/>
        </w:rPr>
        <w:t xml:space="preserve"> (-23,2</w:t>
      </w:r>
      <w:r>
        <w:rPr>
          <w:rFonts w:ascii="Times New Roman" w:hAnsi="Times New Roman"/>
          <w:sz w:val="28"/>
          <w:szCs w:val="28"/>
          <w:lang w:eastAsia="ru-RU"/>
        </w:rPr>
        <w:t>%)</w:t>
      </w:r>
      <w:r w:rsidR="00DE73D2">
        <w:rPr>
          <w:rFonts w:ascii="Times New Roman" w:hAnsi="Times New Roman"/>
          <w:sz w:val="28"/>
          <w:szCs w:val="28"/>
          <w:lang w:eastAsia="ru-RU"/>
        </w:rPr>
        <w:t>,</w:t>
      </w:r>
    </w:p>
    <w:p w:rsidR="00DE73D2" w:rsidRDefault="00DE73D2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«Развитие транспортной системы на территории муниципального образования «Город Вытегра»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Вологодской области на 2022-2026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г.г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.» -1852,9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(-2,4 %).</w:t>
      </w:r>
    </w:p>
    <w:p w:rsidR="00E556E6" w:rsidRDefault="00330688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программного финансирования </w:t>
      </w:r>
      <w:r w:rsidR="00943FD6">
        <w:rPr>
          <w:rFonts w:ascii="Times New Roman" w:hAnsi="Times New Roman"/>
          <w:sz w:val="28"/>
          <w:szCs w:val="28"/>
          <w:lang w:eastAsia="ru-RU"/>
        </w:rPr>
        <w:t xml:space="preserve">после предлагаемых изменений составит </w:t>
      </w:r>
      <w:r w:rsidR="00DE73D2">
        <w:rPr>
          <w:rFonts w:ascii="Times New Roman" w:hAnsi="Times New Roman"/>
          <w:sz w:val="28"/>
          <w:szCs w:val="28"/>
          <w:lang w:eastAsia="ru-RU"/>
        </w:rPr>
        <w:t>67,</w:t>
      </w:r>
      <w:proofErr w:type="gramStart"/>
      <w:r w:rsidR="00DE73D2">
        <w:rPr>
          <w:rFonts w:ascii="Times New Roman" w:hAnsi="Times New Roman"/>
          <w:sz w:val="28"/>
          <w:szCs w:val="28"/>
          <w:lang w:eastAsia="ru-RU"/>
        </w:rPr>
        <w:t>2  (</w:t>
      </w:r>
      <w:proofErr w:type="gramEnd"/>
      <w:r w:rsidR="00DE73D2">
        <w:rPr>
          <w:rFonts w:ascii="Times New Roman" w:hAnsi="Times New Roman"/>
          <w:sz w:val="28"/>
          <w:szCs w:val="28"/>
          <w:lang w:eastAsia="ru-RU"/>
        </w:rPr>
        <w:t>-5,7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71E00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в общих расходах бюджета муниципального образования.</w:t>
      </w:r>
    </w:p>
    <w:p w:rsidR="00943FD6" w:rsidRDefault="00943FD6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изменений финансирования муниципальных программ в Приложении 5 к настоящему Заключению.</w:t>
      </w:r>
    </w:p>
    <w:p w:rsidR="00DE73D2" w:rsidRDefault="00DE73D2" w:rsidP="00943FD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2D3" w:rsidRPr="00B022D5" w:rsidRDefault="00EA7ADA" w:rsidP="00943FD6">
      <w:pPr>
        <w:widowControl w:val="0"/>
        <w:suppressAutoHyphens/>
        <w:autoSpaceDE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2D5">
        <w:rPr>
          <w:rFonts w:ascii="Times New Roman" w:hAnsi="Times New Roman"/>
          <w:sz w:val="28"/>
          <w:szCs w:val="28"/>
          <w:lang w:eastAsia="ru-RU"/>
        </w:rPr>
        <w:t xml:space="preserve">Проектом решения вносятся соответствующие изменения в приложения к </w:t>
      </w:r>
      <w:proofErr w:type="gramStart"/>
      <w:r w:rsidRPr="00B022D5">
        <w:rPr>
          <w:rFonts w:ascii="Times New Roman" w:hAnsi="Times New Roman"/>
          <w:sz w:val="28"/>
          <w:szCs w:val="28"/>
          <w:lang w:eastAsia="ru-RU"/>
        </w:rPr>
        <w:t xml:space="preserve">решению </w:t>
      </w:r>
      <w:r w:rsidR="002B7677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2D5">
        <w:rPr>
          <w:rFonts w:ascii="Times New Roman" w:hAnsi="Times New Roman"/>
          <w:sz w:val="28"/>
          <w:szCs w:val="28"/>
          <w:lang w:eastAsia="ru-RU"/>
        </w:rPr>
        <w:t>Городского</w:t>
      </w:r>
      <w:proofErr w:type="gramEnd"/>
      <w:r w:rsidRPr="00B022D5">
        <w:rPr>
          <w:rFonts w:ascii="Times New Roman" w:hAnsi="Times New Roman"/>
          <w:sz w:val="28"/>
          <w:szCs w:val="28"/>
          <w:lang w:eastAsia="ru-RU"/>
        </w:rPr>
        <w:t xml:space="preserve"> Совета МО </w:t>
      </w:r>
      <w:r w:rsidR="00A90060" w:rsidRPr="00B022D5">
        <w:rPr>
          <w:rFonts w:ascii="Times New Roman" w:hAnsi="Times New Roman"/>
          <w:sz w:val="28"/>
          <w:szCs w:val="28"/>
          <w:lang w:eastAsia="ru-RU"/>
        </w:rPr>
        <w:t>«Город В</w:t>
      </w:r>
      <w:r w:rsidR="00943FD6">
        <w:rPr>
          <w:rFonts w:ascii="Times New Roman" w:hAnsi="Times New Roman"/>
          <w:sz w:val="28"/>
          <w:szCs w:val="28"/>
          <w:lang w:eastAsia="ru-RU"/>
        </w:rPr>
        <w:t>ытегра» от 16.12.2021 г. № 243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943FD6">
        <w:rPr>
          <w:rFonts w:ascii="Times New Roman" w:hAnsi="Times New Roman"/>
          <w:sz w:val="28"/>
          <w:szCs w:val="28"/>
          <w:lang w:eastAsia="ru-RU"/>
        </w:rPr>
        <w:t>азования «Город Вытегра» на 2022 год и плановый период 2023 и 2024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годов». </w:t>
      </w:r>
    </w:p>
    <w:p w:rsidR="00E81FD5" w:rsidRDefault="00E81FD5" w:rsidP="00943F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73D2" w:rsidRDefault="00DE73D2" w:rsidP="00DE73D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3D2">
        <w:rPr>
          <w:rFonts w:ascii="Times New Roman" w:hAnsi="Times New Roman"/>
          <w:sz w:val="28"/>
          <w:szCs w:val="28"/>
          <w:lang w:eastAsia="ru-RU"/>
        </w:rPr>
        <w:t xml:space="preserve">Проект решения 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от 6 июня 2019 года № </w:t>
      </w:r>
      <w:r w:rsidRPr="00DE73D2">
        <w:rPr>
          <w:rFonts w:ascii="Times New Roman" w:hAnsi="Times New Roman"/>
          <w:sz w:val="28"/>
          <w:szCs w:val="28"/>
          <w:lang w:eastAsia="ru-RU"/>
        </w:rPr>
        <w:lastRenderedPageBreak/>
        <w:t>85н «О Порядке формирования и применения кодов бюджетной классификации Российской Федерации, их структуре и принципах назначения» (с изменениями).</w:t>
      </w:r>
    </w:p>
    <w:p w:rsidR="00DE73D2" w:rsidRPr="00B022D5" w:rsidRDefault="00DE73D2" w:rsidP="00943F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4D" w:rsidRPr="00B022D5" w:rsidRDefault="00DA6F20" w:rsidP="00943F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A06364" w:rsidRPr="00793686" w:rsidRDefault="00A06364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43F" w:rsidRPr="00B022D5" w:rsidRDefault="00DA6F20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 Представленный проект ре</w:t>
      </w:r>
      <w:r w:rsidR="00A64D39" w:rsidRPr="00B022D5">
        <w:rPr>
          <w:rFonts w:ascii="Times New Roman" w:hAnsi="Times New Roman"/>
          <w:sz w:val="28"/>
          <w:szCs w:val="28"/>
        </w:rPr>
        <w:t>шения</w:t>
      </w:r>
      <w:r w:rsidR="007242D3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соответствует требованиям Бюджетног</w:t>
      </w:r>
      <w:r w:rsidR="00944A61" w:rsidRPr="00B022D5">
        <w:rPr>
          <w:rFonts w:ascii="Times New Roman" w:hAnsi="Times New Roman"/>
          <w:sz w:val="28"/>
          <w:szCs w:val="28"/>
        </w:rPr>
        <w:t>о кодекса Российской Федерации,</w:t>
      </w:r>
      <w:r w:rsidRPr="00B022D5">
        <w:rPr>
          <w:rFonts w:ascii="Times New Roman" w:hAnsi="Times New Roman"/>
          <w:sz w:val="28"/>
          <w:szCs w:val="28"/>
        </w:rPr>
        <w:t xml:space="preserve"> Положению о бюджетном процессе в муниципальном образовании «</w:t>
      </w:r>
      <w:r w:rsidR="00A02291" w:rsidRPr="00B022D5">
        <w:rPr>
          <w:rFonts w:ascii="Times New Roman" w:hAnsi="Times New Roman"/>
          <w:sz w:val="28"/>
          <w:szCs w:val="28"/>
        </w:rPr>
        <w:t>Гор</w:t>
      </w:r>
      <w:r w:rsidR="00B022D5" w:rsidRPr="00B022D5">
        <w:rPr>
          <w:rFonts w:ascii="Times New Roman" w:hAnsi="Times New Roman"/>
          <w:sz w:val="28"/>
          <w:szCs w:val="28"/>
        </w:rPr>
        <w:t>од Вытегра».</w:t>
      </w:r>
    </w:p>
    <w:p w:rsidR="00E95441" w:rsidRPr="00DE73D2" w:rsidRDefault="00673127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</w:t>
      </w:r>
      <w:r w:rsidR="00DA6F20" w:rsidRPr="00B022D5">
        <w:rPr>
          <w:rFonts w:ascii="Times New Roman" w:hAnsi="Times New Roman"/>
          <w:sz w:val="28"/>
          <w:szCs w:val="28"/>
        </w:rPr>
        <w:t>роект решения Городского Совета Муниципального образования «Город Вытегра» «О внесении изменений в решение Городского Совета муниципального о</w:t>
      </w:r>
      <w:r w:rsidR="00B022D5" w:rsidRPr="00B022D5">
        <w:rPr>
          <w:rFonts w:ascii="Times New Roman" w:hAnsi="Times New Roman"/>
          <w:sz w:val="28"/>
          <w:szCs w:val="28"/>
        </w:rPr>
        <w:t>бразован</w:t>
      </w:r>
      <w:r w:rsidR="00943FD6">
        <w:rPr>
          <w:rFonts w:ascii="Times New Roman" w:hAnsi="Times New Roman"/>
          <w:sz w:val="28"/>
          <w:szCs w:val="28"/>
        </w:rPr>
        <w:t>ия «Город Вытегра» от 16.12.2021 № 243</w:t>
      </w:r>
      <w:r w:rsidR="00217A30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Pr="00DE73D2">
        <w:rPr>
          <w:rFonts w:ascii="Times New Roman" w:hAnsi="Times New Roman"/>
          <w:sz w:val="28"/>
          <w:szCs w:val="28"/>
        </w:rPr>
        <w:t>рекомендуется</w:t>
      </w:r>
      <w:r w:rsidR="00DA6F20" w:rsidRPr="00DE73D2">
        <w:rPr>
          <w:rFonts w:ascii="Times New Roman" w:hAnsi="Times New Roman"/>
          <w:sz w:val="28"/>
          <w:szCs w:val="28"/>
        </w:rPr>
        <w:t xml:space="preserve"> </w:t>
      </w:r>
      <w:r w:rsidR="00EC246B" w:rsidRPr="00DE73D2">
        <w:rPr>
          <w:rFonts w:ascii="Times New Roman" w:hAnsi="Times New Roman"/>
          <w:sz w:val="28"/>
          <w:szCs w:val="28"/>
        </w:rPr>
        <w:t>к рассмотрению</w:t>
      </w:r>
      <w:r w:rsidR="00DE73D2" w:rsidRPr="00DE73D2">
        <w:rPr>
          <w:rFonts w:ascii="Times New Roman" w:hAnsi="Times New Roman"/>
          <w:sz w:val="28"/>
          <w:szCs w:val="28"/>
        </w:rPr>
        <w:t>.</w:t>
      </w:r>
    </w:p>
    <w:p w:rsidR="00217A30" w:rsidRDefault="00217A30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8A9" w:rsidRDefault="00FF68A9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1" w:rsidRPr="00B022D5" w:rsidRDefault="00861CA2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B022D5" w:rsidRDefault="00861CA2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B022D5">
        <w:rPr>
          <w:rFonts w:ascii="Times New Roman" w:hAnsi="Times New Roman"/>
          <w:sz w:val="28"/>
          <w:szCs w:val="28"/>
        </w:rPr>
        <w:t xml:space="preserve">    </w:t>
      </w:r>
      <w:r w:rsidR="00B022D5" w:rsidRPr="00B022D5">
        <w:rPr>
          <w:rFonts w:ascii="Times New Roman" w:hAnsi="Times New Roman"/>
          <w:sz w:val="28"/>
          <w:szCs w:val="28"/>
        </w:rPr>
        <w:t xml:space="preserve">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</w:t>
      </w:r>
      <w:r w:rsidR="00B022D5">
        <w:rPr>
          <w:rFonts w:ascii="Times New Roman" w:hAnsi="Times New Roman"/>
          <w:sz w:val="28"/>
          <w:szCs w:val="28"/>
        </w:rPr>
        <w:t xml:space="preserve">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   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Pr="00B022D5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 </w:t>
      </w:r>
      <w:r w:rsidR="00CC54C1" w:rsidRPr="00B022D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B022D5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B022D5" w:rsidSect="009D0C0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5394"/>
    <w:multiLevelType w:val="hybridMultilevel"/>
    <w:tmpl w:val="06B4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61DA"/>
    <w:multiLevelType w:val="hybridMultilevel"/>
    <w:tmpl w:val="FDCA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5582"/>
    <w:multiLevelType w:val="multilevel"/>
    <w:tmpl w:val="6B34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5F7703"/>
    <w:multiLevelType w:val="hybridMultilevel"/>
    <w:tmpl w:val="08E0D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60623"/>
    <w:multiLevelType w:val="hybridMultilevel"/>
    <w:tmpl w:val="58B0DBB2"/>
    <w:lvl w:ilvl="0" w:tplc="0F9C28B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A72A54"/>
    <w:multiLevelType w:val="hybridMultilevel"/>
    <w:tmpl w:val="1A940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C0A1D"/>
    <w:multiLevelType w:val="hybridMultilevel"/>
    <w:tmpl w:val="92B0C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453CE"/>
    <w:multiLevelType w:val="hybridMultilevel"/>
    <w:tmpl w:val="5F3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64D96"/>
    <w:multiLevelType w:val="hybridMultilevel"/>
    <w:tmpl w:val="BB6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227F"/>
    <w:multiLevelType w:val="multilevel"/>
    <w:tmpl w:val="1BFA9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C7FCF"/>
    <w:multiLevelType w:val="hybridMultilevel"/>
    <w:tmpl w:val="EE049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B7A5C"/>
    <w:multiLevelType w:val="hybridMultilevel"/>
    <w:tmpl w:val="1A8CB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978D3"/>
    <w:multiLevelType w:val="hybridMultilevel"/>
    <w:tmpl w:val="14F4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7357B"/>
    <w:multiLevelType w:val="hybridMultilevel"/>
    <w:tmpl w:val="250C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F266A"/>
    <w:multiLevelType w:val="hybridMultilevel"/>
    <w:tmpl w:val="50D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80E51"/>
    <w:multiLevelType w:val="hybridMultilevel"/>
    <w:tmpl w:val="148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82C07"/>
    <w:multiLevelType w:val="hybridMultilevel"/>
    <w:tmpl w:val="C0C28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32856"/>
    <w:multiLevelType w:val="hybridMultilevel"/>
    <w:tmpl w:val="5A5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34702"/>
    <w:multiLevelType w:val="hybridMultilevel"/>
    <w:tmpl w:val="C838B628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176D9"/>
    <w:multiLevelType w:val="hybridMultilevel"/>
    <w:tmpl w:val="99861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8"/>
  </w:num>
  <w:num w:numId="5">
    <w:abstractNumId w:val="19"/>
  </w:num>
  <w:num w:numId="6">
    <w:abstractNumId w:val="0"/>
  </w:num>
  <w:num w:numId="7">
    <w:abstractNumId w:val="16"/>
  </w:num>
  <w:num w:numId="8">
    <w:abstractNumId w:val="9"/>
  </w:num>
  <w:num w:numId="9">
    <w:abstractNumId w:val="1"/>
  </w:num>
  <w:num w:numId="10">
    <w:abstractNumId w:val="17"/>
  </w:num>
  <w:num w:numId="11">
    <w:abstractNumId w:val="7"/>
  </w:num>
  <w:num w:numId="12">
    <w:abstractNumId w:val="13"/>
  </w:num>
  <w:num w:numId="13">
    <w:abstractNumId w:val="3"/>
  </w:num>
  <w:num w:numId="14">
    <w:abstractNumId w:val="5"/>
  </w:num>
  <w:num w:numId="15">
    <w:abstractNumId w:val="12"/>
  </w:num>
  <w:num w:numId="16">
    <w:abstractNumId w:val="21"/>
  </w:num>
  <w:num w:numId="17">
    <w:abstractNumId w:val="2"/>
  </w:num>
  <w:num w:numId="18">
    <w:abstractNumId w:val="6"/>
  </w:num>
  <w:num w:numId="19">
    <w:abstractNumId w:val="15"/>
  </w:num>
  <w:num w:numId="20">
    <w:abstractNumId w:val="14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06DCD"/>
    <w:rsid w:val="0002246A"/>
    <w:rsid w:val="000238EB"/>
    <w:rsid w:val="00027635"/>
    <w:rsid w:val="00030981"/>
    <w:rsid w:val="00035E5C"/>
    <w:rsid w:val="00043A96"/>
    <w:rsid w:val="000667EB"/>
    <w:rsid w:val="0007081A"/>
    <w:rsid w:val="0007101D"/>
    <w:rsid w:val="00075FBF"/>
    <w:rsid w:val="00076F1D"/>
    <w:rsid w:val="00084773"/>
    <w:rsid w:val="00087E41"/>
    <w:rsid w:val="00090F87"/>
    <w:rsid w:val="0009176D"/>
    <w:rsid w:val="000A5D13"/>
    <w:rsid w:val="000B2B19"/>
    <w:rsid w:val="000B35D8"/>
    <w:rsid w:val="000B48A5"/>
    <w:rsid w:val="000C2572"/>
    <w:rsid w:val="000C25A9"/>
    <w:rsid w:val="000C3D4D"/>
    <w:rsid w:val="000C466F"/>
    <w:rsid w:val="000D03F0"/>
    <w:rsid w:val="000D1DF4"/>
    <w:rsid w:val="000D211D"/>
    <w:rsid w:val="000F6502"/>
    <w:rsid w:val="001008DC"/>
    <w:rsid w:val="0010425D"/>
    <w:rsid w:val="0011287C"/>
    <w:rsid w:val="001228A7"/>
    <w:rsid w:val="00122E1C"/>
    <w:rsid w:val="00130434"/>
    <w:rsid w:val="00130F6E"/>
    <w:rsid w:val="001319C1"/>
    <w:rsid w:val="00133560"/>
    <w:rsid w:val="00144B85"/>
    <w:rsid w:val="00144F55"/>
    <w:rsid w:val="00147A19"/>
    <w:rsid w:val="0015530A"/>
    <w:rsid w:val="001630F4"/>
    <w:rsid w:val="00171E00"/>
    <w:rsid w:val="0017277A"/>
    <w:rsid w:val="0018329C"/>
    <w:rsid w:val="001866C7"/>
    <w:rsid w:val="001A0468"/>
    <w:rsid w:val="001B1661"/>
    <w:rsid w:val="001B25E5"/>
    <w:rsid w:val="001C14EB"/>
    <w:rsid w:val="001C22D1"/>
    <w:rsid w:val="001D7936"/>
    <w:rsid w:val="001D7FC8"/>
    <w:rsid w:val="001E0A76"/>
    <w:rsid w:val="001E2C1E"/>
    <w:rsid w:val="001F69FD"/>
    <w:rsid w:val="00201506"/>
    <w:rsid w:val="00204911"/>
    <w:rsid w:val="00206CCD"/>
    <w:rsid w:val="00207658"/>
    <w:rsid w:val="002102DC"/>
    <w:rsid w:val="0021209D"/>
    <w:rsid w:val="00213AEA"/>
    <w:rsid w:val="00217A30"/>
    <w:rsid w:val="00221203"/>
    <w:rsid w:val="00222119"/>
    <w:rsid w:val="002264B1"/>
    <w:rsid w:val="002430D2"/>
    <w:rsid w:val="0024738B"/>
    <w:rsid w:val="00253F31"/>
    <w:rsid w:val="0025466B"/>
    <w:rsid w:val="0025555F"/>
    <w:rsid w:val="002570BE"/>
    <w:rsid w:val="00266C48"/>
    <w:rsid w:val="0026757E"/>
    <w:rsid w:val="00270588"/>
    <w:rsid w:val="0028658F"/>
    <w:rsid w:val="0029591A"/>
    <w:rsid w:val="002A5EAA"/>
    <w:rsid w:val="002B0BD6"/>
    <w:rsid w:val="002B7677"/>
    <w:rsid w:val="002B79EE"/>
    <w:rsid w:val="002D092C"/>
    <w:rsid w:val="002E1EBD"/>
    <w:rsid w:val="002E45D0"/>
    <w:rsid w:val="002E5F11"/>
    <w:rsid w:val="00303C70"/>
    <w:rsid w:val="00310E65"/>
    <w:rsid w:val="0031486D"/>
    <w:rsid w:val="0032143A"/>
    <w:rsid w:val="00321B6B"/>
    <w:rsid w:val="0032293E"/>
    <w:rsid w:val="0032348A"/>
    <w:rsid w:val="00323E88"/>
    <w:rsid w:val="003272D2"/>
    <w:rsid w:val="00330688"/>
    <w:rsid w:val="00330F99"/>
    <w:rsid w:val="00334930"/>
    <w:rsid w:val="00335904"/>
    <w:rsid w:val="003372B9"/>
    <w:rsid w:val="00343CE4"/>
    <w:rsid w:val="0034581B"/>
    <w:rsid w:val="0036168A"/>
    <w:rsid w:val="00364301"/>
    <w:rsid w:val="003701D0"/>
    <w:rsid w:val="0037388F"/>
    <w:rsid w:val="00373A04"/>
    <w:rsid w:val="00377EE9"/>
    <w:rsid w:val="00380B16"/>
    <w:rsid w:val="00380D91"/>
    <w:rsid w:val="00395D73"/>
    <w:rsid w:val="003962D1"/>
    <w:rsid w:val="00397680"/>
    <w:rsid w:val="003A39DA"/>
    <w:rsid w:val="003A435B"/>
    <w:rsid w:val="003A764C"/>
    <w:rsid w:val="003B00C8"/>
    <w:rsid w:val="003B0E51"/>
    <w:rsid w:val="003B555D"/>
    <w:rsid w:val="003B6AE2"/>
    <w:rsid w:val="003C3233"/>
    <w:rsid w:val="003C4AC7"/>
    <w:rsid w:val="003C77C6"/>
    <w:rsid w:val="003D3674"/>
    <w:rsid w:val="003E427E"/>
    <w:rsid w:val="003E4625"/>
    <w:rsid w:val="003E7F8A"/>
    <w:rsid w:val="003F195E"/>
    <w:rsid w:val="003F1B98"/>
    <w:rsid w:val="003F6A5A"/>
    <w:rsid w:val="003F7CEA"/>
    <w:rsid w:val="00404948"/>
    <w:rsid w:val="00405E2B"/>
    <w:rsid w:val="00413246"/>
    <w:rsid w:val="00413BCF"/>
    <w:rsid w:val="0043500D"/>
    <w:rsid w:val="00442BA5"/>
    <w:rsid w:val="00442BE7"/>
    <w:rsid w:val="004441A0"/>
    <w:rsid w:val="004443E1"/>
    <w:rsid w:val="00445B90"/>
    <w:rsid w:val="00450163"/>
    <w:rsid w:val="00453305"/>
    <w:rsid w:val="0046100F"/>
    <w:rsid w:val="004656D4"/>
    <w:rsid w:val="00474CD3"/>
    <w:rsid w:val="00480EB9"/>
    <w:rsid w:val="004856FE"/>
    <w:rsid w:val="004A0328"/>
    <w:rsid w:val="004A03A3"/>
    <w:rsid w:val="004B05F6"/>
    <w:rsid w:val="004B3AF8"/>
    <w:rsid w:val="004C1627"/>
    <w:rsid w:val="004C31A2"/>
    <w:rsid w:val="004D797C"/>
    <w:rsid w:val="004E1267"/>
    <w:rsid w:val="004E2594"/>
    <w:rsid w:val="004F6B3B"/>
    <w:rsid w:val="00507D82"/>
    <w:rsid w:val="00510638"/>
    <w:rsid w:val="005114D5"/>
    <w:rsid w:val="005121F8"/>
    <w:rsid w:val="005155FB"/>
    <w:rsid w:val="00517639"/>
    <w:rsid w:val="005219A6"/>
    <w:rsid w:val="00530DB4"/>
    <w:rsid w:val="00533912"/>
    <w:rsid w:val="00540115"/>
    <w:rsid w:val="00541850"/>
    <w:rsid w:val="00541CD6"/>
    <w:rsid w:val="005458CA"/>
    <w:rsid w:val="00550F01"/>
    <w:rsid w:val="00570E9E"/>
    <w:rsid w:val="0057407B"/>
    <w:rsid w:val="00591811"/>
    <w:rsid w:val="00594017"/>
    <w:rsid w:val="005967D4"/>
    <w:rsid w:val="005A02A7"/>
    <w:rsid w:val="005A1DB2"/>
    <w:rsid w:val="005B01CE"/>
    <w:rsid w:val="005B06B4"/>
    <w:rsid w:val="005D3660"/>
    <w:rsid w:val="005D6310"/>
    <w:rsid w:val="005E1473"/>
    <w:rsid w:val="005F40CB"/>
    <w:rsid w:val="00600BAA"/>
    <w:rsid w:val="00605237"/>
    <w:rsid w:val="00614469"/>
    <w:rsid w:val="00622860"/>
    <w:rsid w:val="00625AC1"/>
    <w:rsid w:val="00625F8A"/>
    <w:rsid w:val="00630F2A"/>
    <w:rsid w:val="0063181A"/>
    <w:rsid w:val="00632517"/>
    <w:rsid w:val="006369AA"/>
    <w:rsid w:val="00643F52"/>
    <w:rsid w:val="00647FE3"/>
    <w:rsid w:val="00654413"/>
    <w:rsid w:val="006574AC"/>
    <w:rsid w:val="00663AF4"/>
    <w:rsid w:val="0066674B"/>
    <w:rsid w:val="00673127"/>
    <w:rsid w:val="006749A0"/>
    <w:rsid w:val="006918B0"/>
    <w:rsid w:val="006976E4"/>
    <w:rsid w:val="006A57E9"/>
    <w:rsid w:val="006B48F4"/>
    <w:rsid w:val="006B6754"/>
    <w:rsid w:val="006C4953"/>
    <w:rsid w:val="006C6793"/>
    <w:rsid w:val="006C784A"/>
    <w:rsid w:val="006E2653"/>
    <w:rsid w:val="006F0826"/>
    <w:rsid w:val="006F4069"/>
    <w:rsid w:val="00707FF0"/>
    <w:rsid w:val="00722B16"/>
    <w:rsid w:val="007242D3"/>
    <w:rsid w:val="007305D8"/>
    <w:rsid w:val="007307B9"/>
    <w:rsid w:val="0073203E"/>
    <w:rsid w:val="00734FBC"/>
    <w:rsid w:val="00735269"/>
    <w:rsid w:val="0073658E"/>
    <w:rsid w:val="0073743F"/>
    <w:rsid w:val="00742B0A"/>
    <w:rsid w:val="007620ED"/>
    <w:rsid w:val="007642A6"/>
    <w:rsid w:val="007647E0"/>
    <w:rsid w:val="0076681A"/>
    <w:rsid w:val="007915CA"/>
    <w:rsid w:val="00793686"/>
    <w:rsid w:val="0079518B"/>
    <w:rsid w:val="00797D2D"/>
    <w:rsid w:val="007A03FD"/>
    <w:rsid w:val="007B27B0"/>
    <w:rsid w:val="007B5E5C"/>
    <w:rsid w:val="007C1FD0"/>
    <w:rsid w:val="007C2E53"/>
    <w:rsid w:val="007F397C"/>
    <w:rsid w:val="00805589"/>
    <w:rsid w:val="0080718F"/>
    <w:rsid w:val="0080722D"/>
    <w:rsid w:val="008102FA"/>
    <w:rsid w:val="00813312"/>
    <w:rsid w:val="00813A41"/>
    <w:rsid w:val="00816418"/>
    <w:rsid w:val="0082077C"/>
    <w:rsid w:val="00822A6C"/>
    <w:rsid w:val="00836686"/>
    <w:rsid w:val="00841365"/>
    <w:rsid w:val="0084232C"/>
    <w:rsid w:val="0086121C"/>
    <w:rsid w:val="00861CA2"/>
    <w:rsid w:val="00865EC2"/>
    <w:rsid w:val="00866F1B"/>
    <w:rsid w:val="0086769A"/>
    <w:rsid w:val="00883712"/>
    <w:rsid w:val="00892770"/>
    <w:rsid w:val="00897EAA"/>
    <w:rsid w:val="008B2958"/>
    <w:rsid w:val="008C1746"/>
    <w:rsid w:val="008C2814"/>
    <w:rsid w:val="008C40EB"/>
    <w:rsid w:val="008C41AA"/>
    <w:rsid w:val="008C44CF"/>
    <w:rsid w:val="008D25C8"/>
    <w:rsid w:val="008E2983"/>
    <w:rsid w:val="008E3D4B"/>
    <w:rsid w:val="008E7776"/>
    <w:rsid w:val="008F1159"/>
    <w:rsid w:val="008F1278"/>
    <w:rsid w:val="008F4373"/>
    <w:rsid w:val="00900598"/>
    <w:rsid w:val="0090362C"/>
    <w:rsid w:val="009062FD"/>
    <w:rsid w:val="00915411"/>
    <w:rsid w:val="00926181"/>
    <w:rsid w:val="0092633B"/>
    <w:rsid w:val="00926575"/>
    <w:rsid w:val="00926D6C"/>
    <w:rsid w:val="00926F40"/>
    <w:rsid w:val="00931F98"/>
    <w:rsid w:val="009356F0"/>
    <w:rsid w:val="00943FD6"/>
    <w:rsid w:val="00944A61"/>
    <w:rsid w:val="00945464"/>
    <w:rsid w:val="00950C00"/>
    <w:rsid w:val="009567C9"/>
    <w:rsid w:val="009652F5"/>
    <w:rsid w:val="00973671"/>
    <w:rsid w:val="00977769"/>
    <w:rsid w:val="00981C6F"/>
    <w:rsid w:val="00983681"/>
    <w:rsid w:val="009C09EE"/>
    <w:rsid w:val="009C4839"/>
    <w:rsid w:val="009C4B5E"/>
    <w:rsid w:val="009C4F11"/>
    <w:rsid w:val="009C6EBE"/>
    <w:rsid w:val="009D0C06"/>
    <w:rsid w:val="009D25CA"/>
    <w:rsid w:val="009E0569"/>
    <w:rsid w:val="009E1504"/>
    <w:rsid w:val="009E2B37"/>
    <w:rsid w:val="009E6AC2"/>
    <w:rsid w:val="009F1878"/>
    <w:rsid w:val="009F1C71"/>
    <w:rsid w:val="009F4F8C"/>
    <w:rsid w:val="009F52E0"/>
    <w:rsid w:val="009F6D8C"/>
    <w:rsid w:val="00A01217"/>
    <w:rsid w:val="00A02291"/>
    <w:rsid w:val="00A03A29"/>
    <w:rsid w:val="00A06364"/>
    <w:rsid w:val="00A06706"/>
    <w:rsid w:val="00A11CBF"/>
    <w:rsid w:val="00A15514"/>
    <w:rsid w:val="00A16962"/>
    <w:rsid w:val="00A1796A"/>
    <w:rsid w:val="00A20A0E"/>
    <w:rsid w:val="00A22E65"/>
    <w:rsid w:val="00A248E1"/>
    <w:rsid w:val="00A32FB1"/>
    <w:rsid w:val="00A347E0"/>
    <w:rsid w:val="00A35240"/>
    <w:rsid w:val="00A41A8D"/>
    <w:rsid w:val="00A6381A"/>
    <w:rsid w:val="00A6441D"/>
    <w:rsid w:val="00A6444D"/>
    <w:rsid w:val="00A64D39"/>
    <w:rsid w:val="00A67A23"/>
    <w:rsid w:val="00A8612A"/>
    <w:rsid w:val="00A8688B"/>
    <w:rsid w:val="00A90060"/>
    <w:rsid w:val="00AA0374"/>
    <w:rsid w:val="00AA37F2"/>
    <w:rsid w:val="00AA4525"/>
    <w:rsid w:val="00AA477B"/>
    <w:rsid w:val="00AA7152"/>
    <w:rsid w:val="00AC3373"/>
    <w:rsid w:val="00AC6E20"/>
    <w:rsid w:val="00AC7DEC"/>
    <w:rsid w:val="00AD0C49"/>
    <w:rsid w:val="00AD5F7F"/>
    <w:rsid w:val="00AD7A5E"/>
    <w:rsid w:val="00AE299C"/>
    <w:rsid w:val="00AE2C1D"/>
    <w:rsid w:val="00AF6EBA"/>
    <w:rsid w:val="00B00CA3"/>
    <w:rsid w:val="00B022D5"/>
    <w:rsid w:val="00B043FB"/>
    <w:rsid w:val="00B1165B"/>
    <w:rsid w:val="00B11AAA"/>
    <w:rsid w:val="00B13754"/>
    <w:rsid w:val="00B156F0"/>
    <w:rsid w:val="00B22959"/>
    <w:rsid w:val="00B253D0"/>
    <w:rsid w:val="00B3390F"/>
    <w:rsid w:val="00B4250C"/>
    <w:rsid w:val="00B469A5"/>
    <w:rsid w:val="00B53FB6"/>
    <w:rsid w:val="00B55E38"/>
    <w:rsid w:val="00B610C5"/>
    <w:rsid w:val="00B829C6"/>
    <w:rsid w:val="00B9131B"/>
    <w:rsid w:val="00B96437"/>
    <w:rsid w:val="00B96A4D"/>
    <w:rsid w:val="00BB27BC"/>
    <w:rsid w:val="00BC0836"/>
    <w:rsid w:val="00BD0618"/>
    <w:rsid w:val="00BD55B1"/>
    <w:rsid w:val="00BE0F3F"/>
    <w:rsid w:val="00BE24AE"/>
    <w:rsid w:val="00BE2DA7"/>
    <w:rsid w:val="00BE3650"/>
    <w:rsid w:val="00BE5D8E"/>
    <w:rsid w:val="00BF187C"/>
    <w:rsid w:val="00BF23FA"/>
    <w:rsid w:val="00BF32B6"/>
    <w:rsid w:val="00BF400B"/>
    <w:rsid w:val="00C02610"/>
    <w:rsid w:val="00C03351"/>
    <w:rsid w:val="00C04DC9"/>
    <w:rsid w:val="00C115FA"/>
    <w:rsid w:val="00C11809"/>
    <w:rsid w:val="00C12A1E"/>
    <w:rsid w:val="00C14770"/>
    <w:rsid w:val="00C2271A"/>
    <w:rsid w:val="00C2554D"/>
    <w:rsid w:val="00C25606"/>
    <w:rsid w:val="00C27FF3"/>
    <w:rsid w:val="00C3387E"/>
    <w:rsid w:val="00C401AC"/>
    <w:rsid w:val="00C50334"/>
    <w:rsid w:val="00C55977"/>
    <w:rsid w:val="00C63994"/>
    <w:rsid w:val="00C652B7"/>
    <w:rsid w:val="00C731FD"/>
    <w:rsid w:val="00C81683"/>
    <w:rsid w:val="00C819BC"/>
    <w:rsid w:val="00C836B0"/>
    <w:rsid w:val="00C86C0B"/>
    <w:rsid w:val="00C93AEB"/>
    <w:rsid w:val="00C9509C"/>
    <w:rsid w:val="00CA3898"/>
    <w:rsid w:val="00CA3E42"/>
    <w:rsid w:val="00CA56A6"/>
    <w:rsid w:val="00CA6762"/>
    <w:rsid w:val="00CA6EF7"/>
    <w:rsid w:val="00CB02BB"/>
    <w:rsid w:val="00CB2E72"/>
    <w:rsid w:val="00CB3A9C"/>
    <w:rsid w:val="00CB6573"/>
    <w:rsid w:val="00CC357B"/>
    <w:rsid w:val="00CC54C1"/>
    <w:rsid w:val="00CC7A05"/>
    <w:rsid w:val="00CD5A67"/>
    <w:rsid w:val="00CE72B4"/>
    <w:rsid w:val="00CF348A"/>
    <w:rsid w:val="00CF77E9"/>
    <w:rsid w:val="00D00E1D"/>
    <w:rsid w:val="00D01163"/>
    <w:rsid w:val="00D10682"/>
    <w:rsid w:val="00D15096"/>
    <w:rsid w:val="00D20D6C"/>
    <w:rsid w:val="00D335DF"/>
    <w:rsid w:val="00D3462A"/>
    <w:rsid w:val="00D4058A"/>
    <w:rsid w:val="00D50685"/>
    <w:rsid w:val="00D52AD1"/>
    <w:rsid w:val="00D655DC"/>
    <w:rsid w:val="00D6639A"/>
    <w:rsid w:val="00D71306"/>
    <w:rsid w:val="00D756B0"/>
    <w:rsid w:val="00D76528"/>
    <w:rsid w:val="00D7658A"/>
    <w:rsid w:val="00D777CE"/>
    <w:rsid w:val="00D853BC"/>
    <w:rsid w:val="00D9536D"/>
    <w:rsid w:val="00D95C20"/>
    <w:rsid w:val="00D960A0"/>
    <w:rsid w:val="00D975BC"/>
    <w:rsid w:val="00D975D5"/>
    <w:rsid w:val="00DA6F20"/>
    <w:rsid w:val="00DC3404"/>
    <w:rsid w:val="00DC5473"/>
    <w:rsid w:val="00DD5357"/>
    <w:rsid w:val="00DE2AE3"/>
    <w:rsid w:val="00DE4715"/>
    <w:rsid w:val="00DE478F"/>
    <w:rsid w:val="00DE73D2"/>
    <w:rsid w:val="00E01BE7"/>
    <w:rsid w:val="00E10C42"/>
    <w:rsid w:val="00E12EE1"/>
    <w:rsid w:val="00E201E6"/>
    <w:rsid w:val="00E20BAD"/>
    <w:rsid w:val="00E21789"/>
    <w:rsid w:val="00E27C87"/>
    <w:rsid w:val="00E335F3"/>
    <w:rsid w:val="00E37133"/>
    <w:rsid w:val="00E52546"/>
    <w:rsid w:val="00E556E6"/>
    <w:rsid w:val="00E62294"/>
    <w:rsid w:val="00E64354"/>
    <w:rsid w:val="00E65D2E"/>
    <w:rsid w:val="00E715B2"/>
    <w:rsid w:val="00E74110"/>
    <w:rsid w:val="00E75588"/>
    <w:rsid w:val="00E80A2D"/>
    <w:rsid w:val="00E81FD5"/>
    <w:rsid w:val="00E82D2D"/>
    <w:rsid w:val="00E908A3"/>
    <w:rsid w:val="00E928EA"/>
    <w:rsid w:val="00E92A3A"/>
    <w:rsid w:val="00E9350F"/>
    <w:rsid w:val="00E95441"/>
    <w:rsid w:val="00E95480"/>
    <w:rsid w:val="00E9680F"/>
    <w:rsid w:val="00EA3068"/>
    <w:rsid w:val="00EA5B9D"/>
    <w:rsid w:val="00EA7ADA"/>
    <w:rsid w:val="00EB08CA"/>
    <w:rsid w:val="00EB3CD8"/>
    <w:rsid w:val="00EB62AA"/>
    <w:rsid w:val="00EC01CB"/>
    <w:rsid w:val="00EC246B"/>
    <w:rsid w:val="00EC6F78"/>
    <w:rsid w:val="00ED16C0"/>
    <w:rsid w:val="00ED3F1F"/>
    <w:rsid w:val="00ED41F7"/>
    <w:rsid w:val="00EE088A"/>
    <w:rsid w:val="00EE09B5"/>
    <w:rsid w:val="00EE272E"/>
    <w:rsid w:val="00EF03B0"/>
    <w:rsid w:val="00EF6D22"/>
    <w:rsid w:val="00EF7E87"/>
    <w:rsid w:val="00F0195A"/>
    <w:rsid w:val="00F11344"/>
    <w:rsid w:val="00F270AD"/>
    <w:rsid w:val="00F30682"/>
    <w:rsid w:val="00F32627"/>
    <w:rsid w:val="00F339EC"/>
    <w:rsid w:val="00F34B64"/>
    <w:rsid w:val="00F4633A"/>
    <w:rsid w:val="00F527A5"/>
    <w:rsid w:val="00F53380"/>
    <w:rsid w:val="00F5502C"/>
    <w:rsid w:val="00F5582F"/>
    <w:rsid w:val="00F55F4B"/>
    <w:rsid w:val="00F57D6C"/>
    <w:rsid w:val="00F602F3"/>
    <w:rsid w:val="00F609F5"/>
    <w:rsid w:val="00F74C06"/>
    <w:rsid w:val="00F80C21"/>
    <w:rsid w:val="00F80DE7"/>
    <w:rsid w:val="00F84AB8"/>
    <w:rsid w:val="00F84DB5"/>
    <w:rsid w:val="00F8640C"/>
    <w:rsid w:val="00F92C9D"/>
    <w:rsid w:val="00FA30A7"/>
    <w:rsid w:val="00FA4273"/>
    <w:rsid w:val="00FA61C4"/>
    <w:rsid w:val="00FB7844"/>
    <w:rsid w:val="00FC4C3A"/>
    <w:rsid w:val="00FC56EF"/>
    <w:rsid w:val="00FD17E1"/>
    <w:rsid w:val="00FD28BA"/>
    <w:rsid w:val="00FD7643"/>
    <w:rsid w:val="00FD7979"/>
    <w:rsid w:val="00FD7CCE"/>
    <w:rsid w:val="00FE1FB7"/>
    <w:rsid w:val="00FE6BA7"/>
    <w:rsid w:val="00FF5251"/>
    <w:rsid w:val="00FF5C13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87D6F-D87C-47ED-8CAC-3B86BD1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E6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1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styleId="aa">
    <w:name w:val="Body Text"/>
    <w:basedOn w:val="a"/>
    <w:link w:val="ab"/>
    <w:rsid w:val="00FC4C3A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C4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4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BCCE9-DB2C-4381-91F5-F2064255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2020-10-16T08:07:00Z</cp:lastPrinted>
  <dcterms:created xsi:type="dcterms:W3CDTF">2022-08-03T07:37:00Z</dcterms:created>
  <dcterms:modified xsi:type="dcterms:W3CDTF">2022-08-03T07:37:00Z</dcterms:modified>
</cp:coreProperties>
</file>