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bookmarkStart w:id="0" w:name="_GoBack"/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A90807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C56A4D">
        <w:rPr>
          <w:rFonts w:ascii="Times New Roman" w:hAnsi="Times New Roman"/>
          <w:sz w:val="28"/>
          <w:szCs w:val="28"/>
        </w:rPr>
        <w:t>.</w:t>
      </w:r>
      <w:r w:rsidR="001C59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</w:t>
      </w:r>
      <w:r w:rsidR="00525EAC">
        <w:rPr>
          <w:rFonts w:ascii="Times New Roman" w:hAnsi="Times New Roman"/>
          <w:sz w:val="28"/>
          <w:szCs w:val="28"/>
        </w:rPr>
        <w:t>6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21</w:t>
      </w:r>
      <w:r w:rsidR="00525EAC" w:rsidRPr="00A62ACA">
        <w:rPr>
          <w:rFonts w:ascii="Times New Roman" w:hAnsi="Times New Roman"/>
          <w:sz w:val="28"/>
          <w:szCs w:val="28"/>
        </w:rPr>
        <w:t xml:space="preserve"> № </w:t>
      </w:r>
      <w:r w:rsidR="00525EAC">
        <w:rPr>
          <w:rFonts w:ascii="Times New Roman" w:hAnsi="Times New Roman"/>
          <w:sz w:val="28"/>
          <w:szCs w:val="28"/>
        </w:rPr>
        <w:t>263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525EAC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16.12.2021 года № 263 «О бюджете сельского поселения Андомское на 2022 год и плановый период 2023 и 2024 годов».   </w:t>
      </w:r>
    </w:p>
    <w:p w:rsidR="00792994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474F">
        <w:rPr>
          <w:rFonts w:ascii="Times New Roman" w:hAnsi="Times New Roman"/>
          <w:sz w:val="28"/>
          <w:szCs w:val="28"/>
        </w:rPr>
        <w:t>Проектом решения п</w:t>
      </w:r>
      <w:r w:rsidR="001723C3">
        <w:rPr>
          <w:rFonts w:ascii="Times New Roman" w:hAnsi="Times New Roman"/>
          <w:sz w:val="28"/>
          <w:szCs w:val="28"/>
        </w:rPr>
        <w:t>редлагается</w:t>
      </w:r>
      <w:r w:rsidR="00792994" w:rsidRPr="00792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</w:t>
      </w:r>
      <w:r w:rsidR="00792994" w:rsidRPr="00792994">
        <w:rPr>
          <w:rFonts w:ascii="Times New Roman" w:hAnsi="Times New Roman"/>
          <w:sz w:val="28"/>
          <w:szCs w:val="28"/>
        </w:rPr>
        <w:t>:</w:t>
      </w:r>
    </w:p>
    <w:p w:rsidR="00476917" w:rsidRPr="00792994" w:rsidRDefault="00792994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25EAC">
        <w:rPr>
          <w:rFonts w:ascii="Times New Roman" w:hAnsi="Times New Roman"/>
          <w:sz w:val="28"/>
          <w:szCs w:val="28"/>
        </w:rPr>
        <w:t xml:space="preserve"> в доходную и </w:t>
      </w:r>
      <w:r w:rsidR="00525EAC" w:rsidRPr="00E2474F">
        <w:rPr>
          <w:rFonts w:ascii="Times New Roman" w:hAnsi="Times New Roman"/>
          <w:sz w:val="28"/>
          <w:szCs w:val="28"/>
        </w:rPr>
        <w:t>расходн</w:t>
      </w:r>
      <w:r w:rsidR="00525EAC">
        <w:rPr>
          <w:rFonts w:ascii="Times New Roman" w:hAnsi="Times New Roman"/>
          <w:sz w:val="28"/>
          <w:szCs w:val="28"/>
        </w:rPr>
        <w:t xml:space="preserve">ую части </w:t>
      </w:r>
      <w:r w:rsidR="00525EAC"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Pr="00792994">
        <w:rPr>
          <w:rFonts w:ascii="Times New Roman" w:hAnsi="Times New Roman"/>
          <w:sz w:val="28"/>
          <w:szCs w:val="28"/>
        </w:rPr>
        <w:t>;</w:t>
      </w:r>
    </w:p>
    <w:p w:rsidR="00792994" w:rsidRDefault="00792994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9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общий объем бюджетных ассигнований, направляемых на исполнение публичных нормативных обязательств на 2022 год</w:t>
      </w:r>
      <w:r w:rsidRPr="007929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2994" w:rsidRPr="00792994" w:rsidRDefault="00792994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3EF5">
        <w:rPr>
          <w:rFonts w:ascii="Times New Roman" w:hAnsi="Times New Roman"/>
          <w:sz w:val="28"/>
          <w:szCs w:val="28"/>
        </w:rPr>
        <w:t xml:space="preserve">размер Резервного фонда Администрации сельского поселения на 2022 год. </w:t>
      </w:r>
    </w:p>
    <w:p w:rsidR="00525EAC" w:rsidRDefault="00525EAC" w:rsidP="00525E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</w:t>
      </w:r>
      <w:r w:rsidR="00993EF5" w:rsidRPr="00993EF5">
        <w:rPr>
          <w:rFonts w:ascii="Times New Roman" w:hAnsi="Times New Roman"/>
          <w:sz w:val="28"/>
          <w:szCs w:val="28"/>
        </w:rPr>
        <w:t xml:space="preserve"> </w:t>
      </w:r>
      <w:r w:rsidR="00993EF5">
        <w:rPr>
          <w:rFonts w:ascii="Times New Roman" w:hAnsi="Times New Roman"/>
          <w:sz w:val="28"/>
          <w:szCs w:val="28"/>
        </w:rPr>
        <w:t xml:space="preserve">в доходную и </w:t>
      </w:r>
      <w:r w:rsidR="00993EF5" w:rsidRPr="00E2474F">
        <w:rPr>
          <w:rFonts w:ascii="Times New Roman" w:hAnsi="Times New Roman"/>
          <w:sz w:val="28"/>
          <w:szCs w:val="28"/>
        </w:rPr>
        <w:t>расходн</w:t>
      </w:r>
      <w:r w:rsidR="00993EF5">
        <w:rPr>
          <w:rFonts w:ascii="Times New Roman" w:hAnsi="Times New Roman"/>
          <w:sz w:val="28"/>
          <w:szCs w:val="28"/>
        </w:rPr>
        <w:t xml:space="preserve">ую части </w:t>
      </w:r>
      <w:r w:rsidR="00993EF5" w:rsidRPr="00E2474F">
        <w:rPr>
          <w:rFonts w:ascii="Times New Roman" w:hAnsi="Times New Roman"/>
          <w:sz w:val="28"/>
          <w:szCs w:val="28"/>
        </w:rPr>
        <w:t>бюджета поселения</w:t>
      </w:r>
      <w:r>
        <w:rPr>
          <w:rFonts w:ascii="Times New Roman" w:hAnsi="Times New Roman"/>
          <w:sz w:val="28"/>
          <w:szCs w:val="28"/>
        </w:rPr>
        <w:t xml:space="preserve"> на 2022 год приведены в таблице</w:t>
      </w:r>
      <w:r w:rsidRPr="006E5F9C">
        <w:rPr>
          <w:rFonts w:ascii="Times New Roman" w:hAnsi="Times New Roman"/>
          <w:sz w:val="28"/>
          <w:szCs w:val="28"/>
        </w:rPr>
        <w:t>:</w:t>
      </w:r>
      <w:r w:rsidR="00904E7B">
        <w:rPr>
          <w:rFonts w:ascii="Times New Roman" w:hAnsi="Times New Roman"/>
          <w:sz w:val="28"/>
          <w:szCs w:val="28"/>
        </w:rPr>
        <w:t xml:space="preserve"> </w:t>
      </w:r>
    </w:p>
    <w:p w:rsidR="00525EAC" w:rsidRPr="005027A8" w:rsidRDefault="00904E7B" w:rsidP="00525E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27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027A8" w:rsidRPr="005027A8">
        <w:rPr>
          <w:rFonts w:ascii="Times New Roman" w:hAnsi="Times New Roman"/>
          <w:sz w:val="20"/>
          <w:szCs w:val="20"/>
        </w:rPr>
        <w:t xml:space="preserve">(тыс. рублей)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A90807" w:rsidTr="001723C3">
        <w:trPr>
          <w:trHeight w:val="463"/>
        </w:trPr>
        <w:tc>
          <w:tcPr>
            <w:tcW w:w="3618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16.12.21 № 263</w:t>
            </w:r>
          </w:p>
        </w:tc>
        <w:tc>
          <w:tcPr>
            <w:tcW w:w="1675" w:type="dxa"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A90807" w:rsidRPr="00A90807" w:rsidTr="001C59E6">
        <w:trPr>
          <w:trHeight w:val="187"/>
        </w:trPr>
        <w:tc>
          <w:tcPr>
            <w:tcW w:w="3618" w:type="dxa"/>
            <w:noWrap/>
            <w:hideMark/>
          </w:tcPr>
          <w:p w:rsidR="00A90807" w:rsidRPr="00A90807" w:rsidRDefault="00A90807" w:rsidP="00A908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58250,3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58370,3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0,2%</w:t>
            </w:r>
          </w:p>
        </w:tc>
      </w:tr>
      <w:tr w:rsidR="00A90807" w:rsidRPr="00A90807" w:rsidTr="001C59E6">
        <w:trPr>
          <w:trHeight w:val="110"/>
        </w:trPr>
        <w:tc>
          <w:tcPr>
            <w:tcW w:w="3618" w:type="dxa"/>
            <w:noWrap/>
            <w:hideMark/>
          </w:tcPr>
          <w:p w:rsidR="00A90807" w:rsidRPr="00A90807" w:rsidRDefault="00A90807" w:rsidP="00A908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color w:val="000000"/>
                <w:sz w:val="18"/>
                <w:szCs w:val="18"/>
              </w:rPr>
              <w:t>2099,0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color w:val="000000"/>
                <w:sz w:val="18"/>
                <w:szCs w:val="18"/>
              </w:rPr>
              <w:t>2219,0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5,7%</w:t>
            </w:r>
          </w:p>
        </w:tc>
      </w:tr>
      <w:tr w:rsidR="00A90807" w:rsidRPr="00A90807" w:rsidTr="001C59E6">
        <w:trPr>
          <w:trHeight w:val="60"/>
        </w:trPr>
        <w:tc>
          <w:tcPr>
            <w:tcW w:w="3618" w:type="dxa"/>
            <w:noWrap/>
            <w:hideMark/>
          </w:tcPr>
          <w:p w:rsidR="00A90807" w:rsidRPr="00A90807" w:rsidRDefault="00A90807" w:rsidP="00A9080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color w:val="000000"/>
                <w:sz w:val="18"/>
                <w:szCs w:val="18"/>
              </w:rPr>
              <w:t>56151,3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color w:val="000000"/>
                <w:sz w:val="18"/>
                <w:szCs w:val="18"/>
              </w:rPr>
              <w:t>56151,3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0807" w:rsidRPr="00A90807" w:rsidRDefault="00A90807" w:rsidP="00A9080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476917" w:rsidRPr="00A90807" w:rsidTr="001C59E6">
        <w:trPr>
          <w:trHeight w:val="130"/>
        </w:trPr>
        <w:tc>
          <w:tcPr>
            <w:tcW w:w="3618" w:type="dxa"/>
            <w:noWrap/>
            <w:hideMark/>
          </w:tcPr>
          <w:p w:rsidR="00476917" w:rsidRPr="00A90807" w:rsidRDefault="00476917" w:rsidP="00476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476917" w:rsidRPr="00A90807" w:rsidRDefault="00A90807" w:rsidP="00A90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sz w:val="18"/>
                <w:szCs w:val="18"/>
              </w:rPr>
              <w:t>58938,6</w:t>
            </w:r>
          </w:p>
        </w:tc>
        <w:tc>
          <w:tcPr>
            <w:tcW w:w="1675" w:type="dxa"/>
            <w:noWrap/>
          </w:tcPr>
          <w:p w:rsidR="00476917" w:rsidRPr="00A90807" w:rsidRDefault="001C59E6" w:rsidP="00A90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A90807" w:rsidRPr="00A90807">
              <w:rPr>
                <w:rFonts w:ascii="Times New Roman" w:hAnsi="Times New Roman"/>
                <w:b/>
                <w:sz w:val="18"/>
                <w:szCs w:val="18"/>
              </w:rPr>
              <w:t>9058,6</w:t>
            </w:r>
          </w:p>
        </w:tc>
        <w:tc>
          <w:tcPr>
            <w:tcW w:w="1257" w:type="dxa"/>
            <w:noWrap/>
          </w:tcPr>
          <w:p w:rsidR="00476917" w:rsidRPr="00A90807" w:rsidRDefault="00476917" w:rsidP="00A90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A90807" w:rsidRPr="00A90807">
              <w:rPr>
                <w:rFonts w:ascii="Times New Roman" w:hAnsi="Times New Roman"/>
                <w:b/>
                <w:sz w:val="18"/>
                <w:szCs w:val="18"/>
              </w:rPr>
              <w:t>120,0</w:t>
            </w:r>
          </w:p>
        </w:tc>
        <w:tc>
          <w:tcPr>
            <w:tcW w:w="1120" w:type="dxa"/>
            <w:noWrap/>
            <w:hideMark/>
          </w:tcPr>
          <w:p w:rsidR="00476917" w:rsidRPr="00A90807" w:rsidRDefault="00476917" w:rsidP="00A9080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A90807" w:rsidRPr="00A90807"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  <w:r w:rsidR="001C59E6" w:rsidRPr="00A9080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476917" w:rsidRPr="00A90807" w:rsidTr="001C59E6">
        <w:trPr>
          <w:trHeight w:val="86"/>
        </w:trPr>
        <w:tc>
          <w:tcPr>
            <w:tcW w:w="3618" w:type="dxa"/>
            <w:noWrap/>
            <w:hideMark/>
          </w:tcPr>
          <w:p w:rsidR="00476917" w:rsidRPr="00A90807" w:rsidRDefault="00476917" w:rsidP="00476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476917" w:rsidRPr="00A90807" w:rsidRDefault="00476917" w:rsidP="00502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027A8" w:rsidRPr="00A90807">
              <w:rPr>
                <w:rFonts w:ascii="Times New Roman" w:hAnsi="Times New Roman"/>
                <w:b/>
                <w:sz w:val="18"/>
                <w:szCs w:val="18"/>
              </w:rPr>
              <w:t>688,3</w:t>
            </w:r>
          </w:p>
        </w:tc>
        <w:tc>
          <w:tcPr>
            <w:tcW w:w="1675" w:type="dxa"/>
            <w:noWrap/>
          </w:tcPr>
          <w:p w:rsidR="00476917" w:rsidRPr="00A90807" w:rsidRDefault="00476917" w:rsidP="00535A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35AB6" w:rsidRPr="00A90807">
              <w:rPr>
                <w:rFonts w:ascii="Times New Roman" w:hAnsi="Times New Roman"/>
                <w:b/>
                <w:sz w:val="18"/>
                <w:szCs w:val="18"/>
              </w:rPr>
              <w:t>688,3</w:t>
            </w:r>
          </w:p>
        </w:tc>
        <w:tc>
          <w:tcPr>
            <w:tcW w:w="1257" w:type="dxa"/>
            <w:noWrap/>
          </w:tcPr>
          <w:p w:rsidR="00476917" w:rsidRPr="00A90807" w:rsidRDefault="001C59E6" w:rsidP="000500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0807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20" w:type="dxa"/>
            <w:noWrap/>
          </w:tcPr>
          <w:p w:rsidR="00476917" w:rsidRPr="00A90807" w:rsidRDefault="00476917" w:rsidP="004769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24752" w:rsidRDefault="00424752" w:rsidP="0005000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A90807">
        <w:rPr>
          <w:rFonts w:ascii="Times New Roman" w:hAnsi="Times New Roman"/>
          <w:sz w:val="28"/>
          <w:szCs w:val="28"/>
        </w:rPr>
        <w:t>120,0</w:t>
      </w:r>
      <w:r w:rsidR="001C5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906E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(+</w:t>
      </w:r>
      <w:r w:rsidR="00535AB6">
        <w:rPr>
          <w:rFonts w:ascii="Times New Roman" w:hAnsi="Times New Roman"/>
          <w:sz w:val="28"/>
          <w:szCs w:val="28"/>
        </w:rPr>
        <w:t xml:space="preserve"> </w:t>
      </w:r>
      <w:r w:rsidR="00A90807">
        <w:rPr>
          <w:rFonts w:ascii="Times New Roman" w:hAnsi="Times New Roman"/>
          <w:sz w:val="28"/>
          <w:szCs w:val="28"/>
        </w:rPr>
        <w:t>0,2</w:t>
      </w:r>
      <w:r w:rsidR="005027A8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) за счет </w:t>
      </w:r>
      <w:r w:rsidR="00792994">
        <w:rPr>
          <w:rFonts w:ascii="Times New Roman" w:hAnsi="Times New Roman"/>
          <w:sz w:val="28"/>
          <w:szCs w:val="28"/>
        </w:rPr>
        <w:t>увеличения налоговых и неналоговых доходов, в том числе</w:t>
      </w:r>
      <w:r w:rsidR="00792994" w:rsidRPr="00792994">
        <w:rPr>
          <w:rFonts w:ascii="Times New Roman" w:hAnsi="Times New Roman"/>
          <w:sz w:val="28"/>
          <w:szCs w:val="28"/>
        </w:rPr>
        <w:t>:</w:t>
      </w:r>
      <w:r w:rsidR="00792994">
        <w:rPr>
          <w:rFonts w:ascii="Times New Roman" w:hAnsi="Times New Roman"/>
          <w:sz w:val="28"/>
          <w:szCs w:val="28"/>
        </w:rPr>
        <w:t xml:space="preserve"> налога на имущество физических лиц на 100,0 тыс. рублей, земельного налога с организаций на 20,0 тыс. рублей. </w:t>
      </w:r>
      <w:r w:rsidR="00881F3D">
        <w:rPr>
          <w:rFonts w:ascii="Times New Roman" w:hAnsi="Times New Roman"/>
          <w:iCs/>
          <w:sz w:val="28"/>
          <w:szCs w:val="28"/>
        </w:rPr>
        <w:t>Общий объем</w:t>
      </w:r>
      <w:r w:rsidR="00792994">
        <w:rPr>
          <w:rFonts w:ascii="Times New Roman" w:hAnsi="Times New Roman"/>
          <w:iCs/>
          <w:sz w:val="28"/>
          <w:szCs w:val="28"/>
        </w:rPr>
        <w:t xml:space="preserve"> налоговых и неналоговых доходов с</w:t>
      </w:r>
      <w:r w:rsidR="001C59E6">
        <w:rPr>
          <w:rFonts w:ascii="Times New Roman" w:hAnsi="Times New Roman"/>
          <w:iCs/>
          <w:sz w:val="28"/>
          <w:szCs w:val="28"/>
        </w:rPr>
        <w:t xml:space="preserve"> учетом изменений</w:t>
      </w:r>
      <w:r w:rsidR="00881F3D">
        <w:rPr>
          <w:rFonts w:ascii="Times New Roman" w:hAnsi="Times New Roman"/>
          <w:iCs/>
          <w:sz w:val="28"/>
          <w:szCs w:val="28"/>
        </w:rPr>
        <w:t xml:space="preserve"> составит </w:t>
      </w:r>
      <w:r w:rsidR="00792994">
        <w:rPr>
          <w:rFonts w:ascii="Times New Roman" w:hAnsi="Times New Roman"/>
          <w:iCs/>
          <w:sz w:val="28"/>
          <w:szCs w:val="28"/>
        </w:rPr>
        <w:t>2219,0</w:t>
      </w:r>
      <w:r w:rsidR="00881F3D"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 w:rsidR="00881F3D">
        <w:rPr>
          <w:rFonts w:ascii="Times New Roman" w:hAnsi="Times New Roman"/>
          <w:sz w:val="28"/>
          <w:szCs w:val="28"/>
        </w:rPr>
        <w:t>в общем объеме доходов поселения</w:t>
      </w:r>
      <w:r w:rsidR="00792994">
        <w:rPr>
          <w:rFonts w:ascii="Times New Roman" w:hAnsi="Times New Roman"/>
          <w:sz w:val="28"/>
          <w:szCs w:val="28"/>
        </w:rPr>
        <w:t xml:space="preserve"> – 3,8 % (+0,2 процентных пункта), доля безвозмездных поступлений</w:t>
      </w:r>
      <w:r w:rsidR="00881F3D">
        <w:rPr>
          <w:rFonts w:ascii="Times New Roman" w:hAnsi="Times New Roman"/>
          <w:sz w:val="28"/>
          <w:szCs w:val="28"/>
        </w:rPr>
        <w:t xml:space="preserve"> – </w:t>
      </w:r>
      <w:r w:rsidR="00525EAC">
        <w:rPr>
          <w:rFonts w:ascii="Times New Roman" w:hAnsi="Times New Roman"/>
          <w:sz w:val="28"/>
          <w:szCs w:val="28"/>
        </w:rPr>
        <w:t>9</w:t>
      </w:r>
      <w:r w:rsidR="00A90807">
        <w:rPr>
          <w:rFonts w:ascii="Times New Roman" w:hAnsi="Times New Roman"/>
          <w:sz w:val="28"/>
          <w:szCs w:val="28"/>
        </w:rPr>
        <w:t>6,2</w:t>
      </w:r>
      <w:r w:rsidR="00881F3D">
        <w:rPr>
          <w:rFonts w:ascii="Times New Roman" w:hAnsi="Times New Roman"/>
          <w:sz w:val="28"/>
          <w:szCs w:val="28"/>
        </w:rPr>
        <w:t xml:space="preserve"> %.</w:t>
      </w:r>
      <w:r w:rsidR="00E73A21">
        <w:rPr>
          <w:rFonts w:ascii="Times New Roman" w:hAnsi="Times New Roman"/>
          <w:sz w:val="28"/>
          <w:szCs w:val="28"/>
        </w:rPr>
        <w:t xml:space="preserve"> </w:t>
      </w:r>
    </w:p>
    <w:p w:rsidR="00AC0752" w:rsidRDefault="00904E7B" w:rsidP="000E16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 увеличит</w:t>
      </w:r>
      <w:r w:rsidR="00737B1E">
        <w:rPr>
          <w:rFonts w:ascii="Times New Roman" w:hAnsi="Times New Roman"/>
          <w:sz w:val="28"/>
          <w:szCs w:val="28"/>
        </w:rPr>
        <w:t xml:space="preserve">ся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 w:rsidR="005027A8">
        <w:rPr>
          <w:rFonts w:ascii="Times New Roman" w:hAnsi="Times New Roman"/>
          <w:sz w:val="28"/>
          <w:szCs w:val="28"/>
        </w:rPr>
        <w:t>сумму поступлений доходов и</w:t>
      </w:r>
      <w:r w:rsidR="003E45B7" w:rsidRPr="003E45B7">
        <w:rPr>
          <w:rFonts w:ascii="Times New Roman" w:hAnsi="Times New Roman"/>
          <w:sz w:val="28"/>
          <w:szCs w:val="28"/>
        </w:rPr>
        <w:t xml:space="preserve"> составит </w:t>
      </w:r>
      <w:r w:rsidR="00993EF5">
        <w:rPr>
          <w:rFonts w:ascii="Times New Roman" w:hAnsi="Times New Roman"/>
          <w:sz w:val="28"/>
          <w:szCs w:val="28"/>
        </w:rPr>
        <w:t xml:space="preserve">59058,6 </w:t>
      </w:r>
      <w:r w:rsidR="003E45B7" w:rsidRPr="003E45B7"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C0752" w:rsidRPr="00AC0752" w:rsidRDefault="00904E7B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0752">
        <w:rPr>
          <w:rFonts w:ascii="Times New Roman" w:hAnsi="Times New Roman"/>
          <w:sz w:val="28"/>
          <w:szCs w:val="28"/>
        </w:rPr>
        <w:t xml:space="preserve">       Д</w:t>
      </w:r>
      <w:r w:rsidR="00AC0752"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 w:rsidR="005027A8">
        <w:rPr>
          <w:rFonts w:ascii="Times New Roman" w:hAnsi="Times New Roman"/>
          <w:sz w:val="28"/>
          <w:szCs w:val="28"/>
        </w:rPr>
        <w:t>останется без изменений</w:t>
      </w:r>
      <w:r w:rsidR="0005000D">
        <w:rPr>
          <w:rFonts w:ascii="Times New Roman" w:hAnsi="Times New Roman"/>
          <w:sz w:val="28"/>
          <w:szCs w:val="28"/>
        </w:rPr>
        <w:t xml:space="preserve">. </w:t>
      </w:r>
      <w:r w:rsidR="00AC0752"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</w:t>
      </w:r>
    </w:p>
    <w:p w:rsidR="003E45B7" w:rsidRDefault="003E45B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Pr="003E45B7">
        <w:rPr>
          <w:rFonts w:ascii="Times New Roman" w:hAnsi="Times New Roman"/>
          <w:sz w:val="28"/>
          <w:szCs w:val="28"/>
        </w:rPr>
        <w:t xml:space="preserve">, </w:t>
      </w:r>
      <w:r w:rsidR="00993EF5"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Pr="003E45B7">
        <w:rPr>
          <w:rFonts w:ascii="Times New Roman" w:hAnsi="Times New Roman"/>
          <w:sz w:val="28"/>
          <w:szCs w:val="28"/>
        </w:rPr>
        <w:t>приведены в Приложении 1 к Заключению.</w:t>
      </w:r>
    </w:p>
    <w:p w:rsidR="00194FBF" w:rsidRPr="008E0756" w:rsidRDefault="008753A4" w:rsidP="00194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94FBF" w:rsidRPr="008E0756">
        <w:rPr>
          <w:rFonts w:ascii="Times New Roman" w:hAnsi="Times New Roman"/>
          <w:sz w:val="28"/>
          <w:szCs w:val="28"/>
        </w:rPr>
        <w:t xml:space="preserve">За счет </w:t>
      </w:r>
      <w:r w:rsidR="00194FBF">
        <w:rPr>
          <w:rFonts w:ascii="Times New Roman" w:hAnsi="Times New Roman"/>
          <w:sz w:val="28"/>
          <w:szCs w:val="28"/>
        </w:rPr>
        <w:t xml:space="preserve">увеличения доходной базы бюджета поселения </w:t>
      </w:r>
      <w:r w:rsidR="00194FBF" w:rsidRPr="008E0756">
        <w:rPr>
          <w:rFonts w:ascii="Times New Roman" w:hAnsi="Times New Roman"/>
          <w:sz w:val="28"/>
          <w:szCs w:val="28"/>
        </w:rPr>
        <w:t>и перераспределения бюджетных ассигнований между разделами</w:t>
      </w:r>
      <w:r w:rsidR="00194FBF">
        <w:rPr>
          <w:rFonts w:ascii="Times New Roman" w:hAnsi="Times New Roman"/>
          <w:sz w:val="28"/>
          <w:szCs w:val="28"/>
        </w:rPr>
        <w:t>,</w:t>
      </w:r>
      <w:r w:rsidR="00194FBF" w:rsidRPr="008E0756">
        <w:rPr>
          <w:rFonts w:ascii="Times New Roman" w:hAnsi="Times New Roman"/>
          <w:sz w:val="28"/>
          <w:szCs w:val="28"/>
        </w:rPr>
        <w:t xml:space="preserve"> подразделами</w:t>
      </w:r>
      <w:r w:rsidR="00194FBF">
        <w:rPr>
          <w:rFonts w:ascii="Times New Roman" w:hAnsi="Times New Roman"/>
          <w:sz w:val="28"/>
          <w:szCs w:val="28"/>
        </w:rPr>
        <w:t>, видами расходов</w:t>
      </w:r>
      <w:r w:rsidR="00194FBF" w:rsidRPr="008E0756">
        <w:rPr>
          <w:rFonts w:ascii="Times New Roman" w:hAnsi="Times New Roman"/>
          <w:sz w:val="28"/>
          <w:szCs w:val="28"/>
        </w:rPr>
        <w:t xml:space="preserve"> будут увеличены расходы:</w:t>
      </w:r>
    </w:p>
    <w:p w:rsidR="00194FBF" w:rsidRPr="008E0756" w:rsidRDefault="00194FBF" w:rsidP="00194F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8E0756">
        <w:rPr>
          <w:rFonts w:ascii="Times New Roman" w:hAnsi="Times New Roman"/>
          <w:sz w:val="28"/>
          <w:szCs w:val="28"/>
        </w:rPr>
        <w:t xml:space="preserve">  на выплаты Главе поселения в сумме </w:t>
      </w:r>
      <w:r>
        <w:rPr>
          <w:rFonts w:ascii="Times New Roman" w:hAnsi="Times New Roman"/>
          <w:sz w:val="28"/>
          <w:szCs w:val="28"/>
        </w:rPr>
        <w:t>89,0</w:t>
      </w:r>
      <w:r w:rsidRPr="008E075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, или на 0,1 %</w:t>
      </w:r>
      <w:r w:rsidRPr="008E0756">
        <w:rPr>
          <w:rFonts w:ascii="Times New Roman" w:hAnsi="Times New Roman"/>
          <w:sz w:val="28"/>
          <w:szCs w:val="28"/>
        </w:rPr>
        <w:t xml:space="preserve"> (</w:t>
      </w:r>
      <w:r w:rsidRPr="008E0756">
        <w:rPr>
          <w:rFonts w:ascii="Times New Roman" w:hAnsi="Times New Roman"/>
          <w:i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Pr="008E0756">
        <w:rPr>
          <w:rFonts w:ascii="Times New Roman" w:hAnsi="Times New Roman"/>
          <w:sz w:val="28"/>
          <w:szCs w:val="28"/>
        </w:rPr>
        <w:t xml:space="preserve"> раздела 01 «Общегосударственные вопросы»)</w:t>
      </w:r>
      <w:r w:rsidR="000566EE">
        <w:rPr>
          <w:rFonts w:ascii="Times New Roman" w:hAnsi="Times New Roman"/>
          <w:sz w:val="28"/>
          <w:szCs w:val="28"/>
        </w:rPr>
        <w:t>, расчет произведен в соответствии с положением об оплате труда, недостаточно бюджетных ассигнований в связи с незапланированными выплатами предыдущему Главе поселения</w:t>
      </w:r>
      <w:r w:rsidRPr="008E0756">
        <w:rPr>
          <w:rFonts w:ascii="Times New Roman" w:hAnsi="Times New Roman"/>
          <w:sz w:val="28"/>
          <w:szCs w:val="28"/>
        </w:rPr>
        <w:t>;</w:t>
      </w:r>
    </w:p>
    <w:p w:rsidR="00194FBF" w:rsidRPr="00AE6FD6" w:rsidRDefault="00194FBF" w:rsidP="00194FB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Pr="00AE6FD6">
        <w:rPr>
          <w:rFonts w:ascii="Times New Roman" w:hAnsi="Times New Roman"/>
          <w:sz w:val="28"/>
          <w:szCs w:val="28"/>
        </w:rPr>
        <w:t xml:space="preserve"> на обеспечение </w:t>
      </w:r>
      <w:r>
        <w:rPr>
          <w:rFonts w:ascii="Times New Roman" w:hAnsi="Times New Roman"/>
          <w:sz w:val="28"/>
          <w:szCs w:val="28"/>
        </w:rPr>
        <w:t xml:space="preserve">функционирования органов местного самоуправления </w:t>
      </w:r>
      <w:r w:rsidRPr="00AE6FD6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33,6 </w:t>
      </w:r>
      <w:r w:rsidRPr="00AE6FD6"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>в том числе</w:t>
      </w:r>
      <w:r w:rsidRPr="00AE6FD6">
        <w:rPr>
          <w:rFonts w:ascii="Times New Roman" w:hAnsi="Times New Roman"/>
          <w:sz w:val="28"/>
          <w:szCs w:val="28"/>
        </w:rPr>
        <w:t>: расходы на выплаты муниципальным служащим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AE6FD6">
        <w:rPr>
          <w:rFonts w:ascii="Times New Roman" w:hAnsi="Times New Roman"/>
          <w:sz w:val="28"/>
          <w:szCs w:val="28"/>
        </w:rPr>
        <w:t>сумм</w:t>
      </w:r>
      <w:r>
        <w:rPr>
          <w:rFonts w:ascii="Times New Roman" w:hAnsi="Times New Roman"/>
          <w:sz w:val="28"/>
          <w:szCs w:val="28"/>
        </w:rPr>
        <w:t>у</w:t>
      </w:r>
      <w:r w:rsidRPr="00AE6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23,8 </w:t>
      </w:r>
      <w:r w:rsidRPr="00AE6FD6">
        <w:rPr>
          <w:rFonts w:ascii="Times New Roman" w:hAnsi="Times New Roman"/>
          <w:sz w:val="28"/>
          <w:szCs w:val="28"/>
        </w:rPr>
        <w:t xml:space="preserve">тыс. рублей, на закупки товаров, работ, услуг </w:t>
      </w:r>
      <w:r>
        <w:rPr>
          <w:rFonts w:ascii="Times New Roman" w:hAnsi="Times New Roman"/>
          <w:sz w:val="28"/>
          <w:szCs w:val="28"/>
        </w:rPr>
        <w:t xml:space="preserve">на сумму 9,8 </w:t>
      </w:r>
      <w:r w:rsidRPr="00AE6FD6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FD6">
        <w:rPr>
          <w:rFonts w:ascii="Times New Roman" w:hAnsi="Times New Roman"/>
          <w:sz w:val="28"/>
          <w:szCs w:val="28"/>
        </w:rPr>
        <w:t>(</w:t>
      </w:r>
      <w:r w:rsidRPr="00AE6FD6">
        <w:rPr>
          <w:rFonts w:ascii="Times New Roman" w:hAnsi="Times New Roman"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администрации»);</w:t>
      </w:r>
    </w:p>
    <w:p w:rsidR="004D3DD0" w:rsidRPr="00194FBF" w:rsidRDefault="00194FBF" w:rsidP="00993E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38180E">
        <w:rPr>
          <w:rFonts w:ascii="Times New Roman" w:hAnsi="Times New Roman"/>
          <w:sz w:val="28"/>
          <w:szCs w:val="28"/>
        </w:rPr>
        <w:t>на выплаты сотруднику, осуществляющему воинский учет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94FBF">
        <w:rPr>
          <w:rFonts w:ascii="Times New Roman" w:hAnsi="Times New Roman"/>
          <w:sz w:val="28"/>
          <w:szCs w:val="28"/>
        </w:rPr>
        <w:t>на сумму 4,8 тыс. рублей</w:t>
      </w:r>
      <w:r w:rsidR="008E37D6">
        <w:rPr>
          <w:rFonts w:ascii="Times New Roman" w:hAnsi="Times New Roman"/>
          <w:sz w:val="28"/>
          <w:szCs w:val="28"/>
        </w:rPr>
        <w:t xml:space="preserve"> </w:t>
      </w:r>
      <w:r w:rsidR="008E37D6" w:rsidRPr="0038180E">
        <w:rPr>
          <w:rFonts w:ascii="Times New Roman" w:hAnsi="Times New Roman"/>
          <w:sz w:val="28"/>
          <w:szCs w:val="28"/>
        </w:rPr>
        <w:t>(</w:t>
      </w:r>
      <w:r w:rsidR="008E37D6" w:rsidRPr="0038180E">
        <w:rPr>
          <w:rFonts w:ascii="Times New Roman" w:hAnsi="Times New Roman"/>
          <w:i/>
          <w:sz w:val="28"/>
          <w:szCs w:val="28"/>
        </w:rPr>
        <w:t>подраздел 0203 «Мобилизационная и вневойсковая подготовка»</w:t>
      </w:r>
      <w:r w:rsidR="008E37D6">
        <w:rPr>
          <w:rFonts w:ascii="Times New Roman" w:hAnsi="Times New Roman"/>
          <w:i/>
          <w:sz w:val="28"/>
          <w:szCs w:val="28"/>
        </w:rPr>
        <w:t>)</w:t>
      </w:r>
      <w:r w:rsidRPr="00194FBF">
        <w:rPr>
          <w:rFonts w:ascii="Times New Roman" w:hAnsi="Times New Roman"/>
          <w:sz w:val="28"/>
          <w:szCs w:val="28"/>
        </w:rPr>
        <w:t>;</w:t>
      </w:r>
    </w:p>
    <w:p w:rsidR="00194FBF" w:rsidRPr="008E37D6" w:rsidRDefault="00194FBF" w:rsidP="00993E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8E37D6">
        <w:rPr>
          <w:rFonts w:ascii="Times New Roman" w:hAnsi="Times New Roman"/>
          <w:sz w:val="28"/>
          <w:szCs w:val="28"/>
        </w:rPr>
        <w:t>на мероприятия, связанные с обеспечением безопасности и жизнедеятельности на сумму 15,0 тыс. рублей (</w:t>
      </w:r>
      <w:r w:rsidR="008E37D6" w:rsidRPr="008E37D6">
        <w:rPr>
          <w:rFonts w:ascii="Times New Roman" w:hAnsi="Times New Roman"/>
          <w:i/>
          <w:sz w:val="28"/>
          <w:szCs w:val="28"/>
        </w:rPr>
        <w:t>подраздел 0310 «Защита населения и территории от чрезвычайных ситуаций природного и техногенного характера, пожарная безопасность</w:t>
      </w:r>
      <w:r w:rsidR="008E37D6">
        <w:rPr>
          <w:rFonts w:ascii="Times New Roman" w:hAnsi="Times New Roman"/>
          <w:i/>
          <w:sz w:val="28"/>
          <w:szCs w:val="28"/>
        </w:rPr>
        <w:t>»)</w:t>
      </w:r>
      <w:r w:rsidR="008E37D6" w:rsidRPr="008E37D6">
        <w:rPr>
          <w:rFonts w:ascii="Times New Roman" w:hAnsi="Times New Roman"/>
          <w:i/>
          <w:sz w:val="28"/>
          <w:szCs w:val="28"/>
        </w:rPr>
        <w:t>;</w:t>
      </w:r>
    </w:p>
    <w:p w:rsidR="008E37D6" w:rsidRPr="008E37D6" w:rsidRDefault="008E37D6" w:rsidP="00993E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7D6">
        <w:rPr>
          <w:rFonts w:ascii="Times New Roman" w:hAnsi="Times New Roman"/>
          <w:i/>
          <w:sz w:val="28"/>
          <w:szCs w:val="28"/>
        </w:rPr>
        <w:t xml:space="preserve">        - </w:t>
      </w:r>
      <w:r w:rsidRPr="008E37D6">
        <w:rPr>
          <w:rFonts w:ascii="Times New Roman" w:hAnsi="Times New Roman"/>
          <w:sz w:val="28"/>
          <w:szCs w:val="28"/>
        </w:rPr>
        <w:t>на организацию уличного освещения населенных пунктов поселения</w:t>
      </w:r>
      <w:r>
        <w:rPr>
          <w:rFonts w:ascii="Times New Roman" w:hAnsi="Times New Roman"/>
          <w:sz w:val="28"/>
          <w:szCs w:val="28"/>
        </w:rPr>
        <w:t xml:space="preserve"> на сумму 55,0 тыс. рублей (</w:t>
      </w:r>
      <w:r w:rsidR="000566EE">
        <w:rPr>
          <w:rFonts w:ascii="Times New Roman" w:hAnsi="Times New Roman"/>
          <w:sz w:val="28"/>
          <w:szCs w:val="28"/>
        </w:rPr>
        <w:t xml:space="preserve">приобретение светильников, </w:t>
      </w:r>
      <w:r>
        <w:rPr>
          <w:rFonts w:ascii="Times New Roman" w:hAnsi="Times New Roman"/>
          <w:sz w:val="28"/>
          <w:szCs w:val="28"/>
        </w:rPr>
        <w:t>подраздел 0503 «Благоустройство»)</w:t>
      </w:r>
      <w:r w:rsidRPr="008E37D6">
        <w:rPr>
          <w:rFonts w:ascii="Times New Roman" w:hAnsi="Times New Roman"/>
          <w:sz w:val="28"/>
          <w:szCs w:val="28"/>
        </w:rPr>
        <w:t>;</w:t>
      </w:r>
    </w:p>
    <w:p w:rsidR="008E37D6" w:rsidRDefault="008E37D6" w:rsidP="00993E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7D6">
        <w:rPr>
          <w:rFonts w:ascii="Times New Roman" w:hAnsi="Times New Roman"/>
          <w:sz w:val="28"/>
          <w:szCs w:val="28"/>
        </w:rPr>
        <w:t xml:space="preserve">         - </w:t>
      </w:r>
      <w:r>
        <w:rPr>
          <w:rFonts w:ascii="Times New Roman" w:hAnsi="Times New Roman"/>
          <w:sz w:val="28"/>
          <w:szCs w:val="28"/>
        </w:rPr>
        <w:t>на прочие мероприятия по благоустройству поселений на 35,5 тыс. рублей</w:t>
      </w:r>
      <w:r w:rsidR="000566EE">
        <w:rPr>
          <w:rFonts w:ascii="Times New Roman" w:hAnsi="Times New Roman"/>
          <w:sz w:val="28"/>
          <w:szCs w:val="28"/>
        </w:rPr>
        <w:t xml:space="preserve"> (уборка снега)</w:t>
      </w:r>
      <w:r w:rsidRPr="008E37D6">
        <w:rPr>
          <w:rFonts w:ascii="Times New Roman" w:hAnsi="Times New Roman"/>
          <w:sz w:val="28"/>
          <w:szCs w:val="28"/>
        </w:rPr>
        <w:t>;</w:t>
      </w:r>
    </w:p>
    <w:p w:rsidR="008E37D6" w:rsidRPr="008E37D6" w:rsidRDefault="008E37D6" w:rsidP="00993E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на </w:t>
      </w:r>
      <w:r w:rsidR="000566EE">
        <w:rPr>
          <w:rFonts w:ascii="Times New Roman" w:hAnsi="Times New Roman"/>
          <w:sz w:val="28"/>
          <w:szCs w:val="28"/>
        </w:rPr>
        <w:t xml:space="preserve">закупки </w:t>
      </w:r>
      <w:r>
        <w:rPr>
          <w:rFonts w:ascii="Times New Roman" w:hAnsi="Times New Roman"/>
          <w:sz w:val="28"/>
          <w:szCs w:val="28"/>
        </w:rPr>
        <w:t>учреждения культуры на 40,0 тыс. рублей</w:t>
      </w:r>
      <w:r w:rsidR="000566EE">
        <w:rPr>
          <w:rFonts w:ascii="Times New Roman" w:hAnsi="Times New Roman"/>
          <w:sz w:val="28"/>
          <w:szCs w:val="28"/>
        </w:rPr>
        <w:t xml:space="preserve"> (оплата теплоэнергии)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E37D6">
        <w:rPr>
          <w:rFonts w:ascii="Times New Roman" w:hAnsi="Times New Roman"/>
          <w:sz w:val="28"/>
          <w:szCs w:val="28"/>
        </w:rPr>
        <w:t xml:space="preserve">   </w:t>
      </w:r>
    </w:p>
    <w:p w:rsidR="005427AA" w:rsidRDefault="005427AA" w:rsidP="005427A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20578">
        <w:rPr>
          <w:rFonts w:ascii="Times New Roman" w:hAnsi="Times New Roman"/>
          <w:sz w:val="28"/>
          <w:szCs w:val="28"/>
        </w:rPr>
        <w:t xml:space="preserve">С </w:t>
      </w:r>
      <w:r w:rsidRPr="00C20578">
        <w:rPr>
          <w:rFonts w:ascii="Times New Roman" w:hAnsi="Times New Roman"/>
          <w:sz w:val="28"/>
          <w:szCs w:val="28"/>
          <w:lang w:eastAsia="ru-RU"/>
        </w:rPr>
        <w:t>целью перераспределения на другие расходы</w:t>
      </w:r>
      <w:r w:rsidRPr="00C20578">
        <w:rPr>
          <w:rFonts w:ascii="Times New Roman" w:hAnsi="Times New Roman"/>
          <w:sz w:val="28"/>
          <w:szCs w:val="28"/>
        </w:rPr>
        <w:t xml:space="preserve"> проектом решения уменьшаются </w:t>
      </w:r>
      <w:r>
        <w:rPr>
          <w:rFonts w:ascii="Times New Roman" w:hAnsi="Times New Roman"/>
          <w:sz w:val="28"/>
          <w:szCs w:val="28"/>
        </w:rPr>
        <w:t>бюджетные ассигнования</w:t>
      </w:r>
      <w:r w:rsidRPr="00C20578">
        <w:rPr>
          <w:rFonts w:ascii="Times New Roman" w:hAnsi="Times New Roman"/>
          <w:sz w:val="28"/>
          <w:szCs w:val="28"/>
        </w:rPr>
        <w:t>:</w:t>
      </w:r>
    </w:p>
    <w:p w:rsidR="005427AA" w:rsidRPr="005427AA" w:rsidRDefault="005427AA" w:rsidP="005427A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AE6FD6">
        <w:rPr>
          <w:rFonts w:ascii="Times New Roman" w:hAnsi="Times New Roman"/>
          <w:sz w:val="28"/>
          <w:szCs w:val="28"/>
        </w:rPr>
        <w:t xml:space="preserve">на обеспечение </w:t>
      </w:r>
      <w:r>
        <w:rPr>
          <w:rFonts w:ascii="Times New Roman" w:hAnsi="Times New Roman"/>
          <w:sz w:val="28"/>
          <w:szCs w:val="28"/>
        </w:rPr>
        <w:t xml:space="preserve">функционирования органов местного самоуправления </w:t>
      </w:r>
      <w:r w:rsidRPr="00AE6FD6">
        <w:rPr>
          <w:rFonts w:ascii="Times New Roman" w:hAnsi="Times New Roman"/>
          <w:sz w:val="28"/>
          <w:szCs w:val="28"/>
        </w:rPr>
        <w:t>в сумм</w:t>
      </w:r>
      <w:r>
        <w:rPr>
          <w:rFonts w:ascii="Times New Roman" w:hAnsi="Times New Roman"/>
          <w:sz w:val="28"/>
          <w:szCs w:val="28"/>
        </w:rPr>
        <w:t xml:space="preserve">е 1,0 тыс. рублей (мероприятия по подготовке, переподготовке, повышению квалификации кадров, </w:t>
      </w:r>
      <w:r w:rsidRPr="00AE6FD6">
        <w:rPr>
          <w:rFonts w:ascii="Times New Roman" w:hAnsi="Times New Roman"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>
        <w:rPr>
          <w:rFonts w:ascii="Times New Roman" w:hAnsi="Times New Roman"/>
          <w:i/>
          <w:sz w:val="28"/>
          <w:szCs w:val="28"/>
        </w:rPr>
        <w:t>»)</w:t>
      </w:r>
      <w:r w:rsidRPr="005427AA">
        <w:rPr>
          <w:rFonts w:ascii="Times New Roman" w:hAnsi="Times New Roman"/>
          <w:i/>
          <w:sz w:val="28"/>
          <w:szCs w:val="28"/>
        </w:rPr>
        <w:t>;</w:t>
      </w:r>
    </w:p>
    <w:p w:rsidR="00C52336" w:rsidRDefault="005427AA" w:rsidP="00C523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2336">
        <w:rPr>
          <w:rFonts w:ascii="Times New Roman" w:hAnsi="Times New Roman"/>
          <w:i/>
          <w:sz w:val="28"/>
          <w:szCs w:val="28"/>
        </w:rPr>
        <w:t xml:space="preserve">        - </w:t>
      </w:r>
      <w:r w:rsidR="00C52336">
        <w:rPr>
          <w:rFonts w:ascii="Times New Roman" w:hAnsi="Times New Roman"/>
          <w:sz w:val="28"/>
          <w:szCs w:val="28"/>
        </w:rPr>
        <w:t xml:space="preserve">на выплаты работникам, не являющимся муниципальным служащими, на </w:t>
      </w:r>
      <w:r w:rsidR="00C52336" w:rsidRPr="00C52336">
        <w:rPr>
          <w:rFonts w:ascii="Times New Roman" w:hAnsi="Times New Roman"/>
          <w:sz w:val="28"/>
          <w:szCs w:val="28"/>
        </w:rPr>
        <w:t>28</w:t>
      </w:r>
      <w:r w:rsidR="00C52336">
        <w:rPr>
          <w:rFonts w:ascii="Times New Roman" w:hAnsi="Times New Roman"/>
          <w:sz w:val="28"/>
          <w:szCs w:val="28"/>
        </w:rPr>
        <w:t>,</w:t>
      </w:r>
      <w:r w:rsidR="00C52336" w:rsidRPr="00C52336">
        <w:rPr>
          <w:rFonts w:ascii="Times New Roman" w:hAnsi="Times New Roman"/>
          <w:sz w:val="28"/>
          <w:szCs w:val="28"/>
        </w:rPr>
        <w:t>4</w:t>
      </w:r>
      <w:r w:rsidR="00C52336">
        <w:rPr>
          <w:rFonts w:ascii="Times New Roman" w:hAnsi="Times New Roman"/>
          <w:sz w:val="28"/>
          <w:szCs w:val="28"/>
        </w:rPr>
        <w:t xml:space="preserve"> тыс. рублей</w:t>
      </w:r>
      <w:r w:rsidR="00C52336" w:rsidRPr="00C52336">
        <w:rPr>
          <w:rFonts w:ascii="Times New Roman" w:hAnsi="Times New Roman"/>
          <w:sz w:val="28"/>
          <w:szCs w:val="28"/>
        </w:rPr>
        <w:t>;</w:t>
      </w:r>
    </w:p>
    <w:p w:rsidR="00C52336" w:rsidRPr="00C20578" w:rsidRDefault="00C52336" w:rsidP="00C523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- 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на мероприятия по проведению выборов и референдумов 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14,4 </w:t>
      </w:r>
      <w:r w:rsidRPr="00C20578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Pr="00C20578">
        <w:rPr>
          <w:rFonts w:ascii="Times New Roman" w:hAnsi="Times New Roman"/>
          <w:i/>
          <w:sz w:val="28"/>
          <w:szCs w:val="28"/>
          <w:lang w:eastAsia="ru-RU"/>
        </w:rPr>
        <w:t>подраздел 0107 «Обеспечение проведения выборов и референдумов»)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C20578">
        <w:rPr>
          <w:rFonts w:ascii="Times New Roman" w:hAnsi="Times New Roman"/>
          <w:sz w:val="28"/>
          <w:szCs w:val="28"/>
          <w:lang w:eastAsia="ru-RU"/>
        </w:rPr>
        <w:t>плановый показатель уточнен в соответствии с фактически произведенными расходами;</w:t>
      </w:r>
      <w:r w:rsidRPr="00C2057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C52336" w:rsidRDefault="00C52336" w:rsidP="00C523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на создание Резервного фонда Администрации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20,0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C20578">
        <w:rPr>
          <w:rFonts w:ascii="Times New Roman" w:hAnsi="Times New Roman"/>
          <w:i/>
          <w:sz w:val="28"/>
          <w:szCs w:val="28"/>
          <w:lang w:eastAsia="ru-RU"/>
        </w:rPr>
        <w:t>(подраздел 0111 «Резервные фонды»)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планируется производить расходы до конца отчетного года</w:t>
      </w:r>
      <w:r w:rsidRPr="00C20578">
        <w:rPr>
          <w:rFonts w:ascii="Times New Roman" w:hAnsi="Times New Roman"/>
          <w:sz w:val="28"/>
          <w:szCs w:val="28"/>
          <w:lang w:eastAsia="ru-RU"/>
        </w:rPr>
        <w:t>;</w:t>
      </w:r>
    </w:p>
    <w:p w:rsidR="00C52336" w:rsidRPr="00C52336" w:rsidRDefault="00C52336" w:rsidP="00C523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на закупки по осуществлению воинского учета в сумме 4,8 тыс. рублей</w:t>
      </w:r>
      <w:r w:rsidRPr="00C5233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</w:t>
      </w:r>
      <w:r w:rsidRPr="0038180E">
        <w:rPr>
          <w:rFonts w:ascii="Times New Roman" w:hAnsi="Times New Roman"/>
          <w:i/>
          <w:sz w:val="28"/>
          <w:szCs w:val="28"/>
        </w:rPr>
        <w:t>подраздел 0203 «Мобилизационная и вневойсковая подготовка»</w:t>
      </w:r>
      <w:r>
        <w:rPr>
          <w:rFonts w:ascii="Times New Roman" w:hAnsi="Times New Roman"/>
          <w:i/>
          <w:sz w:val="28"/>
          <w:szCs w:val="28"/>
        </w:rPr>
        <w:t>)</w:t>
      </w:r>
      <w:r w:rsidRPr="00194FBF">
        <w:rPr>
          <w:rFonts w:ascii="Times New Roman" w:hAnsi="Times New Roman"/>
          <w:sz w:val="28"/>
          <w:szCs w:val="28"/>
        </w:rPr>
        <w:t>;</w:t>
      </w:r>
    </w:p>
    <w:p w:rsidR="00C23DE0" w:rsidRDefault="00C52336" w:rsidP="00C523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- 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пенсионное обеспечение за выслугу лет в сумме 84,3 тыс. рублей (</w:t>
      </w:r>
      <w:r w:rsidRPr="00C20578">
        <w:rPr>
          <w:rFonts w:ascii="Times New Roman" w:hAnsi="Times New Roman"/>
          <w:i/>
          <w:sz w:val="28"/>
          <w:szCs w:val="28"/>
          <w:lang w:eastAsia="ru-RU"/>
        </w:rPr>
        <w:t>подраздел 1001 «Пенсионное обеспечение»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), </w:t>
      </w:r>
      <w:r w:rsidRPr="00C20578">
        <w:rPr>
          <w:rFonts w:ascii="Times New Roman" w:hAnsi="Times New Roman"/>
          <w:sz w:val="28"/>
          <w:szCs w:val="28"/>
          <w:lang w:eastAsia="ru-RU"/>
        </w:rPr>
        <w:t>плановый показатель уточнен в соответствии с потребностью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расходах.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23DE0">
        <w:rPr>
          <w:rFonts w:ascii="Times New Roman" w:hAnsi="Times New Roman"/>
          <w:sz w:val="28"/>
          <w:szCs w:val="28"/>
        </w:rPr>
        <w:t xml:space="preserve">  </w:t>
      </w:r>
    </w:p>
    <w:p w:rsidR="00F90D8F" w:rsidRDefault="00F90D8F" w:rsidP="00F90D8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02DE">
        <w:rPr>
          <w:rFonts w:ascii="Times New Roman" w:hAnsi="Times New Roman"/>
          <w:sz w:val="28"/>
          <w:szCs w:val="28"/>
        </w:rPr>
        <w:t xml:space="preserve">  В</w:t>
      </w:r>
      <w:r w:rsidR="00B202DE">
        <w:rPr>
          <w:rFonts w:ascii="Times New Roman" w:hAnsi="Times New Roman"/>
          <w:sz w:val="28"/>
          <w:szCs w:val="28"/>
          <w:lang w:eastAsia="ru-RU"/>
        </w:rPr>
        <w:t xml:space="preserve"> связи с увеличением расходов проектом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202DE">
        <w:rPr>
          <w:rFonts w:ascii="Times New Roman" w:hAnsi="Times New Roman"/>
          <w:sz w:val="28"/>
          <w:szCs w:val="28"/>
        </w:rPr>
        <w:t>на оплату персоналу  о</w:t>
      </w:r>
      <w:r w:rsidRPr="00F90D8F">
        <w:rPr>
          <w:rFonts w:ascii="Times New Roman" w:hAnsi="Times New Roman"/>
          <w:sz w:val="28"/>
          <w:szCs w:val="28"/>
          <w:lang w:eastAsia="ru-RU"/>
        </w:rPr>
        <w:t>бъем расходов на 2022 год, запланированный бюджет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F90D8F">
        <w:rPr>
          <w:rFonts w:ascii="Times New Roman" w:hAnsi="Times New Roman"/>
          <w:sz w:val="28"/>
          <w:szCs w:val="28"/>
          <w:lang w:eastAsia="ru-RU"/>
        </w:rPr>
        <w:t xml:space="preserve"> на оплату труд</w:t>
      </w:r>
      <w:r>
        <w:rPr>
          <w:rFonts w:ascii="Times New Roman" w:hAnsi="Times New Roman"/>
          <w:sz w:val="28"/>
          <w:szCs w:val="28"/>
          <w:lang w:eastAsia="ru-RU"/>
        </w:rPr>
        <w:t>а персонала</w:t>
      </w:r>
      <w:r w:rsidR="00C52336">
        <w:rPr>
          <w:rFonts w:ascii="Times New Roman" w:hAnsi="Times New Roman"/>
          <w:sz w:val="28"/>
          <w:szCs w:val="28"/>
          <w:lang w:eastAsia="ru-RU"/>
        </w:rPr>
        <w:t xml:space="preserve"> (муниципальные служащие)</w:t>
      </w:r>
      <w:r w:rsidR="00B202D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02DE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="00C52336">
        <w:rPr>
          <w:rFonts w:ascii="Times New Roman" w:hAnsi="Times New Roman"/>
          <w:sz w:val="28"/>
          <w:szCs w:val="28"/>
          <w:lang w:eastAsia="ru-RU"/>
        </w:rPr>
        <w:t>2994,6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202DE">
        <w:rPr>
          <w:rFonts w:ascii="Times New Roman" w:hAnsi="Times New Roman"/>
          <w:sz w:val="28"/>
          <w:szCs w:val="28"/>
          <w:lang w:eastAsia="ru-RU"/>
        </w:rPr>
        <w:t>. О</w:t>
      </w:r>
      <w:r w:rsidR="00B202DE" w:rsidRPr="00F90D8F">
        <w:rPr>
          <w:rFonts w:ascii="Times New Roman" w:hAnsi="Times New Roman"/>
          <w:sz w:val="28"/>
          <w:szCs w:val="28"/>
          <w:lang w:eastAsia="ru-RU"/>
        </w:rPr>
        <w:t xml:space="preserve">бъем расходов </w:t>
      </w:r>
      <w:r w:rsidR="00B202DE">
        <w:rPr>
          <w:rFonts w:ascii="Times New Roman" w:hAnsi="Times New Roman"/>
          <w:sz w:val="28"/>
          <w:szCs w:val="28"/>
          <w:lang w:eastAsia="ru-RU"/>
        </w:rPr>
        <w:t xml:space="preserve">соответствует </w:t>
      </w:r>
      <w:r w:rsidRPr="00F90D8F">
        <w:rPr>
          <w:rFonts w:ascii="Times New Roman" w:hAnsi="Times New Roman"/>
          <w:sz w:val="28"/>
          <w:szCs w:val="28"/>
          <w:lang w:eastAsia="ru-RU"/>
        </w:rPr>
        <w:t>норматив</w:t>
      </w:r>
      <w:r w:rsidR="00B202DE">
        <w:rPr>
          <w:rFonts w:ascii="Times New Roman" w:hAnsi="Times New Roman"/>
          <w:sz w:val="28"/>
          <w:szCs w:val="28"/>
          <w:lang w:eastAsia="ru-RU"/>
        </w:rPr>
        <w:t>у</w:t>
      </w:r>
      <w:r w:rsidRPr="00F90D8F">
        <w:rPr>
          <w:rFonts w:ascii="Times New Roman" w:hAnsi="Times New Roman"/>
          <w:sz w:val="28"/>
          <w:szCs w:val="28"/>
          <w:lang w:eastAsia="ru-RU"/>
        </w:rPr>
        <w:t xml:space="preserve"> 3062,4 тыс. рублей, установленн</w:t>
      </w:r>
      <w:r w:rsidR="00B202DE">
        <w:rPr>
          <w:rFonts w:ascii="Times New Roman" w:hAnsi="Times New Roman"/>
          <w:sz w:val="28"/>
          <w:szCs w:val="28"/>
          <w:lang w:eastAsia="ru-RU"/>
        </w:rPr>
        <w:t>ому</w:t>
      </w:r>
      <w:r w:rsidRPr="00F90D8F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 с учетом коэффициента 1,20, применяемого к нормативу для органов местного самоуправления городских и сельских поселений, реализовавших инициативу о преобразовании поселений области путем их объединения, с численностью населения до 3,5 тыс. человек.</w:t>
      </w:r>
    </w:p>
    <w:p w:rsidR="00F3380D" w:rsidRDefault="00F3380D" w:rsidP="00F3380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1F74">
        <w:rPr>
          <w:rFonts w:ascii="Times New Roman" w:hAnsi="Times New Roman"/>
          <w:sz w:val="28"/>
          <w:szCs w:val="28"/>
        </w:rPr>
        <w:t>В результате изменений:</w:t>
      </w:r>
    </w:p>
    <w:p w:rsidR="00F3380D" w:rsidRDefault="00F3380D" w:rsidP="00F3380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F1F74">
        <w:rPr>
          <w:rFonts w:ascii="Times New Roman" w:hAnsi="Times New Roman"/>
          <w:sz w:val="28"/>
          <w:szCs w:val="28"/>
        </w:rPr>
        <w:t xml:space="preserve"> общий объем бюджетных ассигнований, составляющий Резервный фонд Администрации поселения, на 2022 год составит 0,0 тыс. рублей, соответствующие изменения внесены в</w:t>
      </w:r>
      <w:r>
        <w:rPr>
          <w:rFonts w:ascii="Times New Roman" w:hAnsi="Times New Roman"/>
          <w:sz w:val="28"/>
          <w:szCs w:val="28"/>
        </w:rPr>
        <w:t xml:space="preserve"> подпункт 1 </w:t>
      </w:r>
      <w:r w:rsidRPr="007F1F7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7F1F74">
        <w:rPr>
          <w:rFonts w:ascii="Times New Roman" w:hAnsi="Times New Roman"/>
          <w:sz w:val="28"/>
          <w:szCs w:val="28"/>
        </w:rPr>
        <w:t xml:space="preserve"> 7 решения от </w:t>
      </w:r>
      <w:r>
        <w:rPr>
          <w:rFonts w:ascii="Times New Roman" w:hAnsi="Times New Roman"/>
          <w:sz w:val="28"/>
          <w:szCs w:val="28"/>
        </w:rPr>
        <w:t>16</w:t>
      </w:r>
      <w:r w:rsidRPr="007F1F74">
        <w:rPr>
          <w:rFonts w:ascii="Times New Roman" w:hAnsi="Times New Roman"/>
          <w:sz w:val="28"/>
          <w:szCs w:val="28"/>
        </w:rPr>
        <w:t xml:space="preserve">.12.2021 г. № </w:t>
      </w:r>
      <w:r>
        <w:rPr>
          <w:rFonts w:ascii="Times New Roman" w:hAnsi="Times New Roman"/>
          <w:sz w:val="28"/>
          <w:szCs w:val="28"/>
        </w:rPr>
        <w:t>263</w:t>
      </w:r>
      <w:r w:rsidRPr="007F1F7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Андомское</w:t>
      </w:r>
      <w:r w:rsidRPr="007F1F74">
        <w:rPr>
          <w:rFonts w:ascii="Times New Roman" w:hAnsi="Times New Roman"/>
          <w:sz w:val="28"/>
          <w:szCs w:val="28"/>
        </w:rPr>
        <w:t xml:space="preserve"> на 2022 год и план</w:t>
      </w:r>
      <w:r>
        <w:rPr>
          <w:rFonts w:ascii="Times New Roman" w:hAnsi="Times New Roman"/>
          <w:sz w:val="28"/>
          <w:szCs w:val="28"/>
        </w:rPr>
        <w:t>овый период 2023 и 2024 годов»</w:t>
      </w:r>
      <w:r w:rsidRPr="007F1F74">
        <w:rPr>
          <w:rFonts w:ascii="Times New Roman" w:hAnsi="Times New Roman"/>
          <w:sz w:val="28"/>
          <w:szCs w:val="28"/>
        </w:rPr>
        <w:t>;</w:t>
      </w:r>
    </w:p>
    <w:p w:rsidR="00F3380D" w:rsidRPr="00321578" w:rsidRDefault="00F3380D" w:rsidP="00F3380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бюджетных ассигнований, направляемых на исполнение публичных нормативных обязательств, на 2022 год составит 392,8 тыс. рублей, </w:t>
      </w:r>
      <w:r w:rsidRPr="007F1F74">
        <w:rPr>
          <w:rFonts w:ascii="Times New Roman" w:hAnsi="Times New Roman"/>
          <w:sz w:val="28"/>
          <w:szCs w:val="28"/>
        </w:rPr>
        <w:t>соответствующие изменения внесены в</w:t>
      </w:r>
      <w:r>
        <w:rPr>
          <w:rFonts w:ascii="Times New Roman" w:hAnsi="Times New Roman"/>
          <w:sz w:val="28"/>
          <w:szCs w:val="28"/>
        </w:rPr>
        <w:t xml:space="preserve"> подпункт 1 </w:t>
      </w:r>
      <w:r w:rsidRPr="007F1F74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7F1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7F1F74">
        <w:rPr>
          <w:rFonts w:ascii="Times New Roman" w:hAnsi="Times New Roman"/>
          <w:sz w:val="28"/>
          <w:szCs w:val="28"/>
        </w:rPr>
        <w:t xml:space="preserve"> решения от </w:t>
      </w:r>
      <w:r>
        <w:rPr>
          <w:rFonts w:ascii="Times New Roman" w:hAnsi="Times New Roman"/>
          <w:sz w:val="28"/>
          <w:szCs w:val="28"/>
        </w:rPr>
        <w:t>16</w:t>
      </w:r>
      <w:r w:rsidRPr="007F1F74">
        <w:rPr>
          <w:rFonts w:ascii="Times New Roman" w:hAnsi="Times New Roman"/>
          <w:sz w:val="28"/>
          <w:szCs w:val="28"/>
        </w:rPr>
        <w:t xml:space="preserve">.12.2021 г. № </w:t>
      </w:r>
      <w:r>
        <w:rPr>
          <w:rFonts w:ascii="Times New Roman" w:hAnsi="Times New Roman"/>
          <w:sz w:val="28"/>
          <w:szCs w:val="28"/>
        </w:rPr>
        <w:t>263</w:t>
      </w:r>
      <w:r w:rsidRPr="007F1F7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>Андомское</w:t>
      </w:r>
      <w:r w:rsidRPr="007F1F74">
        <w:rPr>
          <w:rFonts w:ascii="Times New Roman" w:hAnsi="Times New Roman"/>
          <w:sz w:val="28"/>
          <w:szCs w:val="28"/>
        </w:rPr>
        <w:t xml:space="preserve"> на 2022 год и план</w:t>
      </w:r>
      <w:r>
        <w:rPr>
          <w:rFonts w:ascii="Times New Roman" w:hAnsi="Times New Roman"/>
          <w:sz w:val="28"/>
          <w:szCs w:val="28"/>
        </w:rPr>
        <w:t xml:space="preserve">овый период 2023 и 2024 годов». </w:t>
      </w:r>
      <w:r w:rsidRPr="00321578">
        <w:rPr>
          <w:rFonts w:ascii="Times New Roman" w:hAnsi="Times New Roman"/>
          <w:sz w:val="28"/>
          <w:szCs w:val="28"/>
        </w:rPr>
        <w:t xml:space="preserve">     </w:t>
      </w:r>
    </w:p>
    <w:p w:rsidR="005469E5" w:rsidRPr="005469E5" w:rsidRDefault="00B202DE" w:rsidP="005469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E24C2"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="001E24C2"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 w:rsidR="001E24C2"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реализацию муниципальных программ, у</w:t>
      </w:r>
      <w:r w:rsidR="001723C3">
        <w:rPr>
          <w:rFonts w:ascii="Times New Roman" w:hAnsi="Times New Roman"/>
          <w:sz w:val="28"/>
          <w:szCs w:val="28"/>
        </w:rPr>
        <w:t>величится</w:t>
      </w:r>
      <w:r w:rsidR="00210A31">
        <w:rPr>
          <w:rFonts w:ascii="Times New Roman" w:hAnsi="Times New Roman"/>
          <w:sz w:val="28"/>
          <w:szCs w:val="28"/>
        </w:rPr>
        <w:t xml:space="preserve"> </w:t>
      </w:r>
      <w:r w:rsidR="001E24C2">
        <w:rPr>
          <w:rFonts w:ascii="Times New Roman" w:hAnsi="Times New Roman"/>
          <w:sz w:val="28"/>
          <w:szCs w:val="28"/>
        </w:rPr>
        <w:t xml:space="preserve">на </w:t>
      </w:r>
      <w:r w:rsidR="00F3380D">
        <w:rPr>
          <w:rFonts w:ascii="Times New Roman" w:hAnsi="Times New Roman"/>
          <w:sz w:val="28"/>
          <w:szCs w:val="28"/>
        </w:rPr>
        <w:t>60,2</w:t>
      </w:r>
      <w:r w:rsidR="001723C3">
        <w:rPr>
          <w:rFonts w:ascii="Times New Roman" w:hAnsi="Times New Roman"/>
          <w:sz w:val="28"/>
          <w:szCs w:val="28"/>
        </w:rPr>
        <w:t xml:space="preserve"> </w:t>
      </w:r>
      <w:r w:rsidR="001E24C2">
        <w:rPr>
          <w:rFonts w:ascii="Times New Roman" w:hAnsi="Times New Roman"/>
          <w:sz w:val="28"/>
          <w:szCs w:val="28"/>
        </w:rPr>
        <w:t>тыс. рублей</w:t>
      </w:r>
      <w:r w:rsidR="00AC7F42">
        <w:rPr>
          <w:rFonts w:ascii="Times New Roman" w:hAnsi="Times New Roman"/>
          <w:sz w:val="28"/>
          <w:szCs w:val="28"/>
        </w:rPr>
        <w:t xml:space="preserve"> (</w:t>
      </w:r>
      <w:r w:rsidR="001723C3">
        <w:rPr>
          <w:rFonts w:ascii="Times New Roman" w:hAnsi="Times New Roman"/>
          <w:sz w:val="28"/>
          <w:szCs w:val="28"/>
        </w:rPr>
        <w:t>+</w:t>
      </w:r>
      <w:r w:rsidR="00F3380D">
        <w:rPr>
          <w:rFonts w:ascii="Times New Roman" w:hAnsi="Times New Roman"/>
          <w:sz w:val="28"/>
          <w:szCs w:val="28"/>
        </w:rPr>
        <w:t>0,1</w:t>
      </w:r>
      <w:r w:rsidR="00AC7F42">
        <w:rPr>
          <w:rFonts w:ascii="Times New Roman" w:hAnsi="Times New Roman"/>
          <w:sz w:val="28"/>
          <w:szCs w:val="28"/>
        </w:rPr>
        <w:t xml:space="preserve"> %)</w:t>
      </w:r>
      <w:r w:rsidR="001E24C2">
        <w:rPr>
          <w:rFonts w:ascii="Times New Roman" w:hAnsi="Times New Roman"/>
          <w:sz w:val="28"/>
          <w:szCs w:val="28"/>
        </w:rPr>
        <w:t xml:space="preserve"> и составит в 2022 году </w:t>
      </w:r>
      <w:r>
        <w:rPr>
          <w:rFonts w:ascii="Times New Roman" w:hAnsi="Times New Roman"/>
          <w:sz w:val="28"/>
          <w:szCs w:val="28"/>
        </w:rPr>
        <w:t>53</w:t>
      </w:r>
      <w:r w:rsidR="00F3380D">
        <w:rPr>
          <w:rFonts w:ascii="Times New Roman" w:hAnsi="Times New Roman"/>
          <w:sz w:val="28"/>
          <w:szCs w:val="28"/>
        </w:rPr>
        <w:t>110,5</w:t>
      </w:r>
      <w:r w:rsidR="001E24C2">
        <w:rPr>
          <w:rFonts w:ascii="Times New Roman" w:hAnsi="Times New Roman"/>
          <w:sz w:val="28"/>
          <w:szCs w:val="28"/>
        </w:rPr>
        <w:t xml:space="preserve"> </w:t>
      </w:r>
      <w:r w:rsidR="001E24C2" w:rsidRPr="009976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или 90,0 % от общего объема расходов бюджета поселения на 2022 год</w:t>
      </w:r>
      <w:r w:rsidR="001E24C2">
        <w:rPr>
          <w:rFonts w:ascii="Times New Roman" w:hAnsi="Times New Roman"/>
          <w:sz w:val="28"/>
          <w:szCs w:val="28"/>
        </w:rPr>
        <w:t xml:space="preserve">. </w:t>
      </w:r>
      <w:r w:rsidR="005469E5" w:rsidRPr="005469E5">
        <w:rPr>
          <w:rFonts w:ascii="Times New Roman" w:hAnsi="Times New Roman"/>
          <w:sz w:val="28"/>
          <w:szCs w:val="28"/>
        </w:rPr>
        <w:t>Изменения внесены в финансирование муниципальных программ:</w:t>
      </w:r>
    </w:p>
    <w:p w:rsidR="005469E5" w:rsidRPr="005469E5" w:rsidRDefault="005469E5" w:rsidP="005469E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69E5">
        <w:rPr>
          <w:rFonts w:ascii="Times New Roman" w:hAnsi="Times New Roman"/>
          <w:bCs/>
          <w:sz w:val="28"/>
          <w:szCs w:val="28"/>
        </w:rPr>
        <w:t>- «Благоустройство территории, реконструкция и ремонт сетей уличного освещения муниципального образования сельское поселение Андомское на 2021 - 2023 годы» (</w:t>
      </w:r>
      <w:r w:rsidR="00F3380D">
        <w:rPr>
          <w:rFonts w:ascii="Times New Roman" w:hAnsi="Times New Roman"/>
          <w:bCs/>
          <w:sz w:val="28"/>
          <w:szCs w:val="28"/>
        </w:rPr>
        <w:t xml:space="preserve">+90,5 </w:t>
      </w:r>
      <w:r w:rsidRPr="005469E5">
        <w:rPr>
          <w:rFonts w:ascii="Times New Roman" w:hAnsi="Times New Roman"/>
          <w:bCs/>
          <w:sz w:val="28"/>
          <w:szCs w:val="28"/>
        </w:rPr>
        <w:t>тыс. рублей);</w:t>
      </w:r>
    </w:p>
    <w:p w:rsidR="00F3380D" w:rsidRDefault="005469E5" w:rsidP="00F33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</w:t>
      </w:r>
      <w:r w:rsidRPr="00017810"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2021 – 2023 годы</w:t>
      </w:r>
      <w:r>
        <w:rPr>
          <w:rFonts w:ascii="Times New Roman" w:hAnsi="Times New Roman"/>
          <w:sz w:val="28"/>
          <w:szCs w:val="28"/>
        </w:rPr>
        <w:t>» (</w:t>
      </w:r>
      <w:r w:rsidR="00F3380D">
        <w:rPr>
          <w:rFonts w:ascii="Times New Roman" w:hAnsi="Times New Roman"/>
          <w:sz w:val="28"/>
          <w:szCs w:val="28"/>
        </w:rPr>
        <w:t>-44,3</w:t>
      </w:r>
      <w:r>
        <w:rPr>
          <w:rFonts w:ascii="Times New Roman" w:hAnsi="Times New Roman"/>
          <w:sz w:val="28"/>
          <w:szCs w:val="28"/>
        </w:rPr>
        <w:t xml:space="preserve"> тыс. рублей)»</w:t>
      </w:r>
      <w:r w:rsidR="00F3380D" w:rsidRPr="00F3380D">
        <w:rPr>
          <w:rFonts w:ascii="Times New Roman" w:hAnsi="Times New Roman"/>
          <w:sz w:val="28"/>
          <w:szCs w:val="28"/>
        </w:rPr>
        <w:t>;</w:t>
      </w:r>
    </w:p>
    <w:p w:rsidR="00F3380D" w:rsidRDefault="00F3380D" w:rsidP="00F33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«Развитие муниципальной службы в Администрации сельского поселения Андомское на 2021-2023 годы» (-1,0 тыс. рублей)</w:t>
      </w:r>
      <w:r w:rsidRPr="00F3380D">
        <w:rPr>
          <w:rFonts w:ascii="Times New Roman" w:hAnsi="Times New Roman"/>
          <w:sz w:val="28"/>
          <w:szCs w:val="28"/>
        </w:rPr>
        <w:t>;</w:t>
      </w:r>
    </w:p>
    <w:p w:rsidR="0094505C" w:rsidRDefault="00F3380D" w:rsidP="009450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F3380D">
        <w:rPr>
          <w:rFonts w:ascii="Times New Roman" w:hAnsi="Times New Roman"/>
          <w:sz w:val="28"/>
          <w:szCs w:val="28"/>
        </w:rPr>
        <w:t>Комплексная программа по обеспечению мер пожарной безопасности муниципального образования сельского поселения Андомское на 2018-2022 годы</w:t>
      </w:r>
      <w:r>
        <w:rPr>
          <w:rFonts w:ascii="Times New Roman" w:hAnsi="Times New Roman"/>
          <w:sz w:val="28"/>
          <w:szCs w:val="28"/>
        </w:rPr>
        <w:t>» (</w:t>
      </w:r>
      <w:r w:rsidR="0094505C">
        <w:rPr>
          <w:rFonts w:ascii="Times New Roman" w:hAnsi="Times New Roman"/>
          <w:sz w:val="28"/>
          <w:szCs w:val="28"/>
        </w:rPr>
        <w:t xml:space="preserve">+15,0 тыс. рублей). </w:t>
      </w:r>
    </w:p>
    <w:p w:rsidR="005469E5" w:rsidRDefault="005469E5" w:rsidP="009450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1E24C2" w:rsidP="005469E5">
      <w:pPr>
        <w:spacing w:after="120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263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   </w:t>
      </w:r>
    </w:p>
    <w:p w:rsidR="005607F0" w:rsidRDefault="006079AA" w:rsidP="005607F0">
      <w:pPr>
        <w:pStyle w:val="ConsPlusNormal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469E5">
        <w:rPr>
          <w:b/>
          <w:sz w:val="28"/>
          <w:szCs w:val="28"/>
        </w:rPr>
        <w:t xml:space="preserve">     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5469E5" w:rsidRDefault="002E63EA" w:rsidP="005607F0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5469E5">
        <w:rPr>
          <w:rFonts w:ascii="Times New Roman" w:hAnsi="Times New Roman"/>
          <w:sz w:val="28"/>
          <w:szCs w:val="28"/>
        </w:rPr>
        <w:t xml:space="preserve"> и рекомендуется </w:t>
      </w:r>
      <w:r w:rsidR="001723C3" w:rsidRPr="001723C3">
        <w:rPr>
          <w:rFonts w:ascii="Times New Roman" w:hAnsi="Times New Roman"/>
          <w:b/>
          <w:sz w:val="28"/>
          <w:szCs w:val="28"/>
        </w:rPr>
        <w:t>к рассмотрению</w:t>
      </w:r>
      <w:r w:rsidR="00196307" w:rsidRPr="001723C3">
        <w:rPr>
          <w:rFonts w:ascii="Times New Roman" w:hAnsi="Times New Roman"/>
          <w:b/>
          <w:sz w:val="28"/>
          <w:szCs w:val="28"/>
        </w:rPr>
        <w:t>.</w:t>
      </w:r>
      <w:r w:rsidR="00B1235B" w:rsidRPr="001723C3">
        <w:rPr>
          <w:rFonts w:ascii="Times New Roman" w:hAnsi="Times New Roman"/>
          <w:b/>
          <w:sz w:val="28"/>
          <w:szCs w:val="28"/>
        </w:rPr>
        <w:t xml:space="preserve"> </w:t>
      </w:r>
    </w:p>
    <w:p w:rsidR="005469E5" w:rsidRDefault="005469E5" w:rsidP="005469E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9E1803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p w:rsidR="00194FBF" w:rsidRDefault="00194FBF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194FBF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31" w:rsidRDefault="00096131" w:rsidP="00923E33">
      <w:pPr>
        <w:spacing w:after="0" w:line="240" w:lineRule="auto"/>
      </w:pPr>
      <w:r>
        <w:separator/>
      </w:r>
    </w:p>
  </w:endnote>
  <w:endnote w:type="continuationSeparator" w:id="0">
    <w:p w:rsidR="00096131" w:rsidRDefault="00096131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31" w:rsidRDefault="00096131" w:rsidP="00923E33">
      <w:pPr>
        <w:spacing w:after="0" w:line="240" w:lineRule="auto"/>
      </w:pPr>
      <w:r>
        <w:separator/>
      </w:r>
    </w:p>
  </w:footnote>
  <w:footnote w:type="continuationSeparator" w:id="0">
    <w:p w:rsidR="00096131" w:rsidRDefault="00096131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66EE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613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4FBF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9E6"/>
    <w:rsid w:val="001C5B58"/>
    <w:rsid w:val="001D4CD0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3C7E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66D8D"/>
    <w:rsid w:val="00472F9E"/>
    <w:rsid w:val="00475B8D"/>
    <w:rsid w:val="004761BC"/>
    <w:rsid w:val="00476917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C6CFA"/>
    <w:rsid w:val="004D2018"/>
    <w:rsid w:val="004D3D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27AA"/>
    <w:rsid w:val="00543635"/>
    <w:rsid w:val="0054504C"/>
    <w:rsid w:val="005463F3"/>
    <w:rsid w:val="005469E5"/>
    <w:rsid w:val="00550017"/>
    <w:rsid w:val="005505B9"/>
    <w:rsid w:val="005523D5"/>
    <w:rsid w:val="0055310B"/>
    <w:rsid w:val="00557438"/>
    <w:rsid w:val="005607F0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8BA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228C"/>
    <w:rsid w:val="00792994"/>
    <w:rsid w:val="007968D7"/>
    <w:rsid w:val="00796C84"/>
    <w:rsid w:val="007A08BB"/>
    <w:rsid w:val="007A487D"/>
    <w:rsid w:val="007A4D82"/>
    <w:rsid w:val="007A64FD"/>
    <w:rsid w:val="007B0326"/>
    <w:rsid w:val="007B28C4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7D6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505C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3EF5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0807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C6553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336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7A8"/>
    <w:rsid w:val="00DE4A6A"/>
    <w:rsid w:val="00DF1E7C"/>
    <w:rsid w:val="00E00CF1"/>
    <w:rsid w:val="00E00D65"/>
    <w:rsid w:val="00E12747"/>
    <w:rsid w:val="00E150BF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1F21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307D9"/>
    <w:rsid w:val="00F318FB"/>
    <w:rsid w:val="00F321AE"/>
    <w:rsid w:val="00F335B1"/>
    <w:rsid w:val="00F3380D"/>
    <w:rsid w:val="00F33A70"/>
    <w:rsid w:val="00F36235"/>
    <w:rsid w:val="00F42C4B"/>
    <w:rsid w:val="00F441A5"/>
    <w:rsid w:val="00F50D0C"/>
    <w:rsid w:val="00F52E76"/>
    <w:rsid w:val="00F537B1"/>
    <w:rsid w:val="00F62DC5"/>
    <w:rsid w:val="00F675B1"/>
    <w:rsid w:val="00F7115F"/>
    <w:rsid w:val="00F75C71"/>
    <w:rsid w:val="00F803C3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00FF-1BA5-4499-BB02-A00BB695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97</cp:revision>
  <cp:lastPrinted>2022-12-08T08:05:00Z</cp:lastPrinted>
  <dcterms:created xsi:type="dcterms:W3CDTF">2018-05-17T09:59:00Z</dcterms:created>
  <dcterms:modified xsi:type="dcterms:W3CDTF">2022-12-08T08:12:00Z</dcterms:modified>
</cp:coreProperties>
</file>