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9717B2" w:rsidP="00326847">
      <w:pPr>
        <w:jc w:val="center"/>
        <w:rPr>
          <w:noProof/>
          <w:lang w:eastAsia="ru-RU"/>
        </w:rPr>
      </w:pPr>
      <w:r w:rsidRPr="009717B2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023D9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72543D" w:rsidP="00023D9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8782F" w:rsidRDefault="00422A1C" w:rsidP="00023D95">
      <w:pPr>
        <w:tabs>
          <w:tab w:val="left" w:pos="567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02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2068B">
        <w:rPr>
          <w:rFonts w:ascii="Times New Roman" w:hAnsi="Times New Roman"/>
          <w:sz w:val="28"/>
          <w:szCs w:val="28"/>
        </w:rPr>
        <w:t xml:space="preserve">Алмозерское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E2474F">
        <w:rPr>
          <w:rFonts w:ascii="Times New Roman" w:hAnsi="Times New Roman"/>
          <w:sz w:val="28"/>
          <w:szCs w:val="28"/>
        </w:rPr>
        <w:t>211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2068B">
        <w:rPr>
          <w:rFonts w:ascii="Times New Roman" w:hAnsi="Times New Roman"/>
          <w:sz w:val="28"/>
          <w:szCs w:val="28"/>
        </w:rPr>
        <w:t>Алмозерское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0523BA" w:rsidRPr="000523BA" w:rsidRDefault="00E2474F" w:rsidP="00023D9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</w:t>
      </w:r>
      <w:r w:rsidR="000523BA" w:rsidRPr="000523BA">
        <w:rPr>
          <w:rFonts w:ascii="Times New Roman" w:hAnsi="Times New Roman"/>
          <w:sz w:val="28"/>
          <w:szCs w:val="28"/>
        </w:rPr>
        <w:t xml:space="preserve">  Проектом решения предлагается:</w:t>
      </w:r>
    </w:p>
    <w:p w:rsidR="00630DBF" w:rsidRDefault="000523BA" w:rsidP="00052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>- внести изменения в доходную и расходную части бюджета поселения на 2022</w:t>
      </w:r>
      <w:r w:rsidR="00630DBF">
        <w:rPr>
          <w:rFonts w:ascii="Times New Roman" w:hAnsi="Times New Roman"/>
          <w:sz w:val="28"/>
          <w:szCs w:val="28"/>
        </w:rPr>
        <w:t xml:space="preserve"> год</w:t>
      </w:r>
      <w:r w:rsidR="00630DBF" w:rsidRPr="00630DBF">
        <w:rPr>
          <w:rFonts w:ascii="Times New Roman" w:hAnsi="Times New Roman"/>
          <w:sz w:val="28"/>
          <w:szCs w:val="28"/>
        </w:rPr>
        <w:t>;</w:t>
      </w:r>
      <w:r w:rsidR="00D2068B" w:rsidRPr="00D2068B">
        <w:rPr>
          <w:rFonts w:ascii="Times New Roman" w:hAnsi="Times New Roman"/>
          <w:sz w:val="28"/>
          <w:szCs w:val="28"/>
        </w:rPr>
        <w:t xml:space="preserve">  </w:t>
      </w:r>
    </w:p>
    <w:p w:rsidR="000523BA" w:rsidRDefault="00630DBF" w:rsidP="00052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DBF">
        <w:rPr>
          <w:rFonts w:ascii="Times New Roman" w:hAnsi="Times New Roman"/>
          <w:sz w:val="28"/>
          <w:szCs w:val="28"/>
        </w:rPr>
        <w:t xml:space="preserve">- утвердить дефицит бюджета на 2022 год в объеме </w:t>
      </w:r>
      <w:r w:rsidR="00D63E58">
        <w:rPr>
          <w:rFonts w:ascii="Times New Roman" w:hAnsi="Times New Roman"/>
          <w:sz w:val="28"/>
          <w:szCs w:val="28"/>
        </w:rPr>
        <w:t>652,5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0523BA">
        <w:rPr>
          <w:rFonts w:ascii="Times New Roman" w:hAnsi="Times New Roman"/>
          <w:sz w:val="28"/>
          <w:szCs w:val="28"/>
        </w:rPr>
        <w:t xml:space="preserve">     </w:t>
      </w:r>
    </w:p>
    <w:p w:rsidR="00D2068B" w:rsidRPr="00422A1C" w:rsidRDefault="000523BA" w:rsidP="00052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2A1C">
        <w:rPr>
          <w:rFonts w:ascii="Times New Roman" w:hAnsi="Times New Roman"/>
          <w:sz w:val="28"/>
          <w:szCs w:val="28"/>
        </w:rPr>
        <w:t>Изменения приведены в таблице</w:t>
      </w:r>
      <w:r w:rsidR="00422A1C" w:rsidRPr="000523BA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156"/>
        <w:gridCol w:w="1106"/>
      </w:tblGrid>
      <w:tr w:rsidR="00D2068B" w:rsidRPr="00FF1820" w:rsidTr="00FF1820">
        <w:trPr>
          <w:trHeight w:val="634"/>
        </w:trPr>
        <w:tc>
          <w:tcPr>
            <w:tcW w:w="3539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D2068B" w:rsidRPr="00FF1820" w:rsidRDefault="00D2068B" w:rsidP="00422A1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Утверждено решением о бюджете от 1</w:t>
            </w:r>
            <w:r w:rsidR="00422A1C" w:rsidRPr="00FF1820">
              <w:rPr>
                <w:rFonts w:ascii="Times New Roman" w:hAnsi="Times New Roman"/>
                <w:sz w:val="16"/>
                <w:szCs w:val="16"/>
              </w:rPr>
              <w:t>4</w:t>
            </w:r>
            <w:r w:rsidRPr="00FF1820">
              <w:rPr>
                <w:rFonts w:ascii="Times New Roman" w:hAnsi="Times New Roman"/>
                <w:sz w:val="16"/>
                <w:szCs w:val="16"/>
              </w:rPr>
              <w:t>.12.2</w:t>
            </w:r>
            <w:r w:rsidR="00422A1C" w:rsidRPr="00FF1820">
              <w:rPr>
                <w:rFonts w:ascii="Times New Roman" w:hAnsi="Times New Roman"/>
                <w:sz w:val="16"/>
                <w:szCs w:val="16"/>
              </w:rPr>
              <w:t>1</w:t>
            </w:r>
            <w:r w:rsidRPr="00FF1820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422A1C" w:rsidRPr="00FF1820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701" w:type="dxa"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Предлагаемые проектом решения изменения</w:t>
            </w:r>
          </w:p>
        </w:tc>
        <w:tc>
          <w:tcPr>
            <w:tcW w:w="1156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2C684C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2C684C" w:rsidRPr="00FF1820" w:rsidRDefault="002C684C" w:rsidP="002C68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8240,1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4,9%</w:t>
            </w:r>
          </w:p>
        </w:tc>
      </w:tr>
      <w:tr w:rsidR="002C684C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2C684C" w:rsidRPr="00FF1820" w:rsidRDefault="002C684C" w:rsidP="002C68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color w:val="000000"/>
                <w:sz w:val="20"/>
                <w:szCs w:val="20"/>
              </w:rPr>
              <w:t>1154,0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-893,0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-77,4%</w:t>
            </w:r>
          </w:p>
        </w:tc>
      </w:tr>
      <w:tr w:rsidR="002C684C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2C684C" w:rsidRPr="00FF1820" w:rsidRDefault="002C684C" w:rsidP="002C68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color w:val="000000"/>
                <w:sz w:val="20"/>
                <w:szCs w:val="20"/>
              </w:rPr>
              <w:t>6704,4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color w:val="000000"/>
                <w:sz w:val="20"/>
                <w:szCs w:val="20"/>
              </w:rPr>
              <w:t>7979,1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84C" w:rsidRPr="002C684C" w:rsidRDefault="002C684C" w:rsidP="002C68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8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19,0%</w:t>
            </w:r>
          </w:p>
        </w:tc>
      </w:tr>
      <w:tr w:rsidR="00D2068B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843" w:type="dxa"/>
            <w:noWrap/>
          </w:tcPr>
          <w:p w:rsidR="00D2068B" w:rsidRPr="00FF1820" w:rsidRDefault="000523BA" w:rsidP="00630D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630DBF">
              <w:rPr>
                <w:rFonts w:ascii="Times New Roman" w:hAnsi="Times New Roman"/>
                <w:b/>
                <w:sz w:val="18"/>
                <w:szCs w:val="18"/>
              </w:rPr>
              <w:t>858,4</w:t>
            </w:r>
          </w:p>
        </w:tc>
        <w:tc>
          <w:tcPr>
            <w:tcW w:w="1701" w:type="dxa"/>
            <w:noWrap/>
          </w:tcPr>
          <w:p w:rsidR="00D2068B" w:rsidRPr="00FF1820" w:rsidRDefault="000523BA" w:rsidP="00630D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630DBF">
              <w:rPr>
                <w:rFonts w:ascii="Times New Roman" w:hAnsi="Times New Roman"/>
                <w:b/>
                <w:sz w:val="18"/>
                <w:szCs w:val="18"/>
              </w:rPr>
              <w:t>892,6</w:t>
            </w:r>
          </w:p>
        </w:tc>
        <w:tc>
          <w:tcPr>
            <w:tcW w:w="1156" w:type="dxa"/>
            <w:noWrap/>
          </w:tcPr>
          <w:p w:rsidR="00D2068B" w:rsidRPr="00FF1820" w:rsidRDefault="003E45B7" w:rsidP="00630D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630DBF">
              <w:rPr>
                <w:rFonts w:ascii="Times New Roman" w:hAnsi="Times New Roman"/>
                <w:b/>
                <w:sz w:val="18"/>
                <w:szCs w:val="18"/>
              </w:rPr>
              <w:t>34,2</w:t>
            </w:r>
          </w:p>
        </w:tc>
        <w:tc>
          <w:tcPr>
            <w:tcW w:w="1106" w:type="dxa"/>
            <w:noWrap/>
            <w:hideMark/>
          </w:tcPr>
          <w:p w:rsidR="00D2068B" w:rsidRPr="00FF1820" w:rsidRDefault="003E45B7" w:rsidP="00630D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0523BA" w:rsidRPr="00FF1820">
              <w:rPr>
                <w:rFonts w:ascii="Times New Roman" w:hAnsi="Times New Roman"/>
                <w:b/>
                <w:sz w:val="18"/>
                <w:szCs w:val="18"/>
              </w:rPr>
              <w:t>0,</w:t>
            </w:r>
            <w:r w:rsidR="00630DB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D2068B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843" w:type="dxa"/>
            <w:noWrap/>
          </w:tcPr>
          <w:p w:rsidR="00D2068B" w:rsidRPr="00FF1820" w:rsidRDefault="00630DBF" w:rsidP="00D206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-100</w:t>
            </w:r>
            <w:r w:rsidR="003E45B7" w:rsidRPr="00FF1820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noWrap/>
          </w:tcPr>
          <w:p w:rsidR="00D2068B" w:rsidRPr="00FF1820" w:rsidRDefault="003E45B7" w:rsidP="002C68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2C684C">
              <w:rPr>
                <w:rFonts w:ascii="Times New Roman" w:hAnsi="Times New Roman"/>
                <w:b/>
                <w:sz w:val="18"/>
                <w:szCs w:val="18"/>
              </w:rPr>
              <w:t>652,5</w:t>
            </w:r>
          </w:p>
        </w:tc>
        <w:tc>
          <w:tcPr>
            <w:tcW w:w="1156" w:type="dxa"/>
            <w:noWrap/>
          </w:tcPr>
          <w:p w:rsidR="00D2068B" w:rsidRPr="00FF1820" w:rsidRDefault="00630DBF" w:rsidP="002C68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C684C">
              <w:rPr>
                <w:rFonts w:ascii="Times New Roman" w:hAnsi="Times New Roman"/>
                <w:b/>
                <w:sz w:val="18"/>
                <w:szCs w:val="18"/>
              </w:rPr>
              <w:t>347,5</w:t>
            </w:r>
          </w:p>
        </w:tc>
        <w:tc>
          <w:tcPr>
            <w:tcW w:w="1106" w:type="dxa"/>
            <w:noWrap/>
            <w:hideMark/>
          </w:tcPr>
          <w:p w:rsidR="00D2068B" w:rsidRPr="00FF1820" w:rsidRDefault="00D2068B" w:rsidP="009139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30DBF" w:rsidRPr="00630DBF" w:rsidRDefault="00CA2623" w:rsidP="00630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 </w:t>
      </w:r>
      <w:r w:rsidR="000523BA">
        <w:rPr>
          <w:rFonts w:ascii="Times New Roman" w:hAnsi="Times New Roman"/>
          <w:sz w:val="28"/>
          <w:szCs w:val="28"/>
        </w:rPr>
        <w:t xml:space="preserve">       </w:t>
      </w:r>
      <w:r w:rsidR="000523BA" w:rsidRPr="000523BA">
        <w:rPr>
          <w:rFonts w:ascii="Times New Roman" w:hAnsi="Times New Roman"/>
          <w:sz w:val="28"/>
          <w:szCs w:val="28"/>
        </w:rPr>
        <w:t xml:space="preserve">В целом доходная часть бюджета на 2022 год увеличивается на </w:t>
      </w:r>
      <w:r w:rsidR="002C684C">
        <w:rPr>
          <w:rFonts w:ascii="Times New Roman" w:hAnsi="Times New Roman"/>
          <w:sz w:val="28"/>
          <w:szCs w:val="28"/>
        </w:rPr>
        <w:t>381,7</w:t>
      </w:r>
      <w:r w:rsidR="000523BA" w:rsidRPr="000523BA">
        <w:rPr>
          <w:rFonts w:ascii="Times New Roman" w:hAnsi="Times New Roman"/>
          <w:sz w:val="28"/>
          <w:szCs w:val="28"/>
        </w:rPr>
        <w:t xml:space="preserve"> тыс. рублей (+</w:t>
      </w:r>
      <w:r w:rsidR="00630DBF">
        <w:rPr>
          <w:rFonts w:ascii="Times New Roman" w:hAnsi="Times New Roman"/>
          <w:sz w:val="28"/>
          <w:szCs w:val="28"/>
        </w:rPr>
        <w:t>4,</w:t>
      </w:r>
      <w:r w:rsidR="002C684C">
        <w:rPr>
          <w:rFonts w:ascii="Times New Roman" w:hAnsi="Times New Roman"/>
          <w:sz w:val="28"/>
          <w:szCs w:val="28"/>
        </w:rPr>
        <w:t>9</w:t>
      </w:r>
      <w:r w:rsidR="000523BA" w:rsidRPr="000523BA">
        <w:rPr>
          <w:rFonts w:ascii="Times New Roman" w:hAnsi="Times New Roman"/>
          <w:sz w:val="28"/>
          <w:szCs w:val="28"/>
        </w:rPr>
        <w:t>%)</w:t>
      </w:r>
      <w:r w:rsidR="00630DBF">
        <w:rPr>
          <w:rFonts w:ascii="Times New Roman" w:hAnsi="Times New Roman"/>
          <w:sz w:val="28"/>
          <w:szCs w:val="28"/>
        </w:rPr>
        <w:t xml:space="preserve">. </w:t>
      </w:r>
      <w:r w:rsidR="00630DBF" w:rsidRPr="00630DBF">
        <w:rPr>
          <w:rFonts w:ascii="Times New Roman" w:hAnsi="Times New Roman"/>
          <w:sz w:val="28"/>
          <w:szCs w:val="28"/>
        </w:rPr>
        <w:t xml:space="preserve">Изменения обусловлены поступлением прочих безвозмездных поступлений в сумме </w:t>
      </w:r>
      <w:r w:rsidR="00630DBF">
        <w:rPr>
          <w:rFonts w:ascii="Times New Roman" w:hAnsi="Times New Roman"/>
          <w:sz w:val="28"/>
          <w:szCs w:val="28"/>
        </w:rPr>
        <w:t>1274,7</w:t>
      </w:r>
      <w:r w:rsidR="00630DBF" w:rsidRPr="00630DBF">
        <w:rPr>
          <w:rFonts w:ascii="Times New Roman" w:hAnsi="Times New Roman"/>
          <w:sz w:val="28"/>
          <w:szCs w:val="28"/>
        </w:rPr>
        <w:t xml:space="preserve"> тыс. рублей и уменьшением поступлений налоговых и неналоговых доходов в сумме </w:t>
      </w:r>
      <w:r w:rsidR="002C684C">
        <w:rPr>
          <w:rFonts w:ascii="Times New Roman" w:hAnsi="Times New Roman"/>
          <w:sz w:val="28"/>
          <w:szCs w:val="28"/>
        </w:rPr>
        <w:t xml:space="preserve">893,0 </w:t>
      </w:r>
      <w:r w:rsidR="00630DBF" w:rsidRPr="00630DBF">
        <w:rPr>
          <w:rFonts w:ascii="Times New Roman" w:hAnsi="Times New Roman"/>
          <w:sz w:val="28"/>
          <w:szCs w:val="28"/>
        </w:rPr>
        <w:t xml:space="preserve">тыс. рублей в связи с возвратом земельного налога с организаций (изменение кадастровой стоимости земельных участков). Планируется поступление безвозмездных поступлений: дотации на поддержку мер по обеспечению сбалансированности бюджетов – </w:t>
      </w:r>
      <w:r w:rsidR="00F70F56">
        <w:rPr>
          <w:rFonts w:ascii="Times New Roman" w:hAnsi="Times New Roman"/>
          <w:sz w:val="28"/>
          <w:szCs w:val="28"/>
        </w:rPr>
        <w:t>1268,4</w:t>
      </w:r>
      <w:r w:rsidR="00630DBF" w:rsidRPr="00630DBF">
        <w:rPr>
          <w:rFonts w:ascii="Times New Roman" w:hAnsi="Times New Roman"/>
          <w:sz w:val="28"/>
          <w:szCs w:val="28"/>
        </w:rPr>
        <w:t xml:space="preserve"> тыс. рублей, субвенции на осуществление первичного воинского учета – </w:t>
      </w:r>
      <w:r w:rsidR="00F70F56">
        <w:rPr>
          <w:rFonts w:ascii="Times New Roman" w:hAnsi="Times New Roman"/>
          <w:sz w:val="28"/>
          <w:szCs w:val="28"/>
        </w:rPr>
        <w:t>6,3</w:t>
      </w:r>
      <w:r w:rsidR="00630DBF" w:rsidRPr="00630DBF">
        <w:rPr>
          <w:rFonts w:ascii="Times New Roman" w:hAnsi="Times New Roman"/>
          <w:sz w:val="28"/>
          <w:szCs w:val="28"/>
        </w:rPr>
        <w:t xml:space="preserve"> тыс. рублей</w:t>
      </w:r>
      <w:r w:rsidR="00F70F56">
        <w:rPr>
          <w:rFonts w:ascii="Times New Roman" w:hAnsi="Times New Roman"/>
          <w:sz w:val="28"/>
          <w:szCs w:val="28"/>
        </w:rPr>
        <w:t>. Уточняются плановые показатели по п</w:t>
      </w:r>
      <w:r w:rsidR="00630DBF" w:rsidRPr="00630DBF">
        <w:rPr>
          <w:rFonts w:ascii="Times New Roman" w:hAnsi="Times New Roman"/>
          <w:sz w:val="28"/>
          <w:szCs w:val="28"/>
        </w:rPr>
        <w:t>рочи</w:t>
      </w:r>
      <w:r w:rsidR="00F70F56">
        <w:rPr>
          <w:rFonts w:ascii="Times New Roman" w:hAnsi="Times New Roman"/>
          <w:sz w:val="28"/>
          <w:szCs w:val="28"/>
        </w:rPr>
        <w:t>м</w:t>
      </w:r>
      <w:r w:rsidR="00630DBF" w:rsidRPr="00630DBF">
        <w:rPr>
          <w:rFonts w:ascii="Times New Roman" w:hAnsi="Times New Roman"/>
          <w:sz w:val="28"/>
          <w:szCs w:val="28"/>
        </w:rPr>
        <w:t xml:space="preserve"> безвозмездны</w:t>
      </w:r>
      <w:r w:rsidR="00F70F56">
        <w:rPr>
          <w:rFonts w:ascii="Times New Roman" w:hAnsi="Times New Roman"/>
          <w:sz w:val="28"/>
          <w:szCs w:val="28"/>
        </w:rPr>
        <w:t>м</w:t>
      </w:r>
      <w:r w:rsidR="00630DBF" w:rsidRPr="00630DBF">
        <w:rPr>
          <w:rFonts w:ascii="Times New Roman" w:hAnsi="Times New Roman"/>
          <w:sz w:val="28"/>
          <w:szCs w:val="28"/>
        </w:rPr>
        <w:t xml:space="preserve"> </w:t>
      </w:r>
      <w:r w:rsidR="00630DBF" w:rsidRPr="00630DBF">
        <w:rPr>
          <w:rFonts w:ascii="Times New Roman" w:hAnsi="Times New Roman"/>
          <w:sz w:val="28"/>
          <w:szCs w:val="28"/>
        </w:rPr>
        <w:lastRenderedPageBreak/>
        <w:t>поступления</w:t>
      </w:r>
      <w:r w:rsidR="00F70F56">
        <w:rPr>
          <w:rFonts w:ascii="Times New Roman" w:hAnsi="Times New Roman"/>
          <w:sz w:val="28"/>
          <w:szCs w:val="28"/>
        </w:rPr>
        <w:t>м и безвозмездным поступлениям от негосударственных организаций</w:t>
      </w:r>
      <w:r w:rsidR="00F70F56" w:rsidRPr="00F70F56">
        <w:rPr>
          <w:rFonts w:ascii="Times New Roman" w:hAnsi="Times New Roman"/>
          <w:sz w:val="28"/>
          <w:szCs w:val="28"/>
        </w:rPr>
        <w:t>:</w:t>
      </w:r>
      <w:r w:rsidR="00630DBF" w:rsidRPr="00630DBF">
        <w:rPr>
          <w:rFonts w:ascii="Times New Roman" w:hAnsi="Times New Roman"/>
          <w:sz w:val="28"/>
          <w:szCs w:val="28"/>
        </w:rPr>
        <w:t xml:space="preserve"> </w:t>
      </w:r>
      <w:r w:rsidR="00F70F56">
        <w:rPr>
          <w:rFonts w:ascii="Times New Roman" w:hAnsi="Times New Roman"/>
          <w:sz w:val="28"/>
          <w:szCs w:val="28"/>
        </w:rPr>
        <w:t>уменьшаются и увеличиваются на 10,3 т</w:t>
      </w:r>
      <w:r w:rsidR="00630DBF" w:rsidRPr="00630DBF">
        <w:rPr>
          <w:rFonts w:ascii="Times New Roman" w:hAnsi="Times New Roman"/>
          <w:sz w:val="28"/>
          <w:szCs w:val="28"/>
        </w:rPr>
        <w:t>ыс. рублей</w:t>
      </w:r>
      <w:r w:rsidR="00F70F56">
        <w:rPr>
          <w:rFonts w:ascii="Times New Roman" w:hAnsi="Times New Roman"/>
          <w:sz w:val="28"/>
          <w:szCs w:val="28"/>
        </w:rPr>
        <w:t xml:space="preserve"> соответственно</w:t>
      </w:r>
      <w:r w:rsidR="00630DBF" w:rsidRPr="00630DBF">
        <w:rPr>
          <w:rFonts w:ascii="Times New Roman" w:hAnsi="Times New Roman"/>
          <w:sz w:val="28"/>
          <w:szCs w:val="28"/>
        </w:rPr>
        <w:t xml:space="preserve">. </w:t>
      </w:r>
      <w:r w:rsidR="00630DBF" w:rsidRPr="00630DBF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составит </w:t>
      </w:r>
      <w:r w:rsidR="00F70F56">
        <w:rPr>
          <w:rFonts w:ascii="Times New Roman" w:hAnsi="Times New Roman"/>
          <w:iCs/>
          <w:sz w:val="28"/>
          <w:szCs w:val="28"/>
        </w:rPr>
        <w:t>7979,1</w:t>
      </w:r>
      <w:r w:rsidR="00630DBF" w:rsidRPr="00630DBF">
        <w:rPr>
          <w:rFonts w:ascii="Times New Roman" w:hAnsi="Times New Roman"/>
          <w:iCs/>
          <w:sz w:val="28"/>
          <w:szCs w:val="28"/>
        </w:rPr>
        <w:t xml:space="preserve"> тыс. рублей, их доля </w:t>
      </w:r>
      <w:r w:rsidR="00630DBF" w:rsidRPr="00630DBF">
        <w:rPr>
          <w:rFonts w:ascii="Times New Roman" w:hAnsi="Times New Roman"/>
          <w:sz w:val="28"/>
          <w:szCs w:val="28"/>
        </w:rPr>
        <w:t>в общем объеме доходов поселения – 9</w:t>
      </w:r>
      <w:r w:rsidR="002C684C">
        <w:rPr>
          <w:rFonts w:ascii="Times New Roman" w:hAnsi="Times New Roman"/>
          <w:sz w:val="28"/>
          <w:szCs w:val="28"/>
        </w:rPr>
        <w:t>6,8%</w:t>
      </w:r>
      <w:r w:rsidR="00630DBF" w:rsidRPr="00630DBF">
        <w:rPr>
          <w:rFonts w:ascii="Times New Roman" w:hAnsi="Times New Roman"/>
          <w:sz w:val="28"/>
          <w:szCs w:val="28"/>
        </w:rPr>
        <w:t>. Доля налоговых и неналоговых доходов –</w:t>
      </w:r>
      <w:r w:rsidR="002C684C">
        <w:rPr>
          <w:rFonts w:ascii="Times New Roman" w:hAnsi="Times New Roman"/>
          <w:sz w:val="28"/>
          <w:szCs w:val="28"/>
        </w:rPr>
        <w:t>3,2</w:t>
      </w:r>
      <w:r w:rsidR="00630DBF" w:rsidRPr="00630DBF">
        <w:rPr>
          <w:rFonts w:ascii="Times New Roman" w:hAnsi="Times New Roman"/>
          <w:sz w:val="28"/>
          <w:szCs w:val="28"/>
        </w:rPr>
        <w:t xml:space="preserve"> %. </w:t>
      </w:r>
    </w:p>
    <w:p w:rsidR="000523BA" w:rsidRPr="000523BA" w:rsidRDefault="000523BA" w:rsidP="00FF182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  </w:t>
      </w:r>
      <w:r w:rsidR="001672F2">
        <w:rPr>
          <w:rFonts w:ascii="Times New Roman" w:hAnsi="Times New Roman"/>
          <w:sz w:val="28"/>
          <w:szCs w:val="28"/>
        </w:rPr>
        <w:t xml:space="preserve">   </w:t>
      </w:r>
      <w:r w:rsidRPr="000523BA">
        <w:rPr>
          <w:rFonts w:ascii="Times New Roman" w:hAnsi="Times New Roman"/>
          <w:sz w:val="28"/>
          <w:szCs w:val="28"/>
        </w:rPr>
        <w:t xml:space="preserve">Общий объем расходов бюджета в 2022 году увеличится на </w:t>
      </w:r>
      <w:r w:rsidR="00EF5507">
        <w:rPr>
          <w:rFonts w:ascii="Times New Roman" w:hAnsi="Times New Roman"/>
          <w:sz w:val="28"/>
          <w:szCs w:val="28"/>
        </w:rPr>
        <w:t>34,2</w:t>
      </w:r>
      <w:r w:rsidR="00554506">
        <w:rPr>
          <w:rFonts w:ascii="Times New Roman" w:hAnsi="Times New Roman"/>
          <w:sz w:val="28"/>
          <w:szCs w:val="28"/>
        </w:rPr>
        <w:t xml:space="preserve"> </w:t>
      </w:r>
      <w:r w:rsidRPr="000523BA">
        <w:rPr>
          <w:rFonts w:ascii="Times New Roman" w:hAnsi="Times New Roman"/>
          <w:sz w:val="28"/>
          <w:szCs w:val="28"/>
        </w:rPr>
        <w:t>тыс. рублей</w:t>
      </w:r>
      <w:r w:rsidR="00554506">
        <w:rPr>
          <w:rFonts w:ascii="Times New Roman" w:hAnsi="Times New Roman"/>
          <w:sz w:val="28"/>
          <w:szCs w:val="28"/>
        </w:rPr>
        <w:t xml:space="preserve"> и с</w:t>
      </w:r>
      <w:r w:rsidRPr="000523BA">
        <w:rPr>
          <w:rFonts w:ascii="Times New Roman" w:hAnsi="Times New Roman"/>
          <w:sz w:val="28"/>
          <w:szCs w:val="28"/>
        </w:rPr>
        <w:t xml:space="preserve">оставит </w:t>
      </w:r>
      <w:r w:rsidR="00554506">
        <w:rPr>
          <w:rFonts w:ascii="Times New Roman" w:hAnsi="Times New Roman"/>
          <w:sz w:val="28"/>
          <w:szCs w:val="28"/>
        </w:rPr>
        <w:t>8</w:t>
      </w:r>
      <w:r w:rsidR="00EF5507">
        <w:rPr>
          <w:rFonts w:ascii="Times New Roman" w:hAnsi="Times New Roman"/>
          <w:sz w:val="28"/>
          <w:szCs w:val="28"/>
        </w:rPr>
        <w:t>892,6</w:t>
      </w:r>
      <w:r w:rsidRPr="000523BA">
        <w:rPr>
          <w:rFonts w:ascii="Times New Roman" w:hAnsi="Times New Roman"/>
          <w:sz w:val="28"/>
          <w:szCs w:val="28"/>
        </w:rPr>
        <w:t xml:space="preserve"> тыс. рублей (+</w:t>
      </w:r>
      <w:r w:rsidR="00554506">
        <w:rPr>
          <w:rFonts w:ascii="Times New Roman" w:hAnsi="Times New Roman"/>
          <w:sz w:val="28"/>
          <w:szCs w:val="28"/>
        </w:rPr>
        <w:t>0,</w:t>
      </w:r>
      <w:r w:rsidR="00EF5507">
        <w:rPr>
          <w:rFonts w:ascii="Times New Roman" w:hAnsi="Times New Roman"/>
          <w:sz w:val="28"/>
          <w:szCs w:val="28"/>
        </w:rPr>
        <w:t>4</w:t>
      </w:r>
      <w:r w:rsidR="00554506">
        <w:rPr>
          <w:rFonts w:ascii="Times New Roman" w:hAnsi="Times New Roman"/>
          <w:sz w:val="28"/>
          <w:szCs w:val="28"/>
        </w:rPr>
        <w:t xml:space="preserve"> </w:t>
      </w:r>
      <w:r w:rsidRPr="000523BA">
        <w:rPr>
          <w:rFonts w:ascii="Times New Roman" w:hAnsi="Times New Roman"/>
          <w:sz w:val="28"/>
          <w:szCs w:val="28"/>
        </w:rPr>
        <w:t xml:space="preserve">%). </w:t>
      </w:r>
    </w:p>
    <w:p w:rsidR="00EF5507" w:rsidRDefault="000523BA" w:rsidP="00EF55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BA">
        <w:rPr>
          <w:rFonts w:ascii="Times New Roman" w:hAnsi="Times New Roman"/>
          <w:sz w:val="28"/>
          <w:szCs w:val="28"/>
        </w:rPr>
        <w:t xml:space="preserve">     </w:t>
      </w:r>
      <w:r w:rsidR="001672F2">
        <w:rPr>
          <w:rFonts w:ascii="Times New Roman" w:hAnsi="Times New Roman"/>
          <w:sz w:val="28"/>
          <w:szCs w:val="28"/>
        </w:rPr>
        <w:t xml:space="preserve">  </w:t>
      </w:r>
      <w:r w:rsidR="00EF5507">
        <w:rPr>
          <w:rFonts w:ascii="Times New Roman" w:hAnsi="Times New Roman"/>
          <w:sz w:val="28"/>
          <w:szCs w:val="28"/>
        </w:rPr>
        <w:t xml:space="preserve"> </w:t>
      </w:r>
      <w:r w:rsidRPr="000523BA">
        <w:rPr>
          <w:rFonts w:ascii="Times New Roman" w:hAnsi="Times New Roman"/>
          <w:sz w:val="28"/>
          <w:szCs w:val="28"/>
        </w:rPr>
        <w:t xml:space="preserve">Дефицит бюджета </w:t>
      </w:r>
      <w:r w:rsidR="00554506">
        <w:rPr>
          <w:rFonts w:ascii="Times New Roman" w:hAnsi="Times New Roman"/>
          <w:sz w:val="28"/>
          <w:szCs w:val="28"/>
        </w:rPr>
        <w:t xml:space="preserve">сократится на </w:t>
      </w:r>
      <w:r w:rsidR="002C684C">
        <w:rPr>
          <w:rFonts w:ascii="Times New Roman" w:hAnsi="Times New Roman"/>
          <w:sz w:val="28"/>
          <w:szCs w:val="28"/>
        </w:rPr>
        <w:t>347,5</w:t>
      </w:r>
      <w:r w:rsidR="00EF5507">
        <w:rPr>
          <w:rFonts w:ascii="Times New Roman" w:hAnsi="Times New Roman"/>
          <w:sz w:val="28"/>
          <w:szCs w:val="28"/>
        </w:rPr>
        <w:t xml:space="preserve"> </w:t>
      </w:r>
      <w:r w:rsidRPr="000523BA"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2C684C">
        <w:rPr>
          <w:rFonts w:ascii="Times New Roman" w:hAnsi="Times New Roman"/>
          <w:sz w:val="28"/>
          <w:szCs w:val="28"/>
        </w:rPr>
        <w:t>652,5</w:t>
      </w:r>
      <w:r w:rsidR="00554506">
        <w:rPr>
          <w:rFonts w:ascii="Times New Roman" w:hAnsi="Times New Roman"/>
          <w:sz w:val="28"/>
          <w:szCs w:val="28"/>
        </w:rPr>
        <w:t xml:space="preserve"> </w:t>
      </w:r>
      <w:r w:rsidRPr="000523BA">
        <w:rPr>
          <w:rFonts w:ascii="Times New Roman" w:hAnsi="Times New Roman"/>
          <w:sz w:val="28"/>
          <w:szCs w:val="28"/>
        </w:rPr>
        <w:t>тыс. рублей. Утвержденный объем дефицита соответствует нормам статьи 92.1 Бюджетного кодекса Российской Федерации.</w:t>
      </w:r>
      <w:r w:rsidR="00EF5507" w:rsidRPr="00EF5507">
        <w:rPr>
          <w:rFonts w:ascii="Times New Roman" w:hAnsi="Times New Roman"/>
          <w:sz w:val="28"/>
          <w:szCs w:val="28"/>
          <w:lang w:eastAsia="ru-RU"/>
        </w:rPr>
        <w:t xml:space="preserve"> Источник финансирования дефицита бюджета - изменение средств на счетах бюджета по состоянию на 01.01.2022 года.</w:t>
      </w:r>
    </w:p>
    <w:p w:rsidR="000523BA" w:rsidRDefault="000523BA" w:rsidP="00EF55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  </w:t>
      </w:r>
      <w:r w:rsidR="001672F2">
        <w:rPr>
          <w:rFonts w:ascii="Times New Roman" w:hAnsi="Times New Roman"/>
          <w:sz w:val="28"/>
          <w:szCs w:val="28"/>
        </w:rPr>
        <w:t xml:space="preserve">  </w:t>
      </w:r>
      <w:r w:rsidR="00EF5507">
        <w:rPr>
          <w:rFonts w:ascii="Times New Roman" w:hAnsi="Times New Roman"/>
          <w:sz w:val="28"/>
          <w:szCs w:val="28"/>
        </w:rPr>
        <w:t xml:space="preserve"> </w:t>
      </w:r>
      <w:r w:rsidRPr="000523BA">
        <w:rPr>
          <w:rFonts w:ascii="Times New Roman" w:hAnsi="Times New Roman"/>
          <w:sz w:val="28"/>
          <w:szCs w:val="28"/>
        </w:rPr>
        <w:t>Изменения, внесенные в расходную часть бюджета, приведены в Приложении 1 к Заключению.</w:t>
      </w:r>
    </w:p>
    <w:p w:rsidR="00CC4A9B" w:rsidRPr="00CC4A9B" w:rsidRDefault="00CC4A9B" w:rsidP="00CC4A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C4A9B">
        <w:rPr>
          <w:rFonts w:ascii="Times New Roman" w:hAnsi="Times New Roman"/>
          <w:sz w:val="28"/>
          <w:szCs w:val="28"/>
        </w:rPr>
        <w:t xml:space="preserve">Поступившие средства субвенции на осуществление первичного воинского учета в сумме </w:t>
      </w:r>
      <w:r>
        <w:rPr>
          <w:rFonts w:ascii="Times New Roman" w:hAnsi="Times New Roman"/>
          <w:sz w:val="28"/>
          <w:szCs w:val="28"/>
        </w:rPr>
        <w:t>6,3</w:t>
      </w:r>
      <w:r w:rsidRPr="00CC4A9B">
        <w:rPr>
          <w:rFonts w:ascii="Times New Roman" w:hAnsi="Times New Roman"/>
          <w:sz w:val="28"/>
          <w:szCs w:val="28"/>
        </w:rPr>
        <w:t xml:space="preserve"> тыс. рублей будут направлены на увеличение расходов на выплаты сотруднику, осуществляющему воинский учет (</w:t>
      </w:r>
      <w:r w:rsidRPr="00CC4A9B">
        <w:rPr>
          <w:rFonts w:ascii="Times New Roman" w:hAnsi="Times New Roman"/>
          <w:i/>
          <w:sz w:val="28"/>
          <w:szCs w:val="28"/>
        </w:rPr>
        <w:t>подраздел 0203 «Мобилизационная и вневойсковая подготовка»</w:t>
      </w:r>
      <w:r w:rsidRPr="00CC4A9B">
        <w:rPr>
          <w:rFonts w:ascii="Times New Roman" w:hAnsi="Times New Roman"/>
          <w:sz w:val="28"/>
          <w:szCs w:val="28"/>
        </w:rPr>
        <w:t xml:space="preserve"> раздела 02 «Национальная оборона»).</w:t>
      </w:r>
    </w:p>
    <w:p w:rsidR="00CC4A9B" w:rsidRPr="00CC4A9B" w:rsidRDefault="00CC4A9B" w:rsidP="00CC4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C4A9B">
        <w:rPr>
          <w:rFonts w:ascii="Times New Roman" w:hAnsi="Times New Roman"/>
          <w:sz w:val="28"/>
          <w:szCs w:val="28"/>
        </w:rPr>
        <w:t>За счет дополнительно поступивших дотаций на поддержку мер по обеспечению сбалансированности бюджетов из районного бюджета и перераспределения бюджетных ассигнований между разделами и подразделами будут увеличены расходы:</w:t>
      </w:r>
    </w:p>
    <w:p w:rsidR="00CC4A9B" w:rsidRPr="00CC4A9B" w:rsidRDefault="00CC4A9B" w:rsidP="00CC4A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4A9B">
        <w:rPr>
          <w:rFonts w:ascii="Times New Roman" w:hAnsi="Times New Roman"/>
          <w:sz w:val="28"/>
          <w:szCs w:val="28"/>
        </w:rPr>
        <w:t xml:space="preserve">        - на обеспечение деятельности Администрации поселения в сумме </w:t>
      </w:r>
      <w:r w:rsidR="00023D95">
        <w:rPr>
          <w:rFonts w:ascii="Times New Roman" w:hAnsi="Times New Roman"/>
          <w:sz w:val="28"/>
          <w:szCs w:val="28"/>
        </w:rPr>
        <w:t>27,7 тыс. рублей, при этом</w:t>
      </w:r>
      <w:r w:rsidRPr="00CC4A9B">
        <w:rPr>
          <w:rFonts w:ascii="Times New Roman" w:hAnsi="Times New Roman"/>
          <w:sz w:val="28"/>
          <w:szCs w:val="28"/>
        </w:rPr>
        <w:t>: расходы на выплаты муниципальным служащим</w:t>
      </w:r>
      <w:r w:rsidR="00023D95">
        <w:rPr>
          <w:rFonts w:ascii="Times New Roman" w:hAnsi="Times New Roman"/>
          <w:sz w:val="28"/>
          <w:szCs w:val="28"/>
        </w:rPr>
        <w:t xml:space="preserve"> увеличатся на</w:t>
      </w:r>
      <w:r w:rsidRPr="00CC4A9B">
        <w:rPr>
          <w:rFonts w:ascii="Times New Roman" w:hAnsi="Times New Roman"/>
          <w:sz w:val="28"/>
          <w:szCs w:val="28"/>
        </w:rPr>
        <w:t xml:space="preserve"> </w:t>
      </w:r>
      <w:r w:rsidR="00023D95">
        <w:rPr>
          <w:rFonts w:ascii="Times New Roman" w:hAnsi="Times New Roman"/>
          <w:sz w:val="28"/>
          <w:szCs w:val="28"/>
        </w:rPr>
        <w:t>27,9</w:t>
      </w:r>
      <w:r w:rsidRPr="00CC4A9B">
        <w:rPr>
          <w:rFonts w:ascii="Times New Roman" w:hAnsi="Times New Roman"/>
          <w:sz w:val="28"/>
          <w:szCs w:val="28"/>
        </w:rPr>
        <w:t xml:space="preserve"> тыс. рублей</w:t>
      </w:r>
      <w:r w:rsidR="00023D95">
        <w:rPr>
          <w:rFonts w:ascii="Times New Roman" w:hAnsi="Times New Roman"/>
          <w:sz w:val="28"/>
          <w:szCs w:val="28"/>
        </w:rPr>
        <w:t xml:space="preserve"> (увеличение до МРОТ)</w:t>
      </w:r>
      <w:r w:rsidRPr="00CC4A9B">
        <w:rPr>
          <w:rFonts w:ascii="Times New Roman" w:hAnsi="Times New Roman"/>
          <w:sz w:val="28"/>
          <w:szCs w:val="28"/>
        </w:rPr>
        <w:t xml:space="preserve">, на закупки товаров, работ, услуг </w:t>
      </w:r>
      <w:r w:rsidR="00023D95">
        <w:rPr>
          <w:rFonts w:ascii="Times New Roman" w:hAnsi="Times New Roman"/>
          <w:sz w:val="28"/>
          <w:szCs w:val="28"/>
        </w:rPr>
        <w:t xml:space="preserve">уменьшатся на 0,2 </w:t>
      </w:r>
      <w:r w:rsidRPr="00CC4A9B">
        <w:rPr>
          <w:rFonts w:ascii="Times New Roman" w:hAnsi="Times New Roman"/>
          <w:sz w:val="28"/>
          <w:szCs w:val="28"/>
        </w:rPr>
        <w:t>тыс. рублей (</w:t>
      </w:r>
      <w:r w:rsidRPr="00CC4A9B">
        <w:rPr>
          <w:rFonts w:ascii="Times New Roman" w:hAnsi="Times New Roman"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администрации»);</w:t>
      </w:r>
    </w:p>
    <w:p w:rsidR="00CC4A9B" w:rsidRDefault="00CC4A9B" w:rsidP="00CC4A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4A9B">
        <w:rPr>
          <w:rFonts w:ascii="Times New Roman" w:hAnsi="Times New Roman"/>
          <w:sz w:val="28"/>
          <w:szCs w:val="28"/>
        </w:rPr>
        <w:t xml:space="preserve">     - на </w:t>
      </w:r>
      <w:r w:rsidRPr="00CC4A9B">
        <w:rPr>
          <w:rFonts w:ascii="Times New Roman" w:hAnsi="Times New Roman"/>
          <w:sz w:val="28"/>
          <w:szCs w:val="28"/>
          <w:lang w:eastAsia="ru-RU"/>
        </w:rPr>
        <w:t xml:space="preserve">выполнение других обязательств государства (иные закупки) на </w:t>
      </w:r>
      <w:r>
        <w:rPr>
          <w:rFonts w:ascii="Times New Roman" w:hAnsi="Times New Roman"/>
          <w:sz w:val="28"/>
          <w:szCs w:val="28"/>
          <w:lang w:eastAsia="ru-RU"/>
        </w:rPr>
        <w:t>0,2</w:t>
      </w:r>
      <w:r w:rsidRPr="00CC4A9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CC4A9B">
        <w:rPr>
          <w:rFonts w:ascii="Times New Roman" w:hAnsi="Times New Roman"/>
          <w:i/>
          <w:sz w:val="28"/>
          <w:szCs w:val="28"/>
          <w:lang w:eastAsia="ru-RU"/>
        </w:rPr>
        <w:t xml:space="preserve"> (подраздел 0113 «Другие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общегосударственные вопросы).</w:t>
      </w:r>
    </w:p>
    <w:p w:rsidR="00023D95" w:rsidRPr="00023D95" w:rsidRDefault="00023D95" w:rsidP="00023D9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23D95">
        <w:rPr>
          <w:rFonts w:ascii="Times New Roman" w:hAnsi="Times New Roman"/>
          <w:sz w:val="28"/>
          <w:szCs w:val="28"/>
        </w:rPr>
        <w:t>В</w:t>
      </w:r>
      <w:r w:rsidRPr="00023D95">
        <w:rPr>
          <w:rFonts w:ascii="Times New Roman" w:hAnsi="Times New Roman"/>
          <w:sz w:val="28"/>
          <w:szCs w:val="28"/>
          <w:lang w:eastAsia="ru-RU"/>
        </w:rPr>
        <w:t xml:space="preserve"> связи с увеличением проектом решения расходов </w:t>
      </w:r>
      <w:r w:rsidRPr="00023D95">
        <w:rPr>
          <w:rFonts w:ascii="Times New Roman" w:hAnsi="Times New Roman"/>
          <w:sz w:val="28"/>
          <w:szCs w:val="28"/>
        </w:rPr>
        <w:t>на оплату персоналу  о</w:t>
      </w:r>
      <w:r w:rsidRPr="00023D95">
        <w:rPr>
          <w:rFonts w:ascii="Times New Roman" w:hAnsi="Times New Roman"/>
          <w:sz w:val="28"/>
          <w:szCs w:val="28"/>
          <w:lang w:eastAsia="ru-RU"/>
        </w:rPr>
        <w:t>бъем расходов на 2022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3D95">
        <w:rPr>
          <w:rFonts w:ascii="Times New Roman" w:hAnsi="Times New Roman"/>
          <w:sz w:val="28"/>
          <w:szCs w:val="28"/>
          <w:lang w:eastAsia="ru-RU"/>
        </w:rPr>
        <w:t xml:space="preserve">(кроме работников, не являющихся муниципальными служащими), запланированный бюджетом, составит </w:t>
      </w:r>
      <w:r>
        <w:rPr>
          <w:rFonts w:ascii="Times New Roman" w:hAnsi="Times New Roman"/>
          <w:sz w:val="28"/>
          <w:szCs w:val="28"/>
          <w:lang w:eastAsia="ru-RU"/>
        </w:rPr>
        <w:t>1431,6</w:t>
      </w:r>
      <w:r w:rsidRPr="00023D95">
        <w:rPr>
          <w:rFonts w:ascii="Times New Roman" w:hAnsi="Times New Roman"/>
          <w:sz w:val="28"/>
          <w:szCs w:val="28"/>
          <w:lang w:eastAsia="ru-RU"/>
        </w:rPr>
        <w:t xml:space="preserve"> тыс. рублей. Объем расходов соответствует нормативу</w:t>
      </w:r>
      <w:r>
        <w:rPr>
          <w:rFonts w:ascii="Times New Roman" w:hAnsi="Times New Roman"/>
          <w:sz w:val="28"/>
          <w:szCs w:val="28"/>
          <w:lang w:eastAsia="ru-RU"/>
        </w:rPr>
        <w:t xml:space="preserve"> 1823,0</w:t>
      </w:r>
      <w:r w:rsidRPr="00023D95">
        <w:rPr>
          <w:rFonts w:ascii="Times New Roman" w:hAnsi="Times New Roman"/>
          <w:sz w:val="28"/>
          <w:szCs w:val="28"/>
          <w:lang w:eastAsia="ru-RU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изменениями).</w:t>
      </w:r>
    </w:p>
    <w:p w:rsidR="00FF1820" w:rsidRDefault="00181E82" w:rsidP="00FF1820">
      <w:pPr>
        <w:spacing w:after="0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3238E6">
        <w:rPr>
          <w:rFonts w:ascii="Times New Roman" w:hAnsi="Times New Roman"/>
          <w:sz w:val="28"/>
          <w:szCs w:val="28"/>
        </w:rPr>
        <w:t xml:space="preserve">  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211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BA357B">
        <w:rPr>
          <w:rFonts w:ascii="Times New Roman" w:hAnsi="Times New Roman"/>
          <w:sz w:val="28"/>
          <w:szCs w:val="28"/>
        </w:rPr>
        <w:t xml:space="preserve"> </w:t>
      </w:r>
      <w:r w:rsidR="006B3954">
        <w:t xml:space="preserve">    </w:t>
      </w:r>
      <w:r w:rsidR="00AE7B1A">
        <w:t xml:space="preserve">    </w:t>
      </w:r>
    </w:p>
    <w:p w:rsidR="00CD3851" w:rsidRDefault="006B3954" w:rsidP="00FF182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FF1820">
        <w:rPr>
          <w:b/>
          <w:sz w:val="28"/>
          <w:szCs w:val="28"/>
        </w:rPr>
        <w:t xml:space="preserve">     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7C6AA7">
        <w:rPr>
          <w:rFonts w:ascii="Times New Roman" w:hAnsi="Times New Roman"/>
          <w:b/>
          <w:sz w:val="28"/>
          <w:szCs w:val="28"/>
        </w:rPr>
        <w:t>.</w:t>
      </w:r>
      <w:r w:rsidR="0074738A">
        <w:rPr>
          <w:rFonts w:ascii="Times New Roman" w:hAnsi="Times New Roman"/>
          <w:b/>
          <w:sz w:val="28"/>
          <w:szCs w:val="28"/>
        </w:rPr>
        <w:t xml:space="preserve"> </w:t>
      </w:r>
    </w:p>
    <w:p w:rsidR="00FF1820" w:rsidRDefault="00FF1820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05" w:rsidRDefault="00334C05" w:rsidP="00923E33">
      <w:pPr>
        <w:spacing w:after="0" w:line="240" w:lineRule="auto"/>
      </w:pPr>
      <w:r>
        <w:separator/>
      </w:r>
    </w:p>
  </w:endnote>
  <w:endnote w:type="continuationSeparator" w:id="0">
    <w:p w:rsidR="00334C05" w:rsidRDefault="00334C05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05" w:rsidRDefault="00334C05" w:rsidP="00923E33">
      <w:pPr>
        <w:spacing w:after="0" w:line="240" w:lineRule="auto"/>
      </w:pPr>
      <w:r>
        <w:separator/>
      </w:r>
    </w:p>
  </w:footnote>
  <w:footnote w:type="continuationSeparator" w:id="0">
    <w:p w:rsidR="00334C05" w:rsidRDefault="00334C05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3D95"/>
    <w:rsid w:val="00024826"/>
    <w:rsid w:val="000277BB"/>
    <w:rsid w:val="00050D07"/>
    <w:rsid w:val="000523BA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672F2"/>
    <w:rsid w:val="0017780A"/>
    <w:rsid w:val="00181E82"/>
    <w:rsid w:val="0018216D"/>
    <w:rsid w:val="00182516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C684C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4C05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02A7"/>
    <w:rsid w:val="003F1CEF"/>
    <w:rsid w:val="003F3BB0"/>
    <w:rsid w:val="003F6939"/>
    <w:rsid w:val="004007BD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07BE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4506"/>
    <w:rsid w:val="00557438"/>
    <w:rsid w:val="00564111"/>
    <w:rsid w:val="005641CC"/>
    <w:rsid w:val="00565796"/>
    <w:rsid w:val="00566B55"/>
    <w:rsid w:val="00567EAD"/>
    <w:rsid w:val="005711A2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307E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0DBF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806D1"/>
    <w:rsid w:val="00681F26"/>
    <w:rsid w:val="00683E39"/>
    <w:rsid w:val="00684D34"/>
    <w:rsid w:val="00693769"/>
    <w:rsid w:val="006A02E1"/>
    <w:rsid w:val="006A124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2543D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3ADD"/>
    <w:rsid w:val="008A4161"/>
    <w:rsid w:val="008B1240"/>
    <w:rsid w:val="008B3009"/>
    <w:rsid w:val="008B5429"/>
    <w:rsid w:val="008C0F34"/>
    <w:rsid w:val="008D021D"/>
    <w:rsid w:val="008D0FEC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717B2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3A48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2885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A9B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261BC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3E58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56236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EF5507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0F56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F10E5"/>
    <w:rsid w:val="00FF1820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567F-04A8-4A61-BE59-0CE2208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87</cp:revision>
  <cp:lastPrinted>2022-05-06T14:19:00Z</cp:lastPrinted>
  <dcterms:created xsi:type="dcterms:W3CDTF">2018-05-17T09:59:00Z</dcterms:created>
  <dcterms:modified xsi:type="dcterms:W3CDTF">2022-11-24T05:51:00Z</dcterms:modified>
</cp:coreProperties>
</file>