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E2474F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211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Pr="00E2474F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E2474F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>- внести изменения в расходную часть бюджета поселения на 2022 год</w:t>
      </w:r>
      <w:r w:rsidR="00422A1C">
        <w:rPr>
          <w:rFonts w:ascii="Times New Roman" w:hAnsi="Times New Roman"/>
          <w:sz w:val="28"/>
          <w:szCs w:val="28"/>
        </w:rPr>
        <w:t xml:space="preserve"> путем </w:t>
      </w:r>
      <w:r w:rsidRPr="00E2474F">
        <w:rPr>
          <w:rFonts w:ascii="Times New Roman" w:hAnsi="Times New Roman"/>
          <w:sz w:val="28"/>
          <w:szCs w:val="28"/>
        </w:rPr>
        <w:t xml:space="preserve"> увелич</w:t>
      </w:r>
      <w:r w:rsidR="00422A1C">
        <w:rPr>
          <w:rFonts w:ascii="Times New Roman" w:hAnsi="Times New Roman"/>
          <w:sz w:val="28"/>
          <w:szCs w:val="28"/>
        </w:rPr>
        <w:t xml:space="preserve">ения </w:t>
      </w:r>
      <w:r w:rsidRPr="00E2474F">
        <w:rPr>
          <w:rFonts w:ascii="Times New Roman" w:hAnsi="Times New Roman"/>
          <w:sz w:val="28"/>
          <w:szCs w:val="28"/>
        </w:rPr>
        <w:t>объем</w:t>
      </w:r>
      <w:r w:rsidR="00422A1C">
        <w:rPr>
          <w:rFonts w:ascii="Times New Roman" w:hAnsi="Times New Roman"/>
          <w:sz w:val="28"/>
          <w:szCs w:val="28"/>
        </w:rPr>
        <w:t>а</w:t>
      </w:r>
      <w:r w:rsidRPr="00E2474F">
        <w:rPr>
          <w:rFonts w:ascii="Times New Roman" w:hAnsi="Times New Roman"/>
          <w:sz w:val="28"/>
          <w:szCs w:val="28"/>
        </w:rPr>
        <w:t xml:space="preserve"> расходов на 105</w:t>
      </w:r>
      <w:r w:rsidR="00422A1C">
        <w:rPr>
          <w:rFonts w:ascii="Times New Roman" w:hAnsi="Times New Roman"/>
          <w:sz w:val="28"/>
          <w:szCs w:val="28"/>
        </w:rPr>
        <w:t xml:space="preserve">0,0 </w:t>
      </w:r>
      <w:r w:rsidRPr="00E2474F">
        <w:rPr>
          <w:rFonts w:ascii="Times New Roman" w:hAnsi="Times New Roman"/>
          <w:sz w:val="28"/>
          <w:szCs w:val="28"/>
        </w:rPr>
        <w:t>тыс. рублей</w:t>
      </w:r>
      <w:r w:rsidR="00422A1C">
        <w:rPr>
          <w:rFonts w:ascii="Times New Roman" w:hAnsi="Times New Roman"/>
          <w:sz w:val="28"/>
          <w:szCs w:val="28"/>
        </w:rPr>
        <w:t>,</w:t>
      </w:r>
      <w:r w:rsidRPr="00E2474F">
        <w:rPr>
          <w:rFonts w:ascii="Times New Roman" w:hAnsi="Times New Roman"/>
          <w:sz w:val="28"/>
          <w:szCs w:val="28"/>
        </w:rPr>
        <w:t xml:space="preserve"> перераспредел</w:t>
      </w:r>
      <w:r w:rsidR="00422A1C">
        <w:rPr>
          <w:rFonts w:ascii="Times New Roman" w:hAnsi="Times New Roman"/>
          <w:sz w:val="28"/>
          <w:szCs w:val="28"/>
        </w:rPr>
        <w:t>ения</w:t>
      </w:r>
      <w:r w:rsidRPr="00E2474F">
        <w:rPr>
          <w:rFonts w:ascii="Times New Roman" w:hAnsi="Times New Roman"/>
          <w:sz w:val="28"/>
          <w:szCs w:val="28"/>
        </w:rPr>
        <w:t xml:space="preserve"> бюджетны</w:t>
      </w:r>
      <w:r w:rsidR="00422A1C">
        <w:rPr>
          <w:rFonts w:ascii="Times New Roman" w:hAnsi="Times New Roman"/>
          <w:sz w:val="28"/>
          <w:szCs w:val="28"/>
        </w:rPr>
        <w:t>х</w:t>
      </w:r>
      <w:r w:rsidRPr="00E2474F">
        <w:rPr>
          <w:rFonts w:ascii="Times New Roman" w:hAnsi="Times New Roman"/>
          <w:sz w:val="28"/>
          <w:szCs w:val="28"/>
        </w:rPr>
        <w:t xml:space="preserve"> ассигновани</w:t>
      </w:r>
      <w:r w:rsidR="00422A1C">
        <w:rPr>
          <w:rFonts w:ascii="Times New Roman" w:hAnsi="Times New Roman"/>
          <w:sz w:val="28"/>
          <w:szCs w:val="28"/>
        </w:rPr>
        <w:t>й</w:t>
      </w:r>
      <w:r w:rsidRPr="00E2474F">
        <w:rPr>
          <w:rFonts w:ascii="Times New Roman" w:hAnsi="Times New Roman"/>
          <w:sz w:val="28"/>
          <w:szCs w:val="28"/>
        </w:rPr>
        <w:t xml:space="preserve"> между разделами, подразделами классификации расходов бюджета, утвержденных на 2022 год;</w:t>
      </w:r>
    </w:p>
    <w:p w:rsidR="00422A1C" w:rsidRPr="00422A1C" w:rsidRDefault="00422A1C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A1C">
        <w:rPr>
          <w:rFonts w:ascii="Times New Roman" w:hAnsi="Times New Roman"/>
          <w:sz w:val="28"/>
          <w:szCs w:val="28"/>
        </w:rPr>
        <w:t xml:space="preserve"> утвердить дефицит бюджета поселения</w:t>
      </w:r>
      <w:r>
        <w:rPr>
          <w:rFonts w:ascii="Times New Roman" w:hAnsi="Times New Roman"/>
          <w:sz w:val="28"/>
          <w:szCs w:val="28"/>
        </w:rPr>
        <w:t xml:space="preserve"> на 2022 год</w:t>
      </w:r>
      <w:r w:rsidRPr="00422A1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1050,0</w:t>
      </w:r>
      <w:r w:rsidRPr="00422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422A1C">
        <w:rPr>
          <w:rFonts w:ascii="Times New Roman" w:hAnsi="Times New Roman"/>
          <w:sz w:val="28"/>
          <w:szCs w:val="28"/>
        </w:rPr>
        <w:t xml:space="preserve">; </w:t>
      </w:r>
      <w:r w:rsidRPr="00422A1C">
        <w:rPr>
          <w:sz w:val="28"/>
          <w:szCs w:val="28"/>
        </w:rPr>
        <w:t xml:space="preserve"> </w:t>
      </w:r>
      <w:r w:rsidRPr="00422A1C">
        <w:rPr>
          <w:rFonts w:ascii="Times New Roman" w:hAnsi="Times New Roman"/>
          <w:sz w:val="28"/>
          <w:szCs w:val="28"/>
        </w:rPr>
        <w:t xml:space="preserve"> </w:t>
      </w:r>
    </w:p>
    <w:p w:rsidR="00E2474F" w:rsidRPr="00E2474F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произвести перераспределение бюджетных ассигнований между разделами, подразделами классификации расходов бюджета, утвержденных на 2023 и 2024 годы. </w:t>
      </w:r>
    </w:p>
    <w:p w:rsidR="00D2068B" w:rsidRPr="00422A1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Изменения приведены в таблице</w:t>
      </w:r>
      <w:r w:rsidR="00422A1C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422A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2A1C">
              <w:rPr>
                <w:rFonts w:ascii="Times New Roman" w:hAnsi="Times New Roman"/>
                <w:sz w:val="20"/>
                <w:szCs w:val="20"/>
              </w:rPr>
              <w:t>4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2A1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22A1C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2A1C" w:rsidRPr="001A76D9" w:rsidRDefault="00422A1C" w:rsidP="00422A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7283,3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7283,3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422A1C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2A1C" w:rsidRPr="001A76D9" w:rsidRDefault="00422A1C" w:rsidP="00422A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color w:val="000000"/>
                <w:sz w:val="20"/>
                <w:szCs w:val="20"/>
              </w:rPr>
              <w:t>1154,0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color w:val="000000"/>
                <w:sz w:val="20"/>
                <w:szCs w:val="20"/>
              </w:rPr>
              <w:t>1154,0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422A1C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2A1C" w:rsidRPr="001A76D9" w:rsidRDefault="00422A1C" w:rsidP="00422A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color w:val="000000"/>
                <w:sz w:val="20"/>
                <w:szCs w:val="20"/>
              </w:rPr>
              <w:t>6129,3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color w:val="000000"/>
                <w:sz w:val="20"/>
                <w:szCs w:val="20"/>
              </w:rPr>
              <w:t>6129,3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C" w:rsidRPr="003E45B7" w:rsidRDefault="00422A1C" w:rsidP="00422A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3E45B7" w:rsidRDefault="003E45B7" w:rsidP="003E4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7283,3</w:t>
            </w:r>
          </w:p>
        </w:tc>
        <w:tc>
          <w:tcPr>
            <w:tcW w:w="1677" w:type="dxa"/>
            <w:noWrap/>
          </w:tcPr>
          <w:p w:rsidR="00D2068B" w:rsidRPr="003E45B7" w:rsidRDefault="003E45B7" w:rsidP="003E4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8333,3</w:t>
            </w:r>
          </w:p>
        </w:tc>
        <w:tc>
          <w:tcPr>
            <w:tcW w:w="1259" w:type="dxa"/>
            <w:noWrap/>
          </w:tcPr>
          <w:p w:rsidR="00D2068B" w:rsidRPr="003E45B7" w:rsidRDefault="003E45B7" w:rsidP="003E4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+1050,0</w:t>
            </w:r>
          </w:p>
        </w:tc>
        <w:tc>
          <w:tcPr>
            <w:tcW w:w="1106" w:type="dxa"/>
            <w:noWrap/>
            <w:hideMark/>
          </w:tcPr>
          <w:p w:rsidR="00D2068B" w:rsidRPr="003E45B7" w:rsidRDefault="003E45B7" w:rsidP="003E4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+14,4%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3E45B7" w:rsidRDefault="003E45B7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7" w:type="dxa"/>
            <w:noWrap/>
          </w:tcPr>
          <w:p w:rsidR="00D2068B" w:rsidRPr="003E45B7" w:rsidRDefault="003E45B7" w:rsidP="003E4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5B7">
              <w:rPr>
                <w:rFonts w:ascii="Times New Roman" w:hAnsi="Times New Roman"/>
                <w:b/>
                <w:sz w:val="20"/>
                <w:szCs w:val="20"/>
              </w:rPr>
              <w:t>- 1050,0</w:t>
            </w:r>
          </w:p>
        </w:tc>
        <w:tc>
          <w:tcPr>
            <w:tcW w:w="1259" w:type="dxa"/>
            <w:noWrap/>
          </w:tcPr>
          <w:p w:rsidR="00D2068B" w:rsidRPr="003E45B7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noWrap/>
            <w:hideMark/>
          </w:tcPr>
          <w:p w:rsidR="00D2068B" w:rsidRPr="003E45B7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1EAD" w:rsidRDefault="00CA2623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E45B7" w:rsidRPr="003E45B7" w:rsidRDefault="001A76D9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7" w:rsidRPr="003E45B7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 w:rsidR="003E45B7">
        <w:rPr>
          <w:rFonts w:ascii="Times New Roman" w:hAnsi="Times New Roman"/>
          <w:sz w:val="28"/>
          <w:szCs w:val="28"/>
        </w:rPr>
        <w:t xml:space="preserve">1050,0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3E45B7">
        <w:rPr>
          <w:rFonts w:ascii="Times New Roman" w:hAnsi="Times New Roman"/>
          <w:sz w:val="28"/>
          <w:szCs w:val="28"/>
        </w:rPr>
        <w:t xml:space="preserve"> 14,4</w:t>
      </w:r>
      <w:r w:rsidR="003E45B7" w:rsidRPr="003E45B7">
        <w:rPr>
          <w:rFonts w:ascii="Times New Roman" w:hAnsi="Times New Roman"/>
          <w:sz w:val="28"/>
          <w:szCs w:val="28"/>
        </w:rPr>
        <w:t xml:space="preserve">%) и составит </w:t>
      </w:r>
      <w:r w:rsidR="003E45B7">
        <w:rPr>
          <w:rFonts w:ascii="Times New Roman" w:hAnsi="Times New Roman"/>
          <w:sz w:val="28"/>
          <w:szCs w:val="28"/>
        </w:rPr>
        <w:t>8333,3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 w:rsidR="003E45B7">
        <w:rPr>
          <w:rFonts w:ascii="Times New Roman" w:hAnsi="Times New Roman"/>
          <w:sz w:val="28"/>
          <w:szCs w:val="28"/>
        </w:rPr>
        <w:t>Увеличение расходов будет произведено за счет о</w:t>
      </w:r>
      <w:r w:rsidR="003E45B7" w:rsidRPr="003E45B7">
        <w:rPr>
          <w:rFonts w:ascii="Times New Roman" w:hAnsi="Times New Roman"/>
          <w:sz w:val="28"/>
          <w:szCs w:val="28"/>
        </w:rPr>
        <w:t>статк</w:t>
      </w:r>
      <w:r w:rsidR="003E45B7">
        <w:rPr>
          <w:rFonts w:ascii="Times New Roman" w:hAnsi="Times New Roman"/>
          <w:sz w:val="28"/>
          <w:szCs w:val="28"/>
        </w:rPr>
        <w:t>а</w:t>
      </w:r>
      <w:r w:rsidR="003E45B7" w:rsidRPr="003E45B7">
        <w:rPr>
          <w:rFonts w:ascii="Times New Roman" w:hAnsi="Times New Roman"/>
          <w:sz w:val="28"/>
          <w:szCs w:val="28"/>
        </w:rPr>
        <w:t xml:space="preserve"> средств на счетах по состоянию на 01.01.2022 года</w:t>
      </w:r>
      <w:r w:rsidR="00EC37B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(всего остаток средств на счетах на 01.01.2022 г. –</w:t>
      </w:r>
      <w:r w:rsidR="00EC37B2">
        <w:rPr>
          <w:rFonts w:ascii="Times New Roman" w:hAnsi="Times New Roman"/>
          <w:sz w:val="28"/>
          <w:szCs w:val="28"/>
        </w:rPr>
        <w:t>1447,0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рублей). Дефицит бюджета утверждается </w:t>
      </w:r>
      <w:r w:rsidR="00EC37B2">
        <w:rPr>
          <w:rFonts w:ascii="Times New Roman" w:hAnsi="Times New Roman"/>
          <w:sz w:val="28"/>
          <w:szCs w:val="28"/>
        </w:rPr>
        <w:t xml:space="preserve">в объеме 1050,0 </w:t>
      </w:r>
      <w:r w:rsidR="003E45B7" w:rsidRPr="003E45B7">
        <w:rPr>
          <w:rFonts w:ascii="Times New Roman" w:hAnsi="Times New Roman"/>
          <w:sz w:val="28"/>
          <w:szCs w:val="28"/>
        </w:rPr>
        <w:t>тыс. рублей. Предлагаемый к утверждению объем дефицита соответствует нормам статьи 92.1 Бюджетного кодекса Российской Федерации.</w:t>
      </w:r>
    </w:p>
    <w:p w:rsidR="003E45B7" w:rsidRDefault="003E45B7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бюджета, приведены в Приложении 1 к Заключению.</w:t>
      </w:r>
    </w:p>
    <w:p w:rsidR="00EC37B2" w:rsidRDefault="00EC37B2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7B2" w:rsidRDefault="00EC37B2" w:rsidP="00016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счет о</w:t>
      </w:r>
      <w:r w:rsidRPr="003E45B7">
        <w:rPr>
          <w:rFonts w:ascii="Times New Roman" w:hAnsi="Times New Roman"/>
          <w:sz w:val="28"/>
          <w:szCs w:val="28"/>
        </w:rPr>
        <w:t>статк</w:t>
      </w:r>
      <w:r>
        <w:rPr>
          <w:rFonts w:ascii="Times New Roman" w:hAnsi="Times New Roman"/>
          <w:sz w:val="28"/>
          <w:szCs w:val="28"/>
        </w:rPr>
        <w:t>а</w:t>
      </w:r>
      <w:r w:rsidRPr="003E45B7">
        <w:rPr>
          <w:rFonts w:ascii="Times New Roman" w:hAnsi="Times New Roman"/>
          <w:sz w:val="28"/>
          <w:szCs w:val="28"/>
        </w:rPr>
        <w:t xml:space="preserve"> средств на счетах по состоянию на 01.01.2022 года</w:t>
      </w:r>
      <w:r>
        <w:rPr>
          <w:rFonts w:ascii="Times New Roman" w:hAnsi="Times New Roman"/>
          <w:sz w:val="28"/>
          <w:szCs w:val="28"/>
        </w:rPr>
        <w:t xml:space="preserve"> расходы увеличатся</w:t>
      </w:r>
      <w:r w:rsidRPr="00EC37B2">
        <w:rPr>
          <w:rFonts w:ascii="Times New Roman" w:hAnsi="Times New Roman"/>
          <w:sz w:val="28"/>
          <w:szCs w:val="28"/>
        </w:rPr>
        <w:t>:</w:t>
      </w:r>
    </w:p>
    <w:p w:rsidR="00EC37B2" w:rsidRDefault="00EC37B2" w:rsidP="00EC37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450,0 тыс. рублей на мероприятия по пожарной безопасности (подраздел </w:t>
      </w:r>
      <w:r w:rsidRPr="00EC37B2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EC37B2">
        <w:rPr>
          <w:rFonts w:ascii="Times New Roman" w:hAnsi="Times New Roman"/>
          <w:sz w:val="28"/>
          <w:szCs w:val="28"/>
        </w:rPr>
        <w:t xml:space="preserve">раздел 03 </w:t>
      </w:r>
      <w:r>
        <w:rPr>
          <w:rFonts w:ascii="Times New Roman" w:hAnsi="Times New Roman"/>
          <w:sz w:val="28"/>
          <w:szCs w:val="28"/>
        </w:rPr>
        <w:t>«</w:t>
      </w:r>
      <w:r w:rsidRPr="00EC37B2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>»)</w:t>
      </w:r>
      <w:r w:rsidRPr="00EC37B2">
        <w:rPr>
          <w:rFonts w:ascii="Times New Roman" w:hAnsi="Times New Roman"/>
          <w:sz w:val="28"/>
          <w:szCs w:val="28"/>
        </w:rPr>
        <w:t>;</w:t>
      </w:r>
    </w:p>
    <w:p w:rsidR="00EC37B2" w:rsidRPr="00EC37B2" w:rsidRDefault="00EC37B2" w:rsidP="00EC37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600,0 тыс. рублей на мероприятия по благоустройству поселения, в том числе</w:t>
      </w:r>
      <w:r w:rsidRPr="00EC37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21567">
        <w:rPr>
          <w:rFonts w:ascii="Times New Roman" w:hAnsi="Times New Roman"/>
          <w:sz w:val="28"/>
          <w:szCs w:val="28"/>
        </w:rPr>
        <w:t xml:space="preserve">на 310,0 тыс. рублей на организацию уличного освещения </w:t>
      </w:r>
      <w:r w:rsidR="00FD3D9E">
        <w:rPr>
          <w:rFonts w:ascii="Times New Roman" w:hAnsi="Times New Roman"/>
          <w:sz w:val="28"/>
          <w:szCs w:val="28"/>
        </w:rPr>
        <w:t>населенных пунктов, на 70,0 тыс. рублей на организацию и содержание мест захоронения, на 220,0 тыс. рублей на прочие мероприятия по благоустройству</w:t>
      </w:r>
      <w:r w:rsidR="000163A4">
        <w:rPr>
          <w:rFonts w:ascii="Times New Roman" w:hAnsi="Times New Roman"/>
          <w:sz w:val="28"/>
          <w:szCs w:val="28"/>
        </w:rPr>
        <w:t>.</w:t>
      </w:r>
      <w:r w:rsidR="00FD3D9E">
        <w:rPr>
          <w:rFonts w:ascii="Times New Roman" w:hAnsi="Times New Roman"/>
          <w:sz w:val="28"/>
          <w:szCs w:val="28"/>
        </w:rPr>
        <w:t xml:space="preserve"> </w:t>
      </w:r>
    </w:p>
    <w:p w:rsidR="00EC37B2" w:rsidRDefault="00EC37B2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3A4" w:rsidRDefault="000163A4" w:rsidP="00016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E2474F">
        <w:rPr>
          <w:rFonts w:ascii="Times New Roman" w:hAnsi="Times New Roman"/>
          <w:sz w:val="28"/>
          <w:szCs w:val="28"/>
        </w:rPr>
        <w:t>ерераспредел</w:t>
      </w:r>
      <w:r>
        <w:rPr>
          <w:rFonts w:ascii="Times New Roman" w:hAnsi="Times New Roman"/>
          <w:sz w:val="28"/>
          <w:szCs w:val="28"/>
        </w:rPr>
        <w:t>ение</w:t>
      </w:r>
      <w:r w:rsidRPr="00E2474F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E2474F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E24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произведено</w:t>
      </w:r>
      <w:r w:rsidR="008E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подразделами</w:t>
      </w:r>
      <w:r w:rsidRPr="000163A4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3E45B7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8E72D9" w:rsidRPr="008E72D9">
        <w:rPr>
          <w:rFonts w:ascii="Times New Roman" w:hAnsi="Times New Roman"/>
          <w:b/>
          <w:sz w:val="28"/>
          <w:szCs w:val="28"/>
        </w:rPr>
        <w:t>:</w:t>
      </w:r>
    </w:p>
    <w:p w:rsidR="008E72D9" w:rsidRDefault="008E72D9" w:rsidP="008E7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E72D9">
        <w:rPr>
          <w:rFonts w:ascii="Times New Roman" w:hAnsi="Times New Roman"/>
          <w:sz w:val="28"/>
          <w:szCs w:val="28"/>
        </w:rPr>
        <w:t>исключены расходы</w:t>
      </w:r>
      <w:r>
        <w:rPr>
          <w:rFonts w:ascii="Times New Roman" w:hAnsi="Times New Roman"/>
          <w:sz w:val="28"/>
          <w:szCs w:val="28"/>
        </w:rPr>
        <w:t xml:space="preserve"> в объеме 85,8 тыс. рублей </w:t>
      </w:r>
      <w:r w:rsidRPr="008E72D9">
        <w:rPr>
          <w:rFonts w:ascii="Times New Roman" w:hAnsi="Times New Roman"/>
          <w:sz w:val="28"/>
          <w:szCs w:val="28"/>
        </w:rPr>
        <w:t>на исполнение полномочий по правовому обеспечению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E72D9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) из подраздела </w:t>
      </w:r>
      <w:r w:rsidRPr="003E45B7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Pr="008E72D9">
        <w:rPr>
          <w:rFonts w:ascii="Times New Roman" w:hAnsi="Times New Roman"/>
          <w:i/>
          <w:sz w:val="28"/>
          <w:szCs w:val="28"/>
        </w:rPr>
        <w:t>;</w:t>
      </w:r>
    </w:p>
    <w:p w:rsidR="008E72D9" w:rsidRDefault="008E72D9" w:rsidP="00016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</w:t>
      </w:r>
      <w:r w:rsidRPr="008E72D9">
        <w:rPr>
          <w:rFonts w:ascii="Times New Roman" w:hAnsi="Times New Roman"/>
          <w:sz w:val="28"/>
          <w:szCs w:val="28"/>
        </w:rPr>
        <w:t xml:space="preserve">меньшены </w:t>
      </w:r>
      <w:r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3E45B7">
        <w:rPr>
          <w:rFonts w:ascii="Times New Roman" w:hAnsi="Times New Roman"/>
          <w:i/>
          <w:sz w:val="28"/>
          <w:szCs w:val="28"/>
        </w:rPr>
        <w:t>0107 «Обеспечение проведения выборов и референдумов»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101,8 тыс. рублей</w:t>
      </w:r>
      <w:r w:rsidRPr="008E72D9">
        <w:rPr>
          <w:rFonts w:ascii="Times New Roman" w:hAnsi="Times New Roman"/>
          <w:sz w:val="28"/>
          <w:szCs w:val="28"/>
        </w:rPr>
        <w:t>;</w:t>
      </w:r>
    </w:p>
    <w:p w:rsidR="008E72D9" w:rsidRDefault="008E72D9" w:rsidP="00016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2EB7">
        <w:rPr>
          <w:rFonts w:ascii="Times New Roman" w:hAnsi="Times New Roman"/>
          <w:sz w:val="28"/>
          <w:szCs w:val="28"/>
        </w:rPr>
        <w:t xml:space="preserve">увеличены расходы на закупки для обеспечения деятельности органов местного самоуправления на 187,6 тыс. рублей. </w:t>
      </w:r>
    </w:p>
    <w:p w:rsidR="00892EB7" w:rsidRDefault="00892EB7" w:rsidP="00016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EB7" w:rsidRPr="00892EB7" w:rsidRDefault="00892EB7" w:rsidP="00892E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t xml:space="preserve">      Проектом решения вносятся изменения в расходные части бюджета на 2023 и 2024 годы путем перераспределения бюджетных ассигнований между </w:t>
      </w:r>
      <w:r w:rsidR="00E150BF">
        <w:rPr>
          <w:rFonts w:ascii="Times New Roman" w:hAnsi="Times New Roman"/>
          <w:sz w:val="28"/>
          <w:szCs w:val="28"/>
        </w:rPr>
        <w:t xml:space="preserve">видами расходов внутри подраздела </w:t>
      </w:r>
      <w:r w:rsidR="00E150BF" w:rsidRPr="003E45B7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</w:t>
      </w:r>
      <w:r w:rsidR="00E150BF">
        <w:rPr>
          <w:rFonts w:ascii="Times New Roman" w:hAnsi="Times New Roman"/>
          <w:i/>
          <w:sz w:val="28"/>
          <w:szCs w:val="28"/>
        </w:rPr>
        <w:t>едерации, местной администрации</w:t>
      </w:r>
      <w:r w:rsidR="00E150BF" w:rsidRPr="00892EB7">
        <w:rPr>
          <w:rFonts w:ascii="Times New Roman" w:hAnsi="Times New Roman"/>
          <w:sz w:val="28"/>
          <w:szCs w:val="28"/>
        </w:rPr>
        <w:t xml:space="preserve"> </w:t>
      </w:r>
      <w:r w:rsidRPr="00892EB7">
        <w:rPr>
          <w:rFonts w:ascii="Times New Roman" w:hAnsi="Times New Roman"/>
          <w:sz w:val="28"/>
          <w:szCs w:val="28"/>
        </w:rPr>
        <w:t xml:space="preserve">подразделами </w:t>
      </w:r>
      <w:r w:rsidR="00E150BF" w:rsidRPr="003E45B7">
        <w:rPr>
          <w:rFonts w:ascii="Times New Roman" w:hAnsi="Times New Roman"/>
          <w:sz w:val="28"/>
          <w:szCs w:val="28"/>
        </w:rPr>
        <w:t>раздел</w:t>
      </w:r>
      <w:r w:rsidR="00E150BF">
        <w:rPr>
          <w:rFonts w:ascii="Times New Roman" w:hAnsi="Times New Roman"/>
          <w:sz w:val="28"/>
          <w:szCs w:val="28"/>
        </w:rPr>
        <w:t>а</w:t>
      </w:r>
      <w:r w:rsidR="00E150BF" w:rsidRPr="003E45B7">
        <w:rPr>
          <w:rFonts w:ascii="Times New Roman" w:hAnsi="Times New Roman"/>
          <w:sz w:val="28"/>
          <w:szCs w:val="28"/>
        </w:rPr>
        <w:t xml:space="preserve"> </w:t>
      </w:r>
      <w:r w:rsidR="00E150BF" w:rsidRPr="003E45B7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 w:rsidR="00E150BF">
        <w:rPr>
          <w:rFonts w:ascii="Times New Roman" w:hAnsi="Times New Roman"/>
          <w:b/>
          <w:sz w:val="28"/>
          <w:szCs w:val="28"/>
        </w:rPr>
        <w:t>».</w:t>
      </w:r>
      <w:r w:rsidRPr="00892EB7">
        <w:rPr>
          <w:rFonts w:ascii="Times New Roman" w:hAnsi="Times New Roman"/>
          <w:sz w:val="28"/>
          <w:szCs w:val="28"/>
        </w:rPr>
        <w:t xml:space="preserve"> В целом объемы расходов на 2023 и 2024 годы не изменятся.</w:t>
      </w:r>
    </w:p>
    <w:p w:rsidR="00D43953" w:rsidRDefault="00892EB7" w:rsidP="00D4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t xml:space="preserve">     Предлагаются следующие изменения</w:t>
      </w:r>
      <w:r w:rsidR="00D43953" w:rsidRPr="008E72D9">
        <w:rPr>
          <w:rFonts w:ascii="Times New Roman" w:hAnsi="Times New Roman"/>
          <w:b/>
          <w:sz w:val="28"/>
          <w:szCs w:val="28"/>
        </w:rPr>
        <w:t>:</w:t>
      </w:r>
    </w:p>
    <w:p w:rsidR="00892EB7" w:rsidRPr="00892EB7" w:rsidRDefault="00892EB7" w:rsidP="00892E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EAD" w:rsidRDefault="00892EB7" w:rsidP="00892E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исключаются</w:t>
      </w:r>
      <w:r w:rsidRPr="00892EB7">
        <w:rPr>
          <w:rFonts w:ascii="Times New Roman" w:hAnsi="Times New Roman"/>
          <w:sz w:val="28"/>
          <w:szCs w:val="28"/>
        </w:rPr>
        <w:t xml:space="preserve"> межбюджетные трансферты, перечисляемые в бюджет района </w:t>
      </w:r>
      <w:r w:rsidR="00571EAD">
        <w:rPr>
          <w:rFonts w:ascii="Times New Roman" w:hAnsi="Times New Roman"/>
          <w:sz w:val="28"/>
          <w:szCs w:val="28"/>
        </w:rPr>
        <w:t xml:space="preserve">на исполнение полномочий </w:t>
      </w:r>
      <w:r w:rsidR="00571EAD" w:rsidRPr="008E72D9">
        <w:rPr>
          <w:rFonts w:ascii="Times New Roman" w:hAnsi="Times New Roman"/>
          <w:sz w:val="28"/>
          <w:szCs w:val="28"/>
        </w:rPr>
        <w:t>по правовому обеспечению</w:t>
      </w:r>
      <w:r w:rsidRPr="00892EB7">
        <w:rPr>
          <w:rFonts w:ascii="Times New Roman" w:hAnsi="Times New Roman"/>
          <w:sz w:val="28"/>
          <w:szCs w:val="28"/>
        </w:rPr>
        <w:t>,</w:t>
      </w:r>
      <w:r w:rsidR="00571EAD">
        <w:rPr>
          <w:rFonts w:ascii="Times New Roman" w:hAnsi="Times New Roman"/>
          <w:sz w:val="28"/>
          <w:szCs w:val="28"/>
        </w:rPr>
        <w:t xml:space="preserve"> в объеме 85,8 </w:t>
      </w:r>
      <w:r w:rsidRPr="00892EB7">
        <w:rPr>
          <w:rFonts w:ascii="Times New Roman" w:hAnsi="Times New Roman"/>
          <w:sz w:val="28"/>
          <w:szCs w:val="28"/>
        </w:rPr>
        <w:t>тыс. рублей в 2023 и 2024 годах;</w:t>
      </w:r>
    </w:p>
    <w:p w:rsidR="00571EAD" w:rsidRDefault="00892EB7" w:rsidP="00571E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t xml:space="preserve">- </w:t>
      </w:r>
      <w:r w:rsidR="00571EAD">
        <w:rPr>
          <w:rFonts w:ascii="Times New Roman" w:hAnsi="Times New Roman"/>
          <w:sz w:val="28"/>
          <w:szCs w:val="28"/>
        </w:rPr>
        <w:t xml:space="preserve">увеличиваются расходы на закупки для обеспечения деятельности органов местного самоуправления на 85,8 тыс. рублей </w:t>
      </w:r>
      <w:r w:rsidR="00571EAD" w:rsidRPr="00892EB7">
        <w:rPr>
          <w:rFonts w:ascii="Times New Roman" w:hAnsi="Times New Roman"/>
          <w:sz w:val="28"/>
          <w:szCs w:val="28"/>
        </w:rPr>
        <w:t>в 2023 и 2024 годах</w:t>
      </w:r>
      <w:r w:rsidR="00D43953">
        <w:rPr>
          <w:rFonts w:ascii="Times New Roman" w:hAnsi="Times New Roman"/>
          <w:sz w:val="28"/>
          <w:szCs w:val="28"/>
        </w:rPr>
        <w:t>.</w:t>
      </w:r>
    </w:p>
    <w:p w:rsidR="00892EB7" w:rsidRPr="00892EB7" w:rsidRDefault="00892EB7" w:rsidP="00892E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953" w:rsidRDefault="00FB595D" w:rsidP="00D4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3953" w:rsidRPr="007222F3">
        <w:rPr>
          <w:rFonts w:ascii="Times New Roman" w:hAnsi="Times New Roman"/>
          <w:sz w:val="28"/>
          <w:szCs w:val="28"/>
        </w:rPr>
        <w:t>В результате</w:t>
      </w:r>
      <w:r w:rsidR="00D43953">
        <w:rPr>
          <w:rFonts w:ascii="Times New Roman" w:hAnsi="Times New Roman"/>
          <w:sz w:val="28"/>
          <w:szCs w:val="28"/>
        </w:rPr>
        <w:t xml:space="preserve"> внесенных </w:t>
      </w:r>
      <w:r w:rsidR="00D43953" w:rsidRPr="007222F3">
        <w:rPr>
          <w:rFonts w:ascii="Times New Roman" w:hAnsi="Times New Roman"/>
          <w:sz w:val="28"/>
          <w:szCs w:val="28"/>
        </w:rPr>
        <w:t>изменений</w:t>
      </w:r>
      <w:r w:rsidR="00D43953">
        <w:rPr>
          <w:rFonts w:ascii="Times New Roman" w:hAnsi="Times New Roman"/>
          <w:sz w:val="28"/>
          <w:szCs w:val="28"/>
        </w:rPr>
        <w:t xml:space="preserve"> в расходные части бюджета 2022 года и планового периода 2023 и 2024 годов</w:t>
      </w:r>
      <w:r w:rsidR="00D43953" w:rsidRPr="007222F3">
        <w:rPr>
          <w:rFonts w:ascii="Times New Roman" w:hAnsi="Times New Roman"/>
          <w:sz w:val="28"/>
          <w:szCs w:val="28"/>
        </w:rPr>
        <w:t xml:space="preserve"> общий объем 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</w:t>
      </w:r>
      <w:r w:rsidR="00D43953">
        <w:rPr>
          <w:rFonts w:ascii="Times New Roman" w:hAnsi="Times New Roman"/>
          <w:sz w:val="28"/>
          <w:szCs w:val="28"/>
        </w:rPr>
        <w:t xml:space="preserve"> в 2022, 2023 и 2024 годах</w:t>
      </w:r>
      <w:r w:rsidR="00D43953" w:rsidRPr="007222F3">
        <w:rPr>
          <w:rFonts w:ascii="Times New Roman" w:hAnsi="Times New Roman"/>
          <w:sz w:val="28"/>
          <w:szCs w:val="28"/>
        </w:rPr>
        <w:t xml:space="preserve"> </w:t>
      </w:r>
      <w:r w:rsidR="00D43953">
        <w:rPr>
          <w:rFonts w:ascii="Times New Roman" w:hAnsi="Times New Roman"/>
          <w:sz w:val="28"/>
          <w:szCs w:val="28"/>
        </w:rPr>
        <w:t xml:space="preserve">2002,4 </w:t>
      </w:r>
      <w:r w:rsidR="00D43953" w:rsidRPr="007222F3">
        <w:rPr>
          <w:rFonts w:ascii="Times New Roman" w:hAnsi="Times New Roman"/>
          <w:sz w:val="28"/>
          <w:szCs w:val="28"/>
        </w:rPr>
        <w:t>тыс. рублей</w:t>
      </w:r>
      <w:r w:rsidR="00D43953">
        <w:rPr>
          <w:rFonts w:ascii="Times New Roman" w:hAnsi="Times New Roman"/>
          <w:sz w:val="28"/>
          <w:szCs w:val="28"/>
        </w:rPr>
        <w:t xml:space="preserve"> ежегодно</w:t>
      </w:r>
      <w:r w:rsidR="00D43953" w:rsidRPr="007222F3">
        <w:rPr>
          <w:rFonts w:ascii="Times New Roman" w:hAnsi="Times New Roman"/>
          <w:sz w:val="28"/>
          <w:szCs w:val="28"/>
        </w:rPr>
        <w:t xml:space="preserve">. Соответствующие изменения внесены в пункт </w:t>
      </w:r>
      <w:r w:rsidR="00D43953">
        <w:rPr>
          <w:rFonts w:ascii="Times New Roman" w:hAnsi="Times New Roman"/>
          <w:sz w:val="28"/>
          <w:szCs w:val="28"/>
        </w:rPr>
        <w:t>10</w:t>
      </w:r>
      <w:r w:rsidR="00D43953" w:rsidRPr="007222F3">
        <w:rPr>
          <w:rFonts w:ascii="Times New Roman" w:hAnsi="Times New Roman"/>
          <w:sz w:val="28"/>
          <w:szCs w:val="28"/>
        </w:rPr>
        <w:t xml:space="preserve"> решения от 1</w:t>
      </w:r>
      <w:r w:rsidR="00D43953">
        <w:rPr>
          <w:rFonts w:ascii="Times New Roman" w:hAnsi="Times New Roman"/>
          <w:sz w:val="28"/>
          <w:szCs w:val="28"/>
        </w:rPr>
        <w:t>4</w:t>
      </w:r>
      <w:r w:rsidR="00D43953" w:rsidRPr="007222F3">
        <w:rPr>
          <w:rFonts w:ascii="Times New Roman" w:hAnsi="Times New Roman"/>
          <w:sz w:val="28"/>
          <w:szCs w:val="28"/>
        </w:rPr>
        <w:t>.12.2021 г. № 2</w:t>
      </w:r>
      <w:r w:rsidR="00D43953">
        <w:rPr>
          <w:rFonts w:ascii="Times New Roman" w:hAnsi="Times New Roman"/>
          <w:sz w:val="28"/>
          <w:szCs w:val="28"/>
        </w:rPr>
        <w:t>11</w:t>
      </w:r>
      <w:r w:rsidR="00D43953" w:rsidRPr="007222F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43953">
        <w:rPr>
          <w:rFonts w:ascii="Times New Roman" w:hAnsi="Times New Roman"/>
          <w:sz w:val="28"/>
          <w:szCs w:val="28"/>
        </w:rPr>
        <w:t>Алмоз-ерское</w:t>
      </w:r>
      <w:r w:rsidR="00D43953" w:rsidRPr="007222F3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E150BF" w:rsidRPr="007222F3" w:rsidRDefault="00E150BF" w:rsidP="00D4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E82" w:rsidRDefault="00F02E68" w:rsidP="00181E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внесены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 xml:space="preserve">в финансирование муниципальной программы «Благоустройство территории сельского поселения </w:t>
      </w:r>
      <w:r w:rsidR="00181E82">
        <w:rPr>
          <w:rFonts w:ascii="Times New Roman" w:hAnsi="Times New Roman"/>
          <w:sz w:val="28"/>
          <w:szCs w:val="28"/>
        </w:rPr>
        <w:t>Алмозерское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181E82">
        <w:rPr>
          <w:rFonts w:ascii="Times New Roman" w:hAnsi="Times New Roman"/>
          <w:sz w:val="28"/>
          <w:szCs w:val="28"/>
        </w:rPr>
        <w:t>600,0</w:t>
      </w:r>
      <w:r w:rsidR="00181E82" w:rsidRPr="0039172C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181E82">
        <w:rPr>
          <w:rFonts w:ascii="Times New Roman" w:hAnsi="Times New Roman"/>
          <w:sz w:val="28"/>
          <w:szCs w:val="28"/>
        </w:rPr>
        <w:t>1978,4 тыс. рублей.</w:t>
      </w:r>
    </w:p>
    <w:p w:rsidR="00181E82" w:rsidRPr="00181E82" w:rsidRDefault="00181E82" w:rsidP="00181E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Ревизионная комиссия ВМР обращает внимание Администрации поселения на своевременность внесения изменений в муниципальные программы. </w:t>
      </w:r>
    </w:p>
    <w:p w:rsidR="005505B9" w:rsidRDefault="00AB26DB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81E82">
        <w:rPr>
          <w:rFonts w:ascii="Times New Roman" w:hAnsi="Times New Roman"/>
          <w:sz w:val="28"/>
          <w:szCs w:val="28"/>
        </w:rPr>
        <w:t>211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81E82" w:rsidRDefault="00181E82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A18" w:rsidRPr="008F616A" w:rsidRDefault="006B3954" w:rsidP="00763D6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67368D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6D" w:rsidRDefault="0028776D" w:rsidP="00923E33">
      <w:pPr>
        <w:spacing w:after="0" w:line="240" w:lineRule="auto"/>
      </w:pPr>
      <w:r>
        <w:separator/>
      </w:r>
    </w:p>
  </w:endnote>
  <w:endnote w:type="continuationSeparator" w:id="0">
    <w:p w:rsidR="0028776D" w:rsidRDefault="0028776D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6D" w:rsidRDefault="0028776D" w:rsidP="00923E33">
      <w:pPr>
        <w:spacing w:after="0" w:line="240" w:lineRule="auto"/>
      </w:pPr>
      <w:r>
        <w:separator/>
      </w:r>
    </w:p>
  </w:footnote>
  <w:footnote w:type="continuationSeparator" w:id="0">
    <w:p w:rsidR="0028776D" w:rsidRDefault="0028776D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1B88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11A6-6932-4F32-9F0A-29C9B5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2021-12-14T08:38:00Z</cp:lastPrinted>
  <dcterms:created xsi:type="dcterms:W3CDTF">2022-06-21T08:02:00Z</dcterms:created>
  <dcterms:modified xsi:type="dcterms:W3CDTF">2022-06-21T08:02:00Z</dcterms:modified>
</cp:coreProperties>
</file>