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971A95">
      <w:pPr>
        <w:jc w:val="center"/>
        <w:rPr>
          <w:noProof/>
          <w:lang w:eastAsia="ru-RU"/>
        </w:rPr>
      </w:pPr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C00D0D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AD67D2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05340">
        <w:rPr>
          <w:rFonts w:ascii="Times New Roman" w:hAnsi="Times New Roman"/>
          <w:b/>
          <w:sz w:val="28"/>
          <w:szCs w:val="28"/>
        </w:rPr>
        <w:t>Андомское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005340">
        <w:rPr>
          <w:rFonts w:ascii="Times New Roman" w:hAnsi="Times New Roman"/>
          <w:b/>
          <w:sz w:val="28"/>
          <w:szCs w:val="28"/>
        </w:rPr>
        <w:t xml:space="preserve">за </w:t>
      </w:r>
      <w:r w:rsidR="007D099A">
        <w:rPr>
          <w:rFonts w:ascii="Times New Roman" w:hAnsi="Times New Roman"/>
          <w:b/>
          <w:sz w:val="28"/>
          <w:szCs w:val="28"/>
        </w:rPr>
        <w:t xml:space="preserve">9 месяцев </w:t>
      </w:r>
      <w:r w:rsidR="00B45D0E">
        <w:rPr>
          <w:rFonts w:ascii="Times New Roman" w:hAnsi="Times New Roman"/>
          <w:b/>
          <w:sz w:val="28"/>
          <w:szCs w:val="28"/>
        </w:rPr>
        <w:t>2022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B3450B" w:rsidP="00AD67D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099A">
        <w:rPr>
          <w:rFonts w:ascii="Times New Roman" w:hAnsi="Times New Roman"/>
          <w:sz w:val="28"/>
          <w:szCs w:val="28"/>
        </w:rPr>
        <w:t>08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7D099A">
        <w:rPr>
          <w:rFonts w:ascii="Times New Roman" w:hAnsi="Times New Roman"/>
          <w:sz w:val="28"/>
          <w:szCs w:val="28"/>
        </w:rPr>
        <w:t>11</w:t>
      </w:r>
      <w:r w:rsidR="0038485C">
        <w:rPr>
          <w:rFonts w:ascii="Times New Roman" w:hAnsi="Times New Roman"/>
          <w:sz w:val="28"/>
          <w:szCs w:val="28"/>
        </w:rPr>
        <w:t>.</w:t>
      </w:r>
      <w:r w:rsidR="00B45D0E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  <w:r w:rsidR="00505A07"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05340">
        <w:rPr>
          <w:rFonts w:ascii="Times New Roman" w:hAnsi="Times New Roman"/>
          <w:sz w:val="28"/>
          <w:szCs w:val="28"/>
        </w:rPr>
        <w:t xml:space="preserve">за </w:t>
      </w:r>
      <w:r w:rsidR="007D099A">
        <w:rPr>
          <w:rFonts w:ascii="Times New Roman" w:hAnsi="Times New Roman"/>
          <w:sz w:val="28"/>
          <w:szCs w:val="28"/>
        </w:rPr>
        <w:t>9 месяцев</w:t>
      </w:r>
      <w:r w:rsidR="00B45D0E">
        <w:rPr>
          <w:rFonts w:ascii="Times New Roman" w:hAnsi="Times New Roman"/>
          <w:sz w:val="28"/>
          <w:szCs w:val="28"/>
        </w:rPr>
        <w:t>2022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7D099A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D099A">
        <w:rPr>
          <w:rFonts w:ascii="Times New Roman" w:hAnsi="Times New Roman"/>
          <w:sz w:val="28"/>
          <w:szCs w:val="28"/>
          <w:lang w:eastAsia="ru-RU"/>
        </w:rPr>
        <w:t>31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CC4589">
        <w:rPr>
          <w:rFonts w:ascii="Times New Roman" w:hAnsi="Times New Roman"/>
          <w:sz w:val="28"/>
          <w:szCs w:val="28"/>
          <w:lang w:eastAsia="ru-RU"/>
        </w:rPr>
        <w:t>10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CC4589">
        <w:rPr>
          <w:rFonts w:ascii="Times New Roman" w:hAnsi="Times New Roman"/>
          <w:sz w:val="28"/>
          <w:szCs w:val="28"/>
          <w:lang w:eastAsia="ru-RU"/>
        </w:rPr>
        <w:t>91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45D0E">
        <w:rPr>
          <w:rFonts w:ascii="Times New Roman" w:hAnsi="Times New Roman"/>
          <w:sz w:val="28"/>
          <w:szCs w:val="28"/>
          <w:lang w:eastAsia="ru-RU"/>
        </w:rPr>
        <w:t>16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B45D0E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B45D0E">
        <w:rPr>
          <w:rFonts w:ascii="Times New Roman" w:hAnsi="Times New Roman"/>
          <w:sz w:val="28"/>
          <w:szCs w:val="28"/>
          <w:lang w:eastAsia="ru-RU"/>
        </w:rPr>
        <w:t>263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B45D0E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B45D0E">
        <w:rPr>
          <w:rFonts w:ascii="Times New Roman" w:hAnsi="Times New Roman"/>
          <w:sz w:val="28"/>
          <w:szCs w:val="28"/>
          <w:lang w:eastAsia="ru-RU"/>
        </w:rPr>
        <w:t>2024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B45D0E">
        <w:rPr>
          <w:rFonts w:ascii="Times New Roman" w:hAnsi="Times New Roman"/>
          <w:sz w:val="28"/>
          <w:szCs w:val="28"/>
          <w:lang w:eastAsia="ru-RU"/>
        </w:rPr>
        <w:t>39945,1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B45D0E">
        <w:rPr>
          <w:rFonts w:ascii="Times New Roman" w:hAnsi="Times New Roman"/>
          <w:sz w:val="28"/>
          <w:szCs w:val="28"/>
          <w:lang w:eastAsia="ru-RU"/>
        </w:rPr>
        <w:t>39945,1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B45D0E" w:rsidRPr="00B3450B" w:rsidRDefault="00B45D0E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AD67D2" w:rsidRDefault="00BA764D" w:rsidP="00446615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7D2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45D0E" w:rsidRPr="00B3450B" w:rsidRDefault="00B45D0E" w:rsidP="00AD67D2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7D099A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9E0F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9E0F0C">
        <w:rPr>
          <w:rFonts w:ascii="Times New Roman" w:hAnsi="Times New Roman"/>
          <w:sz w:val="28"/>
          <w:szCs w:val="28"/>
          <w:lang w:eastAsia="ru-RU"/>
        </w:rPr>
        <w:t>5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В результате внесенных изменений плановые показатели бюджета поселения по </w:t>
      </w:r>
      <w:r w:rsidR="009E0F0C">
        <w:rPr>
          <w:rFonts w:ascii="Times New Roman" w:hAnsi="Times New Roman"/>
          <w:sz w:val="28"/>
          <w:szCs w:val="28"/>
          <w:lang w:eastAsia="ru-RU"/>
        </w:rPr>
        <w:t>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0F0C">
        <w:rPr>
          <w:rFonts w:ascii="Times New Roman" w:hAnsi="Times New Roman"/>
          <w:sz w:val="28"/>
          <w:szCs w:val="28"/>
          <w:lang w:eastAsia="ru-RU"/>
        </w:rPr>
        <w:t>48403,4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0F0C">
        <w:rPr>
          <w:rFonts w:ascii="Times New Roman" w:hAnsi="Times New Roman"/>
          <w:sz w:val="28"/>
          <w:szCs w:val="28"/>
          <w:lang w:eastAsia="ru-RU"/>
        </w:rPr>
        <w:t>8458,3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E0F0C">
        <w:rPr>
          <w:rFonts w:ascii="Times New Roman" w:hAnsi="Times New Roman"/>
          <w:sz w:val="28"/>
          <w:szCs w:val="28"/>
          <w:lang w:eastAsia="ru-RU"/>
        </w:rPr>
        <w:t>, по расходам – 49091,7 тыс. рублей (+9146,6 тыс. рублей).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Дефицит б</w:t>
      </w:r>
      <w:r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>
        <w:rPr>
          <w:rFonts w:ascii="Times New Roman" w:hAnsi="Times New Roman"/>
          <w:sz w:val="28"/>
          <w:szCs w:val="28"/>
          <w:lang w:eastAsia="ru-RU"/>
        </w:rPr>
        <w:t>а утвержден в сумме</w:t>
      </w:r>
      <w:r w:rsidR="009E0F0C">
        <w:rPr>
          <w:rFonts w:ascii="Times New Roman" w:hAnsi="Times New Roman"/>
          <w:sz w:val="28"/>
          <w:szCs w:val="28"/>
          <w:lang w:eastAsia="ru-RU"/>
        </w:rPr>
        <w:t xml:space="preserve"> 688,3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45D0E" w:rsidRDefault="00B45D0E" w:rsidP="00AD67D2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9E0F0C">
        <w:rPr>
          <w:rFonts w:ascii="Times New Roman" w:hAnsi="Times New Roman"/>
          <w:bCs/>
          <w:sz w:val="28"/>
          <w:szCs w:val="28"/>
          <w:lang w:eastAsia="ru-RU"/>
        </w:rPr>
        <w:t>17621,8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9E0F0C">
        <w:rPr>
          <w:rFonts w:ascii="Times New Roman" w:hAnsi="Times New Roman"/>
          <w:sz w:val="28"/>
          <w:szCs w:val="28"/>
          <w:lang w:eastAsia="ru-RU"/>
        </w:rPr>
        <w:t xml:space="preserve">36,4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</w:t>
      </w:r>
      <w:r>
        <w:rPr>
          <w:rFonts w:ascii="Times New Roman" w:hAnsi="Times New Roman"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0F0C">
        <w:rPr>
          <w:rFonts w:ascii="Times New Roman" w:hAnsi="Times New Roman"/>
          <w:sz w:val="28"/>
          <w:szCs w:val="28"/>
          <w:lang w:eastAsia="ru-RU"/>
        </w:rPr>
        <w:t>17513,2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9E0F0C">
        <w:rPr>
          <w:rFonts w:ascii="Times New Roman" w:hAnsi="Times New Roman"/>
          <w:sz w:val="28"/>
          <w:szCs w:val="28"/>
          <w:lang w:eastAsia="ru-RU"/>
        </w:rPr>
        <w:t>35,7</w:t>
      </w:r>
      <w:r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значений.</w:t>
      </w:r>
    </w:p>
    <w:p w:rsidR="00B45D0E" w:rsidRDefault="00B45D0E" w:rsidP="00B45D0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9E0F0C">
        <w:rPr>
          <w:rFonts w:ascii="Times New Roman" w:hAnsi="Times New Roman"/>
          <w:sz w:val="28"/>
          <w:szCs w:val="28"/>
          <w:lang w:eastAsia="ru-RU"/>
        </w:rPr>
        <w:t xml:space="preserve">исполнения бюджета за 9 месяцев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профицит бюджета поселения в сумме </w:t>
      </w:r>
      <w:r w:rsidR="009E0F0C">
        <w:rPr>
          <w:rFonts w:ascii="Times New Roman" w:hAnsi="Times New Roman"/>
          <w:sz w:val="28"/>
          <w:szCs w:val="28"/>
          <w:lang w:eastAsia="ru-RU"/>
        </w:rPr>
        <w:t>108,6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AD67D2" w:rsidRPr="00B3450B" w:rsidRDefault="00AD67D2" w:rsidP="00B45D0E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3505DA" w:rsidRDefault="00A954F2" w:rsidP="002B39E7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05DA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3505DA">
      <w:pPr>
        <w:spacing w:after="12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</w:t>
      </w:r>
      <w:r w:rsidR="009E0F0C">
        <w:rPr>
          <w:rFonts w:ascii="Times New Roman" w:hAnsi="Times New Roman"/>
          <w:sz w:val="28"/>
          <w:szCs w:val="28"/>
          <w:lang w:eastAsia="ru-RU"/>
        </w:rPr>
        <w:t>октября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Pr="005775FA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              (тыс. рублей)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503"/>
        <w:gridCol w:w="1134"/>
        <w:gridCol w:w="1275"/>
        <w:gridCol w:w="1189"/>
        <w:gridCol w:w="1363"/>
      </w:tblGrid>
      <w:tr w:rsidR="00926228" w:rsidRPr="00D51C35" w:rsidTr="004E6548">
        <w:tc>
          <w:tcPr>
            <w:tcW w:w="4503" w:type="dxa"/>
            <w:vMerge w:val="restart"/>
          </w:tcPr>
          <w:p w:rsidR="00926228" w:rsidRPr="00D51C35" w:rsidRDefault="00926228" w:rsidP="00926228">
            <w:pPr>
              <w:jc w:val="center"/>
              <w:rPr>
                <w:sz w:val="16"/>
                <w:szCs w:val="16"/>
              </w:rPr>
            </w:pPr>
            <w:r w:rsidRPr="00D51C35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26228" w:rsidRPr="00D51C35" w:rsidRDefault="00926228" w:rsidP="0092622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51C35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926228" w:rsidRPr="00D51C35" w:rsidRDefault="00926228" w:rsidP="009E0F0C">
            <w:pPr>
              <w:rPr>
                <w:sz w:val="16"/>
                <w:szCs w:val="16"/>
              </w:rPr>
            </w:pPr>
            <w:r w:rsidRPr="00D51C35">
              <w:rPr>
                <w:rFonts w:ascii="Times New Roman" w:hAnsi="Times New Roman"/>
                <w:sz w:val="16"/>
                <w:szCs w:val="16"/>
                <w:lang w:eastAsia="ru-RU"/>
              </w:rPr>
              <w:t>01.</w:t>
            </w:r>
            <w:r w:rsidR="009E0F0C" w:rsidRPr="00D51C35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D51C35">
              <w:rPr>
                <w:rFonts w:ascii="Times New Roman" w:hAnsi="Times New Roman"/>
                <w:sz w:val="16"/>
                <w:szCs w:val="16"/>
                <w:lang w:eastAsia="ru-RU"/>
              </w:rPr>
              <w:t>0.</w:t>
            </w:r>
            <w:r w:rsidR="00B45D0E" w:rsidRPr="00D51C35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827" w:type="dxa"/>
            <w:gridSpan w:val="3"/>
          </w:tcPr>
          <w:p w:rsidR="00926228" w:rsidRPr="00D51C35" w:rsidRDefault="00B45D0E" w:rsidP="009262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sz w:val="16"/>
                <w:szCs w:val="16"/>
              </w:rPr>
              <w:t>2022</w:t>
            </w:r>
            <w:r w:rsidR="00926228" w:rsidRPr="00D51C35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926228" w:rsidRPr="00D51C35" w:rsidTr="004E6548">
        <w:trPr>
          <w:trHeight w:val="254"/>
        </w:trPr>
        <w:tc>
          <w:tcPr>
            <w:tcW w:w="4503" w:type="dxa"/>
            <w:vMerge/>
          </w:tcPr>
          <w:p w:rsidR="00926228" w:rsidRPr="00D51C35" w:rsidRDefault="00926228" w:rsidP="005903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26228" w:rsidRPr="00D51C35" w:rsidRDefault="00926228" w:rsidP="0059032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26228" w:rsidRPr="00D51C35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51C35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</w:t>
            </w:r>
          </w:p>
          <w:p w:rsidR="00926228" w:rsidRPr="00D51C35" w:rsidRDefault="00926228" w:rsidP="00926228">
            <w:pPr>
              <w:rPr>
                <w:sz w:val="16"/>
                <w:szCs w:val="16"/>
              </w:rPr>
            </w:pPr>
            <w:r w:rsidRPr="00D51C35">
              <w:rPr>
                <w:rFonts w:ascii="Times New Roman" w:hAnsi="Times New Roman"/>
                <w:sz w:val="16"/>
                <w:szCs w:val="16"/>
                <w:lang w:eastAsia="ru-RU"/>
              </w:rPr>
              <w:t>годовой план</w:t>
            </w:r>
          </w:p>
        </w:tc>
        <w:tc>
          <w:tcPr>
            <w:tcW w:w="1189" w:type="dxa"/>
          </w:tcPr>
          <w:p w:rsidR="00926228" w:rsidRPr="00D51C35" w:rsidRDefault="00926228" w:rsidP="009E0F0C">
            <w:pPr>
              <w:ind w:right="-108"/>
              <w:jc w:val="center"/>
              <w:rPr>
                <w:sz w:val="16"/>
                <w:szCs w:val="16"/>
              </w:rPr>
            </w:pPr>
            <w:r w:rsidRPr="00D51C35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     01.</w:t>
            </w:r>
            <w:r w:rsidR="009E0F0C" w:rsidRPr="00D51C35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D51C35">
              <w:rPr>
                <w:rFonts w:ascii="Times New Roman" w:hAnsi="Times New Roman"/>
                <w:sz w:val="16"/>
                <w:szCs w:val="16"/>
                <w:lang w:eastAsia="ru-RU"/>
              </w:rPr>
              <w:t>0.</w:t>
            </w:r>
            <w:r w:rsidR="00B45D0E" w:rsidRPr="00D51C35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63" w:type="dxa"/>
          </w:tcPr>
          <w:p w:rsidR="00926228" w:rsidRPr="00D51C35" w:rsidRDefault="00926228" w:rsidP="00034B3D">
            <w:pPr>
              <w:jc w:val="center"/>
              <w:rPr>
                <w:sz w:val="16"/>
                <w:szCs w:val="16"/>
              </w:rPr>
            </w:pPr>
            <w:r w:rsidRPr="00D51C35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 к годовому плану</w:t>
            </w:r>
          </w:p>
        </w:tc>
      </w:tr>
      <w:tr w:rsidR="00B45D0E" w:rsidRPr="00D51C35" w:rsidTr="004E6548">
        <w:tc>
          <w:tcPr>
            <w:tcW w:w="4503" w:type="dxa"/>
          </w:tcPr>
          <w:p w:rsidR="00B45D0E" w:rsidRPr="00D51C35" w:rsidRDefault="00B45D0E" w:rsidP="00B45D0E">
            <w:pPr>
              <w:rPr>
                <w:b/>
                <w:sz w:val="16"/>
                <w:szCs w:val="16"/>
              </w:rPr>
            </w:pPr>
            <w:r w:rsidRPr="00D51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Доходы бюджета - 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8644,1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9E0F0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48403,4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A707E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17621,8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203,9</w:t>
            </w:r>
          </w:p>
        </w:tc>
      </w:tr>
      <w:tr w:rsidR="00B45D0E" w:rsidRPr="00D51C35" w:rsidTr="004E6548">
        <w:tc>
          <w:tcPr>
            <w:tcW w:w="4503" w:type="dxa"/>
          </w:tcPr>
          <w:p w:rsidR="00B45D0E" w:rsidRPr="00D51C35" w:rsidRDefault="00B45D0E" w:rsidP="00B45D0E">
            <w:pPr>
              <w:rPr>
                <w:sz w:val="16"/>
                <w:szCs w:val="16"/>
              </w:rPr>
            </w:pPr>
            <w:r w:rsidRPr="00D51C3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Налоговые 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1340,4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B45D0E" w:rsidP="009E0F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9E0F0C"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950,0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1254,9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93,6</w:t>
            </w:r>
          </w:p>
        </w:tc>
      </w:tr>
      <w:tr w:rsidR="00B45D0E" w:rsidRPr="00D51C35" w:rsidTr="004E6548">
        <w:trPr>
          <w:trHeight w:val="152"/>
        </w:trPr>
        <w:tc>
          <w:tcPr>
            <w:tcW w:w="4503" w:type="dxa"/>
          </w:tcPr>
          <w:p w:rsidR="00B45D0E" w:rsidRPr="00D51C35" w:rsidRDefault="00B45D0E" w:rsidP="00B45D0E">
            <w:pPr>
              <w:rPr>
                <w:sz w:val="16"/>
                <w:szCs w:val="16"/>
              </w:rPr>
            </w:pPr>
            <w:r w:rsidRPr="00D51C3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B45D0E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149,0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98,3</w:t>
            </w:r>
          </w:p>
        </w:tc>
      </w:tr>
      <w:tr w:rsidR="00B45D0E" w:rsidRPr="00D51C35" w:rsidTr="004E6548">
        <w:trPr>
          <w:trHeight w:val="180"/>
        </w:trPr>
        <w:tc>
          <w:tcPr>
            <w:tcW w:w="4503" w:type="dxa"/>
          </w:tcPr>
          <w:p w:rsidR="00B45D0E" w:rsidRPr="00D51C35" w:rsidRDefault="00B45D0E" w:rsidP="00B45D0E">
            <w:pPr>
              <w:rPr>
                <w:b/>
                <w:sz w:val="16"/>
                <w:szCs w:val="16"/>
              </w:rPr>
            </w:pPr>
            <w:r w:rsidRPr="00D51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9E0F0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2099,0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1362,5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94,0</w:t>
            </w:r>
          </w:p>
        </w:tc>
      </w:tr>
      <w:tr w:rsidR="00B45D0E" w:rsidRPr="00D51C35" w:rsidTr="004E6548">
        <w:tc>
          <w:tcPr>
            <w:tcW w:w="4503" w:type="dxa"/>
          </w:tcPr>
          <w:p w:rsidR="00B45D0E" w:rsidRPr="00D51C35" w:rsidRDefault="00B45D0E" w:rsidP="00B45D0E">
            <w:pPr>
              <w:rPr>
                <w:b/>
                <w:sz w:val="16"/>
                <w:szCs w:val="16"/>
              </w:rPr>
            </w:pPr>
            <w:r w:rsidRPr="00D51C3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Безвозмездные поступления,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7194,2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9E0F0C" w:rsidP="009E0F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46304,4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16259,3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226,0</w:t>
            </w:r>
          </w:p>
        </w:tc>
      </w:tr>
      <w:tr w:rsidR="00B45D0E" w:rsidRPr="00D51C35" w:rsidTr="004E6548">
        <w:tc>
          <w:tcPr>
            <w:tcW w:w="4503" w:type="dxa"/>
          </w:tcPr>
          <w:p w:rsidR="00B45D0E" w:rsidRPr="00D51C35" w:rsidRDefault="00B45D0E" w:rsidP="00B45D0E">
            <w:pPr>
              <w:rPr>
                <w:sz w:val="16"/>
                <w:szCs w:val="16"/>
              </w:rPr>
            </w:pPr>
            <w:r w:rsidRPr="00D51C3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Дотации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5501,3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9E0F0C" w:rsidP="009E0F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9097,5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6837,7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sz w:val="16"/>
                <w:szCs w:val="16"/>
              </w:rPr>
              <w:t>124,3</w:t>
            </w:r>
          </w:p>
        </w:tc>
      </w:tr>
      <w:tr w:rsidR="00B45D0E" w:rsidRPr="00D51C35" w:rsidTr="004E6548">
        <w:tc>
          <w:tcPr>
            <w:tcW w:w="4503" w:type="dxa"/>
          </w:tcPr>
          <w:p w:rsidR="00B45D0E" w:rsidRPr="00D51C35" w:rsidRDefault="00B45D0E" w:rsidP="00B45D0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51C3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Субсидии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1300,3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9E0F0C" w:rsidP="009E0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sz w:val="16"/>
                <w:szCs w:val="16"/>
              </w:rPr>
              <w:t>30825,1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8959,7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sz w:val="16"/>
                <w:szCs w:val="16"/>
              </w:rPr>
              <w:t>689,0</w:t>
            </w:r>
          </w:p>
        </w:tc>
      </w:tr>
      <w:tr w:rsidR="00B45D0E" w:rsidRPr="00D51C35" w:rsidTr="004E6548">
        <w:tc>
          <w:tcPr>
            <w:tcW w:w="4503" w:type="dxa"/>
          </w:tcPr>
          <w:p w:rsidR="00B45D0E" w:rsidRPr="00D51C35" w:rsidRDefault="00B45D0E" w:rsidP="00B45D0E">
            <w:pPr>
              <w:rPr>
                <w:sz w:val="16"/>
                <w:szCs w:val="16"/>
              </w:rPr>
            </w:pPr>
            <w:r w:rsidRPr="00D51C3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Субвенции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159,3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B45D0E" w:rsidP="00B45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sz w:val="16"/>
                <w:szCs w:val="16"/>
              </w:rPr>
              <w:t>269,7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195,6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sz w:val="16"/>
                <w:szCs w:val="16"/>
              </w:rPr>
              <w:t>122,8</w:t>
            </w:r>
          </w:p>
        </w:tc>
      </w:tr>
      <w:tr w:rsidR="00B45D0E" w:rsidRPr="00D51C35" w:rsidTr="004E6548">
        <w:tc>
          <w:tcPr>
            <w:tcW w:w="4503" w:type="dxa"/>
            <w:tcBorders>
              <w:bottom w:val="single" w:sz="4" w:space="0" w:color="auto"/>
            </w:tcBorders>
          </w:tcPr>
          <w:p w:rsidR="00B45D0E" w:rsidRPr="00D51C35" w:rsidRDefault="00B45D0E" w:rsidP="00B45D0E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51C3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9E0F0C" w:rsidP="009E0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sz w:val="16"/>
                <w:szCs w:val="16"/>
              </w:rPr>
              <w:t>5921,9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143,8</w:t>
            </w:r>
          </w:p>
        </w:tc>
      </w:tr>
      <w:tr w:rsidR="00B45D0E" w:rsidRPr="00D51C35" w:rsidTr="004E6548">
        <w:tc>
          <w:tcPr>
            <w:tcW w:w="4503" w:type="dxa"/>
            <w:tcBorders>
              <w:right w:val="single" w:sz="4" w:space="0" w:color="auto"/>
            </w:tcBorders>
          </w:tcPr>
          <w:p w:rsidR="00B45D0E" w:rsidRPr="00D51C35" w:rsidRDefault="00B45D0E" w:rsidP="00B45D0E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51C3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156,8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D51C35" w:rsidRDefault="009E0F0C" w:rsidP="009E0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sz w:val="16"/>
                <w:szCs w:val="16"/>
              </w:rPr>
              <w:t>190,2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182,6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D51C35" w:rsidRDefault="009E0F0C" w:rsidP="00B45D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116,5</w:t>
            </w:r>
          </w:p>
        </w:tc>
      </w:tr>
      <w:tr w:rsidR="00A707E7" w:rsidRPr="00D51C35" w:rsidTr="004E6548">
        <w:tc>
          <w:tcPr>
            <w:tcW w:w="4503" w:type="dxa"/>
            <w:tcBorders>
              <w:right w:val="single" w:sz="4" w:space="0" w:color="auto"/>
            </w:tcBorders>
          </w:tcPr>
          <w:p w:rsidR="00A707E7" w:rsidRPr="00D51C35" w:rsidRDefault="00A707E7" w:rsidP="004E6548">
            <w:pPr>
              <w:spacing w:after="12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51C3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Возврат остатков субсидий, субвенций, и иных межбюджетных трансфертов, имеющих целевое назначение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E7" w:rsidRPr="00D51C35" w:rsidRDefault="00A707E7" w:rsidP="004E6548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E7" w:rsidRPr="00D51C35" w:rsidRDefault="00A707E7" w:rsidP="004E6548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E7" w:rsidRPr="00D51C35" w:rsidRDefault="00A707E7" w:rsidP="004E6548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  <w:r w:rsidR="009E0F0C" w:rsidRPr="00D51C35">
              <w:rPr>
                <w:rFonts w:ascii="Times New Roman" w:hAnsi="Times New Roman"/>
                <w:color w:val="000000"/>
                <w:sz w:val="16"/>
                <w:szCs w:val="16"/>
              </w:rPr>
              <w:t>6,3</w:t>
            </w:r>
          </w:p>
          <w:p w:rsidR="00A707E7" w:rsidRPr="00D51C35" w:rsidRDefault="00A707E7" w:rsidP="004E6548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E7" w:rsidRPr="00D51C35" w:rsidRDefault="00A707E7" w:rsidP="004E6548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553506" w:rsidRDefault="00A707E7" w:rsidP="004E6548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7D099A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475F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2022 года в бюджет поселения поступило налоговых и неналоговых доходов в сумме </w:t>
      </w:r>
      <w:r w:rsidR="00475F4B">
        <w:rPr>
          <w:rFonts w:ascii="Times New Roman" w:hAnsi="Times New Roman"/>
          <w:sz w:val="28"/>
          <w:szCs w:val="28"/>
          <w:lang w:eastAsia="ru-RU"/>
        </w:rPr>
        <w:t>1362,5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475F4B">
        <w:rPr>
          <w:rFonts w:ascii="Times New Roman" w:hAnsi="Times New Roman"/>
          <w:sz w:val="28"/>
          <w:szCs w:val="28"/>
          <w:lang w:eastAsia="ru-RU"/>
        </w:rPr>
        <w:t>64,9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Налоговые доходы поступили в сумме </w:t>
      </w:r>
      <w:r w:rsidR="00475F4B">
        <w:rPr>
          <w:rFonts w:ascii="Times New Roman" w:hAnsi="Times New Roman"/>
          <w:sz w:val="28"/>
          <w:szCs w:val="28"/>
          <w:lang w:eastAsia="ru-RU"/>
        </w:rPr>
        <w:t>1254,9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475F4B">
        <w:rPr>
          <w:rFonts w:ascii="Times New Roman" w:hAnsi="Times New Roman"/>
          <w:sz w:val="28"/>
          <w:szCs w:val="28"/>
          <w:lang w:eastAsia="ru-RU"/>
        </w:rPr>
        <w:t>64,4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Налоговые доходы составили:</w:t>
      </w:r>
    </w:p>
    <w:p w:rsidR="00553506" w:rsidRDefault="00A707E7" w:rsidP="00475F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 w:rsidR="00475F4B">
        <w:rPr>
          <w:rFonts w:ascii="Times New Roman" w:hAnsi="Times New Roman"/>
          <w:sz w:val="28"/>
          <w:szCs w:val="28"/>
          <w:lang w:eastAsia="ru-RU"/>
        </w:rPr>
        <w:t xml:space="preserve">812,4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475F4B">
        <w:rPr>
          <w:rFonts w:ascii="Times New Roman" w:hAnsi="Times New Roman"/>
          <w:sz w:val="28"/>
          <w:szCs w:val="28"/>
          <w:lang w:eastAsia="ru-RU"/>
        </w:rPr>
        <w:t>83,1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2022 год, в том числе: земельный налог с организаций – </w:t>
      </w:r>
      <w:r w:rsidR="00475F4B">
        <w:rPr>
          <w:rFonts w:ascii="Times New Roman" w:hAnsi="Times New Roman"/>
          <w:sz w:val="28"/>
          <w:szCs w:val="28"/>
          <w:lang w:eastAsia="ru-RU"/>
        </w:rPr>
        <w:t>672,2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475F4B">
        <w:rPr>
          <w:rFonts w:ascii="Times New Roman" w:hAnsi="Times New Roman"/>
          <w:iCs/>
          <w:sz w:val="28"/>
          <w:szCs w:val="28"/>
          <w:lang w:eastAsia="ru-RU"/>
        </w:rPr>
        <w:t>79,3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плана, земельный налог с физических лиц – </w:t>
      </w:r>
      <w:r w:rsidR="00475F4B">
        <w:rPr>
          <w:rFonts w:ascii="Times New Roman" w:hAnsi="Times New Roman"/>
          <w:iCs/>
          <w:sz w:val="28"/>
          <w:szCs w:val="28"/>
          <w:lang w:eastAsia="ru-RU"/>
        </w:rPr>
        <w:t>140,2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475F4B">
        <w:rPr>
          <w:rFonts w:ascii="Times New Roman" w:hAnsi="Times New Roman"/>
          <w:iCs/>
          <w:sz w:val="28"/>
          <w:szCs w:val="28"/>
          <w:lang w:eastAsia="ru-RU"/>
        </w:rPr>
        <w:t xml:space="preserve">28,3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% от годового плана.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2021 года земельного налога поступило 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меньше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75F4B">
        <w:rPr>
          <w:rFonts w:ascii="Times New Roman" w:hAnsi="Times New Roman"/>
          <w:sz w:val="28"/>
          <w:szCs w:val="28"/>
          <w:lang w:eastAsia="ru-RU"/>
        </w:rPr>
        <w:t>164,7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, или на </w:t>
      </w:r>
      <w:r w:rsidR="00475F4B">
        <w:rPr>
          <w:rFonts w:ascii="Times New Roman" w:hAnsi="Times New Roman"/>
          <w:sz w:val="28"/>
          <w:szCs w:val="28"/>
          <w:lang w:eastAsia="ru-RU"/>
        </w:rPr>
        <w:t>16,9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475F4B">
        <w:rPr>
          <w:rFonts w:ascii="Times New Roman" w:hAnsi="Times New Roman"/>
          <w:sz w:val="28"/>
          <w:szCs w:val="28"/>
          <w:lang w:eastAsia="ru-RU"/>
        </w:rPr>
        <w:t xml:space="preserve"> (ввиду </w:t>
      </w:r>
      <w:r w:rsidR="00475F4B" w:rsidRPr="00475F4B">
        <w:rPr>
          <w:rFonts w:ascii="Times New Roman" w:hAnsi="Times New Roman"/>
          <w:iCs/>
          <w:sz w:val="28"/>
          <w:szCs w:val="28"/>
          <w:lang w:eastAsia="ru-RU"/>
        </w:rPr>
        <w:t>изменени</w:t>
      </w:r>
      <w:r w:rsidR="00475F4B"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="00475F4B" w:rsidRPr="00475F4B">
        <w:rPr>
          <w:rFonts w:ascii="Times New Roman" w:hAnsi="Times New Roman"/>
          <w:iCs/>
          <w:sz w:val="28"/>
          <w:szCs w:val="28"/>
          <w:lang w:eastAsia="ru-RU"/>
        </w:rPr>
        <w:t xml:space="preserve"> кадастровой стоимости земельных участков</w:t>
      </w:r>
      <w:r w:rsidR="00475F4B">
        <w:rPr>
          <w:rFonts w:ascii="Times New Roman" w:hAnsi="Times New Roman"/>
          <w:iCs/>
          <w:sz w:val="28"/>
          <w:szCs w:val="28"/>
          <w:lang w:eastAsia="ru-RU"/>
        </w:rPr>
        <w:t>)</w:t>
      </w:r>
      <w:r w:rsidR="00553506" w:rsidRPr="00553506">
        <w:rPr>
          <w:rFonts w:ascii="Times New Roman" w:hAnsi="Times New Roman"/>
          <w:sz w:val="28"/>
          <w:szCs w:val="28"/>
          <w:lang w:eastAsia="ru-RU"/>
        </w:rPr>
        <w:t>;</w:t>
      </w:r>
    </w:p>
    <w:p w:rsidR="00553506" w:rsidRPr="00553506" w:rsidRDefault="00A707E7" w:rsidP="005535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>сумме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475F4B">
        <w:rPr>
          <w:rFonts w:ascii="Times New Roman" w:hAnsi="Times New Roman"/>
          <w:iCs/>
          <w:sz w:val="28"/>
          <w:szCs w:val="28"/>
          <w:lang w:eastAsia="ru-RU"/>
        </w:rPr>
        <w:t>165,8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 xml:space="preserve"> т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ыс. 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ублей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 xml:space="preserve">, или </w:t>
      </w:r>
      <w:r w:rsidR="00475F4B">
        <w:rPr>
          <w:rFonts w:ascii="Times New Roman" w:hAnsi="Times New Roman"/>
          <w:iCs/>
          <w:sz w:val="28"/>
          <w:szCs w:val="28"/>
          <w:lang w:eastAsia="ru-RU"/>
        </w:rPr>
        <w:t>66,6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 xml:space="preserve"> %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от плана на год. </w:t>
      </w:r>
      <w:r w:rsidR="00553506" w:rsidRPr="00553506">
        <w:rPr>
          <w:rFonts w:ascii="Times New Roman" w:hAnsi="Times New Roman"/>
          <w:iCs/>
          <w:sz w:val="28"/>
          <w:szCs w:val="28"/>
          <w:lang w:eastAsia="ru-RU"/>
        </w:rPr>
        <w:t>По сравнению с аналогичным периодом 2021 года  налога поступило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 xml:space="preserve"> больше</w:t>
      </w:r>
      <w:r w:rsidR="00553506"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475F4B">
        <w:rPr>
          <w:rFonts w:ascii="Times New Roman" w:hAnsi="Times New Roman"/>
          <w:iCs/>
          <w:sz w:val="28"/>
          <w:szCs w:val="28"/>
          <w:lang w:eastAsia="ru-RU"/>
        </w:rPr>
        <w:t>в 3,4 раза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475F4B">
        <w:rPr>
          <w:rFonts w:ascii="Times New Roman" w:hAnsi="Times New Roman"/>
          <w:sz w:val="28"/>
          <w:szCs w:val="28"/>
          <w:lang w:eastAsia="ru-RU"/>
        </w:rPr>
        <w:t>257,7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475F4B">
        <w:rPr>
          <w:rFonts w:ascii="Times New Roman" w:hAnsi="Times New Roman"/>
          <w:sz w:val="28"/>
          <w:szCs w:val="28"/>
          <w:lang w:eastAsia="ru-RU"/>
        </w:rPr>
        <w:t>59,7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2022 год), что </w:t>
      </w:r>
      <w:r w:rsidR="00553506">
        <w:rPr>
          <w:rFonts w:ascii="Times New Roman" w:hAnsi="Times New Roman"/>
          <w:sz w:val="28"/>
          <w:szCs w:val="28"/>
          <w:lang w:eastAsia="ru-RU"/>
        </w:rPr>
        <w:t>меньше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75F4B">
        <w:rPr>
          <w:rFonts w:ascii="Times New Roman" w:hAnsi="Times New Roman"/>
          <w:sz w:val="28"/>
          <w:szCs w:val="28"/>
          <w:lang w:eastAsia="ru-RU"/>
        </w:rPr>
        <w:t>40,9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475F4B">
        <w:rPr>
          <w:rFonts w:ascii="Times New Roman" w:hAnsi="Times New Roman"/>
          <w:sz w:val="28"/>
          <w:szCs w:val="28"/>
          <w:lang w:eastAsia="ru-RU"/>
        </w:rPr>
        <w:t>13,7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%, чем за </w:t>
      </w:r>
      <w:r w:rsidR="007D099A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475F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2021 года. </w:t>
      </w:r>
    </w:p>
    <w:p w:rsid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д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оходы от поступления государственной пошлины поступили в объеме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475F4B">
        <w:rPr>
          <w:rFonts w:ascii="Times New Roman" w:hAnsi="Times New Roman"/>
          <w:iCs/>
          <w:sz w:val="28"/>
          <w:szCs w:val="28"/>
          <w:lang w:eastAsia="ru-RU"/>
        </w:rPr>
        <w:t>9,2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475F4B">
        <w:rPr>
          <w:rFonts w:ascii="Times New Roman" w:hAnsi="Times New Roman"/>
          <w:iCs/>
          <w:sz w:val="28"/>
          <w:szCs w:val="28"/>
          <w:lang w:eastAsia="ru-RU"/>
        </w:rPr>
        <w:t>83,6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2022 год). </w:t>
      </w:r>
      <w:r w:rsidR="00FF637D">
        <w:rPr>
          <w:rFonts w:ascii="Times New Roman" w:hAnsi="Times New Roman"/>
          <w:iCs/>
          <w:sz w:val="28"/>
          <w:szCs w:val="28"/>
          <w:lang w:eastAsia="ru-RU"/>
        </w:rPr>
        <w:t xml:space="preserve">За </w:t>
      </w:r>
      <w:r w:rsidR="007D099A">
        <w:rPr>
          <w:rFonts w:ascii="Times New Roman" w:hAnsi="Times New Roman"/>
          <w:iCs/>
          <w:sz w:val="28"/>
          <w:szCs w:val="28"/>
          <w:lang w:eastAsia="ru-RU"/>
        </w:rPr>
        <w:t>9 месяцев</w:t>
      </w:r>
      <w:r w:rsidR="00475F4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FF637D">
        <w:rPr>
          <w:rFonts w:ascii="Times New Roman" w:hAnsi="Times New Roman"/>
          <w:iCs/>
          <w:sz w:val="28"/>
          <w:szCs w:val="28"/>
          <w:lang w:eastAsia="ru-RU"/>
        </w:rPr>
        <w:t xml:space="preserve">2021 года поступило госпошлины на сумму </w:t>
      </w:r>
      <w:r w:rsidR="00475F4B">
        <w:rPr>
          <w:rFonts w:ascii="Times New Roman" w:hAnsi="Times New Roman"/>
          <w:iCs/>
          <w:sz w:val="28"/>
          <w:szCs w:val="28"/>
          <w:lang w:eastAsia="ru-RU"/>
        </w:rPr>
        <w:t>9,7</w:t>
      </w:r>
      <w:r w:rsidR="00FF637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рублей. </w:t>
      </w:r>
    </w:p>
    <w:p w:rsidR="00FF637D" w:rsidRPr="00A707E7" w:rsidRDefault="00FF637D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- единый сельскохозяйственный налог поступил в сумме 9,</w:t>
      </w:r>
      <w:r w:rsidR="00475F4B">
        <w:rPr>
          <w:rFonts w:ascii="Times New Roman" w:hAnsi="Times New Roman"/>
          <w:iCs/>
          <w:sz w:val="28"/>
          <w:szCs w:val="28"/>
          <w:lang w:eastAsia="ru-RU"/>
        </w:rPr>
        <w:t>8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475F4B">
        <w:rPr>
          <w:rFonts w:ascii="Times New Roman" w:hAnsi="Times New Roman"/>
          <w:iCs/>
          <w:sz w:val="28"/>
          <w:szCs w:val="28"/>
          <w:lang w:eastAsia="ru-RU"/>
        </w:rPr>
        <w:t>57,6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уточненного плана на год). </w:t>
      </w:r>
    </w:p>
    <w:p w:rsidR="00A707E7" w:rsidRPr="00A707E7" w:rsidRDefault="00475F4B" w:rsidP="006E307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5F4B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основной доходный источник - земельный налог (</w:t>
      </w:r>
      <w:r>
        <w:rPr>
          <w:rFonts w:ascii="Times New Roman" w:hAnsi="Times New Roman"/>
          <w:sz w:val="28"/>
          <w:szCs w:val="28"/>
          <w:lang w:eastAsia="ru-RU"/>
        </w:rPr>
        <w:t>64,7</w:t>
      </w:r>
      <w:r w:rsidRPr="00475F4B"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налоговых доходов). По сравнению с аналогичным периодом 2021 года налоговых доходов поступило на </w:t>
      </w:r>
      <w:r>
        <w:rPr>
          <w:rFonts w:ascii="Times New Roman" w:hAnsi="Times New Roman"/>
          <w:sz w:val="28"/>
          <w:szCs w:val="28"/>
          <w:lang w:eastAsia="ru-RU"/>
        </w:rPr>
        <w:t>85,5</w:t>
      </w:r>
      <w:r w:rsidRPr="00475F4B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6,4</w:t>
      </w:r>
      <w:r w:rsidRPr="00475F4B">
        <w:rPr>
          <w:rFonts w:ascii="Times New Roman" w:hAnsi="Times New Roman"/>
          <w:sz w:val="28"/>
          <w:szCs w:val="28"/>
          <w:lang w:eastAsia="ru-RU"/>
        </w:rPr>
        <w:t xml:space="preserve"> % меньше, что обусловлено </w:t>
      </w:r>
      <w:r w:rsidR="006E307A" w:rsidRPr="006E307A">
        <w:rPr>
          <w:rFonts w:ascii="Times New Roman" w:hAnsi="Times New Roman"/>
          <w:sz w:val="28"/>
          <w:szCs w:val="28"/>
          <w:lang w:eastAsia="ru-RU"/>
        </w:rPr>
        <w:t>снижением</w:t>
      </w:r>
      <w:r w:rsidR="006E307A">
        <w:rPr>
          <w:rFonts w:ascii="Times New Roman" w:hAnsi="Times New Roman"/>
          <w:sz w:val="28"/>
          <w:szCs w:val="28"/>
          <w:lang w:eastAsia="ru-RU"/>
        </w:rPr>
        <w:t xml:space="preserve"> в первую очередь</w:t>
      </w:r>
      <w:r w:rsidR="006E307A" w:rsidRPr="006E307A">
        <w:rPr>
          <w:rFonts w:ascii="Times New Roman" w:hAnsi="Times New Roman"/>
          <w:sz w:val="28"/>
          <w:szCs w:val="28"/>
          <w:lang w:eastAsia="ru-RU"/>
        </w:rPr>
        <w:t xml:space="preserve"> поступлений доходов по земел</w:t>
      </w:r>
      <w:r w:rsidR="006E307A">
        <w:rPr>
          <w:rFonts w:ascii="Times New Roman" w:hAnsi="Times New Roman"/>
          <w:sz w:val="28"/>
          <w:szCs w:val="28"/>
          <w:lang w:eastAsia="ru-RU"/>
        </w:rPr>
        <w:t>ь</w:t>
      </w:r>
      <w:r w:rsidR="006E307A" w:rsidRPr="006E307A">
        <w:rPr>
          <w:rFonts w:ascii="Times New Roman" w:hAnsi="Times New Roman"/>
          <w:sz w:val="28"/>
          <w:szCs w:val="28"/>
          <w:lang w:eastAsia="ru-RU"/>
        </w:rPr>
        <w:t>ному налогу</w:t>
      </w:r>
      <w:r w:rsidR="006E307A">
        <w:rPr>
          <w:rFonts w:ascii="Times New Roman" w:hAnsi="Times New Roman"/>
          <w:sz w:val="28"/>
          <w:szCs w:val="28"/>
          <w:lang w:eastAsia="ru-RU"/>
        </w:rPr>
        <w:t xml:space="preserve"> и налогу на доходы</w:t>
      </w:r>
      <w:r w:rsidR="006E307A" w:rsidRPr="006E307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707E7" w:rsidRPr="00A707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E307A" w:rsidRDefault="00FF637D" w:rsidP="006E307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Неналоговые доходы в бюджет поселения поступили в сумме </w:t>
      </w:r>
      <w:r w:rsidR="006E307A">
        <w:rPr>
          <w:rFonts w:ascii="Times New Roman" w:hAnsi="Times New Roman"/>
          <w:iCs/>
          <w:sz w:val="28"/>
          <w:szCs w:val="28"/>
          <w:lang w:eastAsia="ru-RU"/>
        </w:rPr>
        <w:t>107,6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 xml:space="preserve">на </w:t>
      </w:r>
      <w:r w:rsidR="006E307A">
        <w:rPr>
          <w:rFonts w:ascii="Times New Roman" w:hAnsi="Times New Roman"/>
          <w:iCs/>
          <w:sz w:val="28"/>
          <w:szCs w:val="28"/>
          <w:lang w:eastAsia="ru-RU"/>
        </w:rPr>
        <w:t>72,2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>% от плана на год. Неналоговые доходы представлены доходами</w:t>
      </w:r>
      <w:r w:rsidR="006E307A">
        <w:rPr>
          <w:rFonts w:ascii="Times New Roman" w:hAnsi="Times New Roman"/>
          <w:iCs/>
          <w:sz w:val="28"/>
          <w:szCs w:val="28"/>
          <w:lang w:eastAsia="ru-RU"/>
        </w:rPr>
        <w:t xml:space="preserve"> от</w:t>
      </w:r>
      <w:r w:rsidR="006E307A" w:rsidRPr="006E307A">
        <w:rPr>
          <w:rFonts w:ascii="Times New Roman" w:hAnsi="Times New Roman"/>
          <w:sz w:val="28"/>
          <w:szCs w:val="28"/>
          <w:lang w:eastAsia="ru-RU"/>
        </w:rPr>
        <w:t xml:space="preserve"> оказания платных услуг и компенсации затрат государства</w:t>
      </w:r>
      <w:r w:rsidR="006E307A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6E307A" w:rsidRPr="006E307A">
        <w:rPr>
          <w:rFonts w:ascii="Times New Roman" w:hAnsi="Times New Roman"/>
          <w:sz w:val="28"/>
          <w:szCs w:val="28"/>
          <w:lang w:eastAsia="ru-RU"/>
        </w:rPr>
        <w:t>:</w:t>
      </w:r>
    </w:p>
    <w:p w:rsidR="006E307A" w:rsidRPr="006E307A" w:rsidRDefault="006E307A" w:rsidP="006E307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>от оказания платных услуг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(КУК «Онего») в сумме 96,9 тыс. рублей</w:t>
      </w:r>
      <w:r w:rsidRPr="006E307A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6E307A" w:rsidRDefault="006E307A" w:rsidP="006E307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E307A">
        <w:rPr>
          <w:rFonts w:ascii="Times New Roman" w:hAnsi="Times New Roman"/>
          <w:sz w:val="28"/>
          <w:szCs w:val="28"/>
          <w:lang w:eastAsia="ru-RU"/>
        </w:rPr>
        <w:t>прочие доходы от компенсации затрат бюджетов сельских 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004F8A">
        <w:rPr>
          <w:rFonts w:ascii="Times New Roman" w:hAnsi="Times New Roman"/>
          <w:sz w:val="28"/>
          <w:szCs w:val="28"/>
          <w:lang w:eastAsia="ru-RU"/>
        </w:rPr>
        <w:t>сумме 10,7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637D" w:rsidRPr="00FF637D" w:rsidRDefault="00FF637D" w:rsidP="00FF63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F637D">
        <w:rPr>
          <w:rFonts w:ascii="Times New Roman" w:hAnsi="Times New Roman"/>
          <w:iCs/>
          <w:sz w:val="28"/>
          <w:szCs w:val="28"/>
          <w:lang w:eastAsia="ru-RU"/>
        </w:rPr>
        <w:t>По сравнению с аналогичным периодом 202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 года неналоговых доходов поступило </w:t>
      </w:r>
      <w:r w:rsidR="006E307A">
        <w:rPr>
          <w:rFonts w:ascii="Times New Roman" w:hAnsi="Times New Roman"/>
          <w:iCs/>
          <w:sz w:val="28"/>
          <w:szCs w:val="28"/>
          <w:lang w:eastAsia="ru-RU"/>
        </w:rPr>
        <w:t xml:space="preserve">меньше 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на </w:t>
      </w:r>
      <w:r w:rsidR="006E307A">
        <w:rPr>
          <w:rFonts w:ascii="Times New Roman" w:hAnsi="Times New Roman"/>
          <w:iCs/>
          <w:sz w:val="28"/>
          <w:szCs w:val="28"/>
          <w:lang w:eastAsia="ru-RU"/>
        </w:rPr>
        <w:t>1,9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на </w:t>
      </w:r>
      <w:r w:rsidR="006E307A">
        <w:rPr>
          <w:rFonts w:ascii="Times New Roman" w:hAnsi="Times New Roman"/>
          <w:iCs/>
          <w:sz w:val="28"/>
          <w:szCs w:val="28"/>
          <w:lang w:eastAsia="ru-RU"/>
        </w:rPr>
        <w:t xml:space="preserve">1,7 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%. 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Доля налоговых и неналоговых доходов в общем объёме поступлений составила </w:t>
      </w:r>
      <w:r w:rsidR="006E307A">
        <w:rPr>
          <w:rFonts w:ascii="Times New Roman" w:hAnsi="Times New Roman"/>
          <w:iCs/>
          <w:sz w:val="28"/>
          <w:szCs w:val="28"/>
          <w:lang w:eastAsia="ru-RU"/>
        </w:rPr>
        <w:t>7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,7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%. 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>Б</w:t>
      </w:r>
      <w:r w:rsidRPr="00A707E7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6E307A">
        <w:rPr>
          <w:rFonts w:ascii="Times New Roman" w:hAnsi="Times New Roman"/>
          <w:bCs/>
          <w:sz w:val="28"/>
          <w:szCs w:val="28"/>
          <w:lang w:eastAsia="ru-RU"/>
        </w:rPr>
        <w:t>16259,3</w:t>
      </w:r>
      <w:r w:rsidRPr="00A707E7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6E307A">
        <w:rPr>
          <w:rFonts w:ascii="Times New Roman" w:hAnsi="Times New Roman"/>
          <w:bCs/>
          <w:sz w:val="28"/>
          <w:szCs w:val="28"/>
          <w:lang w:eastAsia="ru-RU"/>
        </w:rPr>
        <w:t xml:space="preserve">35,1 </w:t>
      </w:r>
      <w:r w:rsidRPr="00A707E7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из них: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- дотации </w:t>
      </w:r>
      <w:r w:rsidR="006E307A">
        <w:rPr>
          <w:rFonts w:ascii="Times New Roman" w:hAnsi="Times New Roman"/>
          <w:iCs/>
          <w:sz w:val="28"/>
          <w:szCs w:val="28"/>
          <w:lang w:eastAsia="ru-RU"/>
        </w:rPr>
        <w:t>6837,7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6E307A">
        <w:rPr>
          <w:rFonts w:ascii="Times New Roman" w:hAnsi="Times New Roman"/>
          <w:iCs/>
          <w:sz w:val="28"/>
          <w:szCs w:val="28"/>
          <w:lang w:eastAsia="ru-RU"/>
        </w:rPr>
        <w:t>75,2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 в том числе: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поддержку мер по обеспечению сбалансированности бюджетов </w:t>
      </w:r>
      <w:r w:rsidR="006E307A">
        <w:rPr>
          <w:rFonts w:ascii="Times New Roman" w:hAnsi="Times New Roman"/>
          <w:iCs/>
          <w:sz w:val="28"/>
          <w:szCs w:val="28"/>
          <w:lang w:eastAsia="ru-RU"/>
        </w:rPr>
        <w:t>1771,5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6E307A">
        <w:rPr>
          <w:rFonts w:ascii="Times New Roman" w:hAnsi="Times New Roman"/>
          <w:iCs/>
          <w:sz w:val="28"/>
          <w:szCs w:val="28"/>
          <w:lang w:eastAsia="ru-RU"/>
        </w:rPr>
        <w:t>75,6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выравнивание бюджетной обеспеченности </w:t>
      </w:r>
      <w:r w:rsidR="006E307A">
        <w:rPr>
          <w:rFonts w:ascii="Times New Roman" w:hAnsi="Times New Roman"/>
          <w:iCs/>
          <w:sz w:val="28"/>
          <w:szCs w:val="28"/>
          <w:lang w:eastAsia="ru-RU"/>
        </w:rPr>
        <w:t>5066,2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6E307A">
        <w:rPr>
          <w:rFonts w:ascii="Times New Roman" w:hAnsi="Times New Roman"/>
          <w:iCs/>
          <w:sz w:val="28"/>
          <w:szCs w:val="28"/>
          <w:lang w:eastAsia="ru-RU"/>
        </w:rPr>
        <w:t>75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,0 % от планового показателя);</w:t>
      </w:r>
    </w:p>
    <w:p w:rsidR="00A707E7" w:rsidRPr="00004F8A" w:rsidRDefault="00CA5ACF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04F8A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="00A707E7" w:rsidRPr="00004F8A">
        <w:rPr>
          <w:rFonts w:ascii="Times New Roman" w:hAnsi="Times New Roman"/>
          <w:iCs/>
          <w:sz w:val="28"/>
          <w:szCs w:val="28"/>
          <w:lang w:eastAsia="ru-RU"/>
        </w:rPr>
        <w:t xml:space="preserve"> субсидии </w:t>
      </w:r>
      <w:r w:rsidR="006E307A" w:rsidRPr="00004F8A">
        <w:rPr>
          <w:rFonts w:ascii="Times New Roman" w:hAnsi="Times New Roman"/>
          <w:iCs/>
          <w:sz w:val="28"/>
          <w:szCs w:val="28"/>
          <w:lang w:eastAsia="ru-RU"/>
        </w:rPr>
        <w:t xml:space="preserve">8959,7 </w:t>
      </w:r>
      <w:r w:rsidR="00A707E7" w:rsidRPr="00004F8A"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6E307A" w:rsidRPr="00004F8A">
        <w:rPr>
          <w:rFonts w:ascii="Times New Roman" w:hAnsi="Times New Roman"/>
          <w:iCs/>
          <w:sz w:val="28"/>
          <w:szCs w:val="28"/>
          <w:lang w:eastAsia="ru-RU"/>
        </w:rPr>
        <w:t xml:space="preserve">29,1 </w:t>
      </w:r>
      <w:r w:rsidR="00A707E7" w:rsidRPr="00004F8A">
        <w:rPr>
          <w:rFonts w:ascii="Times New Roman" w:hAnsi="Times New Roman"/>
          <w:iCs/>
          <w:sz w:val="28"/>
          <w:szCs w:val="28"/>
          <w:lang w:eastAsia="ru-RU"/>
        </w:rPr>
        <w:t>% от плана), в том числе:</w:t>
      </w:r>
    </w:p>
    <w:p w:rsidR="00A707E7" w:rsidRPr="00004F8A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04F8A">
        <w:rPr>
          <w:rFonts w:ascii="Times New Roman" w:hAnsi="Times New Roman"/>
          <w:iCs/>
          <w:sz w:val="28"/>
          <w:szCs w:val="28"/>
          <w:lang w:eastAsia="ru-RU"/>
        </w:rPr>
        <w:t xml:space="preserve">    на организацию уличного освещения </w:t>
      </w:r>
      <w:r w:rsidR="00004F8A">
        <w:rPr>
          <w:rFonts w:ascii="Times New Roman" w:hAnsi="Times New Roman"/>
          <w:iCs/>
          <w:sz w:val="28"/>
          <w:szCs w:val="28"/>
          <w:lang w:eastAsia="ru-RU"/>
        </w:rPr>
        <w:t>335,9</w:t>
      </w:r>
      <w:r w:rsidRPr="00004F8A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рублей. (поступившие средства субсидии освоены </w:t>
      </w:r>
      <w:r w:rsidR="00CA5ACF" w:rsidRPr="00004F8A">
        <w:rPr>
          <w:rFonts w:ascii="Times New Roman" w:hAnsi="Times New Roman"/>
          <w:iCs/>
          <w:sz w:val="28"/>
          <w:szCs w:val="28"/>
          <w:lang w:eastAsia="ru-RU"/>
        </w:rPr>
        <w:t>на 5</w:t>
      </w:r>
      <w:r w:rsidR="00004F8A">
        <w:rPr>
          <w:rFonts w:ascii="Times New Roman" w:hAnsi="Times New Roman"/>
          <w:iCs/>
          <w:sz w:val="28"/>
          <w:szCs w:val="28"/>
          <w:lang w:eastAsia="ru-RU"/>
        </w:rPr>
        <w:t>5,0</w:t>
      </w:r>
      <w:r w:rsidR="00CA5ACF" w:rsidRPr="00004F8A">
        <w:rPr>
          <w:rFonts w:ascii="Times New Roman" w:hAnsi="Times New Roman"/>
          <w:iCs/>
          <w:sz w:val="28"/>
          <w:szCs w:val="28"/>
          <w:lang w:eastAsia="ru-RU"/>
        </w:rPr>
        <w:t xml:space="preserve"> %)</w:t>
      </w:r>
      <w:r w:rsidRPr="00004F8A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687BE0" w:rsidRPr="00004F8A" w:rsidRDefault="006E307A" w:rsidP="00687BE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004F8A">
        <w:rPr>
          <w:rFonts w:ascii="Times New Roman" w:hAnsi="Times New Roman"/>
          <w:iCs/>
          <w:sz w:val="28"/>
          <w:szCs w:val="28"/>
          <w:lang w:eastAsia="ru-RU"/>
        </w:rPr>
        <w:t xml:space="preserve">     </w:t>
      </w:r>
      <w:r w:rsidR="00687BE0" w:rsidRPr="00004F8A">
        <w:rPr>
          <w:rFonts w:ascii="Times New Roman" w:eastAsia="Calibri" w:hAnsi="Times New Roman"/>
          <w:iCs/>
          <w:sz w:val="28"/>
          <w:szCs w:val="28"/>
        </w:rPr>
        <w:t xml:space="preserve">       на реализацию проекта «Народный бюджет» </w:t>
      </w:r>
      <w:r w:rsidR="00004F8A">
        <w:rPr>
          <w:rFonts w:ascii="Times New Roman" w:eastAsia="Calibri" w:hAnsi="Times New Roman"/>
          <w:iCs/>
          <w:sz w:val="28"/>
          <w:szCs w:val="28"/>
        </w:rPr>
        <w:t>2083,9</w:t>
      </w:r>
      <w:r w:rsidR="00687BE0" w:rsidRPr="00004F8A">
        <w:rPr>
          <w:rFonts w:ascii="Times New Roman" w:eastAsia="Calibri" w:hAnsi="Times New Roman"/>
          <w:iCs/>
          <w:sz w:val="28"/>
          <w:szCs w:val="28"/>
        </w:rPr>
        <w:t xml:space="preserve"> тыс. рублей (средства субсидии освоены</w:t>
      </w:r>
      <w:r w:rsidR="00004F8A">
        <w:rPr>
          <w:rFonts w:ascii="Times New Roman" w:eastAsia="Calibri" w:hAnsi="Times New Roman"/>
          <w:iCs/>
          <w:sz w:val="28"/>
          <w:szCs w:val="28"/>
        </w:rPr>
        <w:t xml:space="preserve"> на 92,2 %</w:t>
      </w:r>
      <w:bookmarkStart w:id="0" w:name="_GoBack"/>
      <w:bookmarkEnd w:id="0"/>
      <w:r w:rsidR="00004F8A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687BE0" w:rsidRPr="00004F8A">
        <w:rPr>
          <w:rFonts w:ascii="Times New Roman" w:eastAsia="Calibri" w:hAnsi="Times New Roman"/>
          <w:iCs/>
          <w:sz w:val="28"/>
          <w:szCs w:val="28"/>
        </w:rPr>
        <w:t>);</w:t>
      </w:r>
    </w:p>
    <w:p w:rsidR="00687BE0" w:rsidRPr="00004F8A" w:rsidRDefault="00687BE0" w:rsidP="00687BE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004F8A">
        <w:rPr>
          <w:rFonts w:ascii="Times New Roman" w:eastAsia="Calibri" w:hAnsi="Times New Roman"/>
          <w:iCs/>
          <w:sz w:val="28"/>
          <w:szCs w:val="28"/>
        </w:rPr>
        <w:t xml:space="preserve">             на проведение мероприятий по предотвращению распространения сорного растения борщевик Сосновского 600,1 тыс. рублей (поступившие средства субсидии освоены на 100,0 %);</w:t>
      </w:r>
    </w:p>
    <w:p w:rsidR="00BC12D7" w:rsidRPr="00AD67D2" w:rsidRDefault="00BC12D7" w:rsidP="00687BE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004F8A">
        <w:rPr>
          <w:rFonts w:ascii="Times New Roman" w:eastAsia="Calibri" w:hAnsi="Times New Roman"/>
          <w:iCs/>
          <w:sz w:val="28"/>
          <w:szCs w:val="28"/>
        </w:rPr>
        <w:t xml:space="preserve">             на проведение мероприятий по капитальному ремонту дома культуры – 5939,8 тыс. рублей;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- субвенции </w:t>
      </w:r>
      <w:r w:rsidR="00611EFC">
        <w:rPr>
          <w:rFonts w:ascii="Times New Roman" w:hAnsi="Times New Roman"/>
          <w:iCs/>
          <w:sz w:val="28"/>
          <w:szCs w:val="28"/>
          <w:lang w:eastAsia="ru-RU"/>
        </w:rPr>
        <w:t>195,6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611EFC">
        <w:rPr>
          <w:rFonts w:ascii="Times New Roman" w:hAnsi="Times New Roman"/>
          <w:iCs/>
          <w:sz w:val="28"/>
          <w:szCs w:val="28"/>
          <w:lang w:eastAsia="ru-RU"/>
        </w:rPr>
        <w:t>72,5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плана), в том числе:</w:t>
      </w:r>
    </w:p>
    <w:p w:rsid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 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а осуществление первичного воинского учета </w:t>
      </w:r>
      <w:r w:rsidR="00611EFC">
        <w:rPr>
          <w:rFonts w:ascii="Times New Roman" w:hAnsi="Times New Roman"/>
          <w:iCs/>
          <w:sz w:val="28"/>
          <w:szCs w:val="28"/>
          <w:lang w:eastAsia="ru-RU"/>
        </w:rPr>
        <w:t>195,6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рублей.</w:t>
      </w:r>
    </w:p>
    <w:p w:rsidR="00611EFC" w:rsidRDefault="00611EFC" w:rsidP="00611EF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1EFC">
        <w:rPr>
          <w:rFonts w:ascii="Times New Roman" w:eastAsia="Calibri" w:hAnsi="Times New Roman"/>
          <w:bCs/>
          <w:iCs/>
          <w:sz w:val="28"/>
          <w:szCs w:val="28"/>
        </w:rPr>
        <w:t xml:space="preserve">            е</w:t>
      </w:r>
      <w:r w:rsidRPr="00611EFC">
        <w:rPr>
          <w:rFonts w:ascii="Times New Roman" w:eastAsia="Calibri" w:hAnsi="Times New Roman"/>
          <w:iCs/>
          <w:sz w:val="28"/>
          <w:szCs w:val="28"/>
        </w:rPr>
        <w:t xml:space="preserve">диная субвенция бюджетам сельских поселений из бюджета субъекта Российской Федерации при годовом плановом показателе 2,0 тыс. рублей </w:t>
      </w:r>
      <w:r w:rsidRPr="00611EFC">
        <w:rPr>
          <w:rFonts w:ascii="Times New Roman" w:hAnsi="Times New Roman"/>
          <w:bCs/>
          <w:sz w:val="28"/>
          <w:szCs w:val="28"/>
          <w:lang w:eastAsia="ru-RU"/>
        </w:rPr>
        <w:t xml:space="preserve">в отчетном периоде не поступала;     </w:t>
      </w:r>
    </w:p>
    <w:p w:rsidR="003505DA" w:rsidRPr="003505DA" w:rsidRDefault="003505DA" w:rsidP="00611EF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- безвозмездные поступления от негосударственных организаций в сумме 110,0 тыс. рублей, или 1,9 % от плана</w:t>
      </w:r>
      <w:r w:rsidRPr="003505DA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611EFC" w:rsidRPr="00611EFC" w:rsidRDefault="00611EFC" w:rsidP="00611EFC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1E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Pr="00611EFC">
        <w:rPr>
          <w:rFonts w:ascii="Times New Roman" w:hAnsi="Times New Roman"/>
          <w:bCs/>
          <w:sz w:val="28"/>
          <w:szCs w:val="28"/>
          <w:lang w:eastAsia="ru-RU"/>
        </w:rPr>
        <w:t xml:space="preserve"> - прочие безвозмездные поступления в сумме </w:t>
      </w:r>
      <w:r>
        <w:rPr>
          <w:rFonts w:ascii="Times New Roman" w:hAnsi="Times New Roman"/>
          <w:bCs/>
          <w:sz w:val="28"/>
          <w:szCs w:val="28"/>
          <w:lang w:eastAsia="ru-RU"/>
        </w:rPr>
        <w:t>182,6</w:t>
      </w:r>
      <w:r w:rsidRPr="00611EFC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bCs/>
          <w:sz w:val="28"/>
          <w:szCs w:val="28"/>
          <w:lang w:eastAsia="ru-RU"/>
        </w:rPr>
        <w:t>96,0</w:t>
      </w:r>
      <w:r w:rsidRPr="00611EFC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(поступления от денежных пожертвований, предоставляемых физическими лицами);</w:t>
      </w:r>
    </w:p>
    <w:p w:rsidR="003505DA" w:rsidRPr="003505DA" w:rsidRDefault="00CA5ACF" w:rsidP="003505D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В </w:t>
      </w:r>
      <w:r w:rsidR="003505DA">
        <w:rPr>
          <w:rFonts w:ascii="Times New Roman" w:hAnsi="Times New Roman"/>
          <w:iCs/>
          <w:sz w:val="28"/>
          <w:szCs w:val="28"/>
          <w:lang w:eastAsia="ru-RU"/>
        </w:rPr>
        <w:t>отчетном периоде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3505DA">
        <w:rPr>
          <w:rFonts w:ascii="Times New Roman" w:hAnsi="Times New Roman"/>
          <w:iCs/>
          <w:sz w:val="28"/>
          <w:szCs w:val="28"/>
          <w:lang w:eastAsia="ru-RU"/>
        </w:rPr>
        <w:t>осуществлен возврат</w:t>
      </w:r>
      <w:r w:rsidR="003505DA" w:rsidRPr="003505D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505DA" w:rsidRPr="003505D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остатков субсидий субвенций и иных межбюджетных трансфертов, имеющих целевое назначение, прошлых лет из бюджетов сельских поселений в сумме </w:t>
      </w:r>
      <w:r w:rsidR="003505D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26,3 </w:t>
      </w:r>
      <w:r w:rsidR="003505DA" w:rsidRPr="003505D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тыс. рублей (возврат </w:t>
      </w:r>
      <w:r w:rsidR="003505D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иных межбюджетных трансфертов </w:t>
      </w:r>
      <w:r w:rsidR="003505DA">
        <w:rPr>
          <w:rFonts w:ascii="Times New Roman" w:hAnsi="Times New Roman"/>
          <w:iCs/>
          <w:sz w:val="28"/>
          <w:szCs w:val="28"/>
          <w:lang w:eastAsia="ru-RU"/>
        </w:rPr>
        <w:t xml:space="preserve">на исполнение части полномочий в сфере градостроительной деятельности, </w:t>
      </w:r>
      <w:r w:rsidR="003505DA" w:rsidRPr="003505D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субсидии по оформлению земельных участков). </w:t>
      </w:r>
    </w:p>
    <w:p w:rsidR="00E350B6" w:rsidRDefault="00E350B6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r w:rsidR="00A707E7" w:rsidRPr="00A707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 сравнению с аналогичным периодом 2021 года безвозмездных поступлений поступило больше на </w:t>
      </w:r>
      <w:r w:rsidR="003505DA">
        <w:rPr>
          <w:rFonts w:ascii="Times New Roman" w:hAnsi="Times New Roman"/>
          <w:bCs/>
          <w:iCs/>
          <w:sz w:val="28"/>
          <w:szCs w:val="28"/>
          <w:lang w:eastAsia="ru-RU"/>
        </w:rPr>
        <w:t>9095,1</w:t>
      </w:r>
      <w:r w:rsidR="00A707E7" w:rsidRPr="00A707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рублей, или на </w:t>
      </w:r>
      <w:r w:rsidR="003505DA">
        <w:rPr>
          <w:rFonts w:ascii="Times New Roman" w:hAnsi="Times New Roman"/>
          <w:bCs/>
          <w:iCs/>
          <w:sz w:val="28"/>
          <w:szCs w:val="28"/>
          <w:lang w:eastAsia="ru-RU"/>
        </w:rPr>
        <w:t>126,0</w:t>
      </w:r>
      <w:r w:rsidR="00A707E7" w:rsidRPr="00A707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%, в </w:t>
      </w:r>
      <w:r w:rsidR="003505DA">
        <w:rPr>
          <w:rFonts w:ascii="Times New Roman" w:hAnsi="Times New Roman"/>
          <w:bCs/>
          <w:iCs/>
          <w:sz w:val="28"/>
          <w:szCs w:val="28"/>
          <w:lang w:eastAsia="ru-RU"/>
        </w:rPr>
        <w:t>первую очередь з</w:t>
      </w:r>
      <w:r w:rsidR="00A707E7" w:rsidRPr="00A707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а счет увеличения поступлений </w:t>
      </w:r>
      <w:r w:rsidR="003505DA">
        <w:rPr>
          <w:rFonts w:ascii="Times New Roman" w:hAnsi="Times New Roman"/>
          <w:bCs/>
          <w:iCs/>
          <w:sz w:val="28"/>
          <w:szCs w:val="28"/>
          <w:lang w:eastAsia="ru-RU"/>
        </w:rPr>
        <w:t>субсидий (+7659,4 тыс. рублей).</w:t>
      </w:r>
    </w:p>
    <w:p w:rsidR="003505DA" w:rsidRDefault="003505DA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505DA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Доля безвозмездных поступлений в общем объеме доходов поселения составила </w:t>
      </w:r>
      <w:r>
        <w:rPr>
          <w:rFonts w:ascii="Times New Roman" w:hAnsi="Times New Roman"/>
          <w:iCs/>
          <w:sz w:val="28"/>
          <w:szCs w:val="28"/>
          <w:lang w:eastAsia="ru-RU"/>
        </w:rPr>
        <w:t>92,3</w:t>
      </w:r>
      <w:r w:rsidRPr="003505DA">
        <w:rPr>
          <w:rFonts w:ascii="Times New Roman" w:hAnsi="Times New Roman"/>
          <w:iCs/>
          <w:sz w:val="28"/>
          <w:szCs w:val="28"/>
          <w:lang w:eastAsia="ru-RU"/>
        </w:rPr>
        <w:t xml:space="preserve"> %. Безвозмездные поступления – основной источник доходов бюджета поселения </w:t>
      </w:r>
    </w:p>
    <w:p w:rsidR="00A707E7" w:rsidRP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Общий размер поступлений за </w:t>
      </w:r>
      <w:r w:rsidR="007D099A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3505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текущего года увеличился по сравнению с аналогичным периодом прошлого года на </w:t>
      </w:r>
      <w:r w:rsidR="003505DA">
        <w:rPr>
          <w:rFonts w:ascii="Times New Roman" w:hAnsi="Times New Roman"/>
          <w:sz w:val="28"/>
          <w:szCs w:val="28"/>
          <w:lang w:eastAsia="ru-RU"/>
        </w:rPr>
        <w:t xml:space="preserve">8977,7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3505DA">
        <w:rPr>
          <w:rFonts w:ascii="Times New Roman" w:hAnsi="Times New Roman"/>
          <w:sz w:val="28"/>
          <w:szCs w:val="28"/>
          <w:lang w:eastAsia="ru-RU"/>
        </w:rPr>
        <w:t>103,9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%. Рост доходов обусловлен увеличением поступлений </w:t>
      </w:r>
      <w:r w:rsidR="00E350B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безвозмездных поступлений.  </w:t>
      </w:r>
    </w:p>
    <w:p w:rsidR="00A707E7" w:rsidRDefault="00A707E7" w:rsidP="00A707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Анализ исполнения доходов бюджета сельского поселения А</w:t>
      </w:r>
      <w:r w:rsidR="00E350B6">
        <w:rPr>
          <w:rFonts w:ascii="Times New Roman" w:hAnsi="Times New Roman"/>
          <w:sz w:val="28"/>
          <w:szCs w:val="28"/>
          <w:lang w:eastAsia="ru-RU"/>
        </w:rPr>
        <w:t>ндомское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по видам доходов за </w:t>
      </w:r>
      <w:r w:rsidR="007D099A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2022 года представлен в приложении 1 к Заключению.  </w:t>
      </w:r>
    </w:p>
    <w:p w:rsidR="009E0F0C" w:rsidRPr="009E0F0C" w:rsidRDefault="009E0F0C" w:rsidP="009E0F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F0C">
        <w:rPr>
          <w:rFonts w:ascii="Times New Roman" w:hAnsi="Times New Roman"/>
          <w:sz w:val="28"/>
          <w:szCs w:val="28"/>
          <w:lang w:eastAsia="ru-RU"/>
        </w:rPr>
        <w:t>Плановые показатели по доходам бюджета поселения в отчете об исполнении бюджета за 9 месяцев соответствуют плановым показателям, утвержденным решением о бюджете.</w:t>
      </w:r>
    </w:p>
    <w:p w:rsidR="00681A5D" w:rsidRPr="009332CF" w:rsidRDefault="00681A5D" w:rsidP="00933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A764D" w:rsidRPr="00B3450B" w:rsidRDefault="00505A07" w:rsidP="003505DA">
      <w:p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E954E0" w:rsidRDefault="00BA764D" w:rsidP="00E954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7D099A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3505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54E0">
        <w:rPr>
          <w:rFonts w:ascii="Times New Roman" w:hAnsi="Times New Roman"/>
          <w:sz w:val="28"/>
          <w:szCs w:val="28"/>
          <w:lang w:eastAsia="ru-RU"/>
        </w:rPr>
        <w:t>17513,2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E954E0">
        <w:rPr>
          <w:rFonts w:ascii="Times New Roman" w:hAnsi="Times New Roman"/>
          <w:sz w:val="28"/>
          <w:szCs w:val="28"/>
          <w:lang w:eastAsia="ru-RU"/>
        </w:rPr>
        <w:t>35,7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954E0" w:rsidRPr="00E954E0">
        <w:rPr>
          <w:rFonts w:ascii="Times New Roman" w:hAnsi="Times New Roman"/>
          <w:sz w:val="28"/>
          <w:szCs w:val="28"/>
          <w:lang w:eastAsia="ru-RU"/>
        </w:rPr>
        <w:t xml:space="preserve">По сравнению с показателем на 01.10.2021 года расходы увеличились на </w:t>
      </w:r>
      <w:r w:rsidR="00E954E0">
        <w:rPr>
          <w:rFonts w:ascii="Times New Roman" w:hAnsi="Times New Roman"/>
          <w:sz w:val="28"/>
          <w:szCs w:val="28"/>
          <w:lang w:eastAsia="ru-RU"/>
        </w:rPr>
        <w:t xml:space="preserve">10452,3 </w:t>
      </w:r>
      <w:r w:rsidR="00E954E0" w:rsidRPr="00E954E0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E954E0">
        <w:rPr>
          <w:rFonts w:ascii="Times New Roman" w:hAnsi="Times New Roman"/>
          <w:sz w:val="28"/>
          <w:szCs w:val="28"/>
          <w:lang w:eastAsia="ru-RU"/>
        </w:rPr>
        <w:t>148,0</w:t>
      </w:r>
      <w:r w:rsidR="00E954E0" w:rsidRPr="00E95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9E1">
        <w:rPr>
          <w:rFonts w:ascii="Times New Roman" w:hAnsi="Times New Roman"/>
          <w:sz w:val="28"/>
          <w:szCs w:val="28"/>
          <w:lang w:eastAsia="ru-RU"/>
        </w:rPr>
        <w:t xml:space="preserve">%, в первую очередь за счет расходов на проведение мероприятий по капитальному ремонту дома культуры в сумме 5817,3 тыс. рублей, увеличения расходов на реализацию проекта «Народный бюджет» (+ 2194,8 тыс. рублей).  </w:t>
      </w:r>
    </w:p>
    <w:p w:rsidR="001C3F15" w:rsidRPr="00B3450B" w:rsidRDefault="006D214A" w:rsidP="00E954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7D099A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E95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954E0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E954E0" w:rsidRPr="00E954E0" w:rsidTr="002B39E7">
        <w:tc>
          <w:tcPr>
            <w:tcW w:w="4342" w:type="dxa"/>
            <w:vMerge w:val="restart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4E0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54E0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4E0">
              <w:rPr>
                <w:rFonts w:ascii="Times New Roman" w:hAnsi="Times New Roman"/>
                <w:sz w:val="16"/>
                <w:szCs w:val="16"/>
                <w:lang w:eastAsia="ru-RU"/>
              </w:rPr>
              <w:t>на 01.10.2021</w:t>
            </w:r>
          </w:p>
        </w:tc>
        <w:tc>
          <w:tcPr>
            <w:tcW w:w="3908" w:type="dxa"/>
            <w:gridSpan w:val="3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4E0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</w:tr>
      <w:tr w:rsidR="00E954E0" w:rsidRPr="00E954E0" w:rsidTr="002B39E7">
        <w:trPr>
          <w:trHeight w:val="663"/>
        </w:trPr>
        <w:tc>
          <w:tcPr>
            <w:tcW w:w="4342" w:type="dxa"/>
            <w:vMerge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2" w:type="dxa"/>
            <w:vMerge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54E0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 годовой</w:t>
            </w:r>
          </w:p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54E0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</w:p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" w:type="dxa"/>
          </w:tcPr>
          <w:p w:rsidR="00E954E0" w:rsidRPr="00E954E0" w:rsidRDefault="00E954E0" w:rsidP="00E954E0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54E0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4E0">
              <w:rPr>
                <w:rFonts w:ascii="Times New Roman" w:hAnsi="Times New Roman"/>
                <w:sz w:val="16"/>
                <w:szCs w:val="16"/>
                <w:lang w:eastAsia="ru-RU"/>
              </w:rPr>
              <w:t>01.10.2022</w:t>
            </w:r>
          </w:p>
        </w:tc>
        <w:tc>
          <w:tcPr>
            <w:tcW w:w="1270" w:type="dxa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54E0">
              <w:rPr>
                <w:rFonts w:ascii="Times New Roman" w:hAnsi="Times New Roman"/>
                <w:sz w:val="16"/>
                <w:szCs w:val="16"/>
                <w:lang w:eastAsia="ru-RU"/>
              </w:rPr>
              <w:t>Процент исполнения</w:t>
            </w:r>
          </w:p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4E0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</w:tr>
      <w:tr w:rsidR="00E954E0" w:rsidRPr="00E954E0" w:rsidTr="00E954E0">
        <w:trPr>
          <w:trHeight w:val="70"/>
        </w:trPr>
        <w:tc>
          <w:tcPr>
            <w:tcW w:w="4342" w:type="dxa"/>
          </w:tcPr>
          <w:p w:rsidR="00E954E0" w:rsidRPr="00E954E0" w:rsidRDefault="00E954E0" w:rsidP="00E95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954E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7060,9</w:t>
            </w:r>
          </w:p>
        </w:tc>
        <w:tc>
          <w:tcPr>
            <w:tcW w:w="1320" w:type="dxa"/>
            <w:tcBorders>
              <w:left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49091,7</w:t>
            </w:r>
          </w:p>
        </w:tc>
        <w:tc>
          <w:tcPr>
            <w:tcW w:w="1318" w:type="dxa"/>
            <w:tcBorders>
              <w:left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17513,2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35,7</w:t>
            </w:r>
          </w:p>
        </w:tc>
      </w:tr>
      <w:tr w:rsidR="00E954E0" w:rsidRPr="00E954E0" w:rsidTr="002B39E7">
        <w:tc>
          <w:tcPr>
            <w:tcW w:w="4342" w:type="dxa"/>
          </w:tcPr>
          <w:p w:rsidR="00E954E0" w:rsidRPr="00E954E0" w:rsidRDefault="00E954E0" w:rsidP="00E954E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54E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2704,3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5392,9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4196,9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77,8</w:t>
            </w:r>
          </w:p>
        </w:tc>
      </w:tr>
      <w:tr w:rsidR="00E954E0" w:rsidRPr="00E954E0" w:rsidTr="002B39E7">
        <w:tc>
          <w:tcPr>
            <w:tcW w:w="4342" w:type="dxa"/>
          </w:tcPr>
          <w:p w:rsidR="00E954E0" w:rsidRPr="00E954E0" w:rsidRDefault="00E954E0" w:rsidP="00E954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4E0">
              <w:rPr>
                <w:rFonts w:ascii="Times New Roman" w:hAnsi="Times New Roman"/>
                <w:sz w:val="16"/>
                <w:szCs w:val="16"/>
              </w:rPr>
              <w:t xml:space="preserve">02 Национальная оборона </w:t>
            </w:r>
          </w:p>
        </w:tc>
        <w:tc>
          <w:tcPr>
            <w:tcW w:w="1182" w:type="dxa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159,3</w:t>
            </w:r>
          </w:p>
        </w:tc>
        <w:tc>
          <w:tcPr>
            <w:tcW w:w="1320" w:type="dxa"/>
            <w:tcBorders>
              <w:left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267,7</w:t>
            </w:r>
          </w:p>
        </w:tc>
        <w:tc>
          <w:tcPr>
            <w:tcW w:w="1318" w:type="dxa"/>
            <w:tcBorders>
              <w:left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195,6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73,1</w:t>
            </w:r>
          </w:p>
        </w:tc>
      </w:tr>
      <w:tr w:rsidR="00E954E0" w:rsidRPr="00E954E0" w:rsidTr="002B39E7">
        <w:trPr>
          <w:trHeight w:val="321"/>
        </w:trPr>
        <w:tc>
          <w:tcPr>
            <w:tcW w:w="4342" w:type="dxa"/>
          </w:tcPr>
          <w:p w:rsidR="00E954E0" w:rsidRPr="00E954E0" w:rsidRDefault="00E954E0" w:rsidP="00E954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4E0">
              <w:rPr>
                <w:rFonts w:ascii="Times New Roman" w:hAnsi="Times New Roman"/>
                <w:sz w:val="16"/>
                <w:szCs w:val="16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</w:tr>
      <w:tr w:rsidR="00E954E0" w:rsidRPr="00E954E0" w:rsidTr="002B39E7">
        <w:tc>
          <w:tcPr>
            <w:tcW w:w="4342" w:type="dxa"/>
          </w:tcPr>
          <w:p w:rsidR="00E954E0" w:rsidRPr="00E954E0" w:rsidRDefault="00E954E0" w:rsidP="00E954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954E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 Национальная экономика</w:t>
            </w:r>
          </w:p>
        </w:tc>
        <w:tc>
          <w:tcPr>
            <w:tcW w:w="1182" w:type="dxa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606,2</w:t>
            </w:r>
          </w:p>
        </w:tc>
        <w:tc>
          <w:tcPr>
            <w:tcW w:w="1318" w:type="dxa"/>
            <w:tcBorders>
              <w:left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606,2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E954E0" w:rsidRPr="00E954E0" w:rsidTr="002B39E7">
        <w:tc>
          <w:tcPr>
            <w:tcW w:w="4342" w:type="dxa"/>
          </w:tcPr>
          <w:p w:rsidR="00E954E0" w:rsidRPr="00E954E0" w:rsidRDefault="00E954E0" w:rsidP="00E954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4E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1407,5</w:t>
            </w:r>
          </w:p>
        </w:tc>
        <w:tc>
          <w:tcPr>
            <w:tcW w:w="1320" w:type="dxa"/>
            <w:tcBorders>
              <w:left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3900,0</w:t>
            </w:r>
          </w:p>
        </w:tc>
        <w:tc>
          <w:tcPr>
            <w:tcW w:w="1318" w:type="dxa"/>
            <w:tcBorders>
              <w:left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3313,6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</w:tr>
      <w:tr w:rsidR="00E954E0" w:rsidRPr="00E954E0" w:rsidTr="002B39E7">
        <w:tc>
          <w:tcPr>
            <w:tcW w:w="4342" w:type="dxa"/>
            <w:tcBorders>
              <w:bottom w:val="single" w:sz="4" w:space="0" w:color="auto"/>
            </w:tcBorders>
          </w:tcPr>
          <w:p w:rsidR="00E954E0" w:rsidRPr="00E954E0" w:rsidRDefault="00E954E0" w:rsidP="00E954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54E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07 Образование 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954E0" w:rsidRPr="00E954E0" w:rsidTr="002B39E7">
        <w:tc>
          <w:tcPr>
            <w:tcW w:w="4342" w:type="dxa"/>
            <w:tcBorders>
              <w:bottom w:val="single" w:sz="4" w:space="0" w:color="auto"/>
            </w:tcBorders>
          </w:tcPr>
          <w:p w:rsidR="00E954E0" w:rsidRPr="00E954E0" w:rsidRDefault="00E954E0" w:rsidP="00E954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4E0">
              <w:rPr>
                <w:rFonts w:ascii="Times New Roman" w:hAnsi="Times New Roman"/>
                <w:sz w:val="16"/>
                <w:szCs w:val="16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2437,5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38322,5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8836,5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23,1</w:t>
            </w:r>
          </w:p>
        </w:tc>
      </w:tr>
      <w:tr w:rsidR="00E954E0" w:rsidRPr="00E954E0" w:rsidTr="002B39E7">
        <w:tc>
          <w:tcPr>
            <w:tcW w:w="4342" w:type="dxa"/>
          </w:tcPr>
          <w:p w:rsidR="00E954E0" w:rsidRPr="00E954E0" w:rsidRDefault="00E954E0" w:rsidP="00E954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4E0">
              <w:rPr>
                <w:rFonts w:ascii="Times New Roman" w:hAnsi="Times New Roman"/>
                <w:sz w:val="16"/>
                <w:szCs w:val="16"/>
              </w:rPr>
              <w:t xml:space="preserve">10 Социальная политика </w:t>
            </w:r>
          </w:p>
        </w:tc>
        <w:tc>
          <w:tcPr>
            <w:tcW w:w="1182" w:type="dxa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352,3</w:t>
            </w:r>
          </w:p>
        </w:tc>
        <w:tc>
          <w:tcPr>
            <w:tcW w:w="1320" w:type="dxa"/>
            <w:tcBorders>
              <w:left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490,4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</w:tcBorders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</w:tr>
      <w:tr w:rsidR="00E954E0" w:rsidRPr="00E954E0" w:rsidTr="002B39E7">
        <w:tc>
          <w:tcPr>
            <w:tcW w:w="4342" w:type="dxa"/>
          </w:tcPr>
          <w:p w:rsidR="00E954E0" w:rsidRPr="00E954E0" w:rsidRDefault="00E954E0" w:rsidP="00E954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4E0">
              <w:rPr>
                <w:rFonts w:ascii="Times New Roman" w:hAnsi="Times New Roman"/>
                <w:sz w:val="16"/>
                <w:szCs w:val="16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E954E0" w:rsidRPr="00E954E0" w:rsidTr="004E6548">
        <w:trPr>
          <w:trHeight w:val="70"/>
        </w:trPr>
        <w:tc>
          <w:tcPr>
            <w:tcW w:w="4342" w:type="dxa"/>
          </w:tcPr>
          <w:p w:rsidR="00E954E0" w:rsidRPr="00E954E0" w:rsidRDefault="00E954E0" w:rsidP="00E954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954E0">
              <w:rPr>
                <w:rFonts w:ascii="Times New Roman" w:hAnsi="Times New Roman"/>
                <w:b/>
                <w:sz w:val="16"/>
                <w:szCs w:val="16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1583,2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49091,7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108,6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E954E0" w:rsidRPr="00E954E0" w:rsidRDefault="00E954E0" w:rsidP="00E954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E954E0" w:rsidRDefault="00E954E0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D47" w:rsidRPr="00677D47" w:rsidRDefault="00A626DC" w:rsidP="00677D4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="00527B7B"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 w:rsid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E954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4196,9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E954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77,8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к у</w:t>
      </w:r>
      <w:r w:rsid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точненным бюджетным назначениям, в том числе в рамках муниципальной программы «</w:t>
      </w:r>
      <w:r w:rsidR="002B39E7" w:rsidRP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Комплексная программа по обеспечению мер пожарной безопасности муниципального образования сельского поселения Андомское на 2018 – 2022 годы</w:t>
      </w:r>
      <w:r w:rsid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 5,0 тыс. рублей. По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сравнению с аналогичным периодом 2021 года объем расходов по разделу </w:t>
      </w:r>
      <w:r w:rsidR="00E719E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увеличился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E719E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1492,6 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E719E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55,2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Доля расходов раздела в общем объеме расходов поселения – </w:t>
      </w:r>
      <w:r w:rsidR="00E719E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24,0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677D47" w:rsidRPr="00527B7B" w:rsidRDefault="00677D47" w:rsidP="00677D4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D51C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976,1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2021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D51C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703,2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D51C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83,1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>2228,3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B45D0E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г. – 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>1716,1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>71,9</w:t>
      </w:r>
      <w:r w:rsidR="00677D4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</w:t>
      </w:r>
    </w:p>
    <w:p w:rsidR="00527B7B" w:rsidRPr="00527B7B" w:rsidRDefault="00527B7B" w:rsidP="00D51C3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по данному подразделу составили:</w:t>
      </w:r>
    </w:p>
    <w:p w:rsidR="00052D5F" w:rsidRDefault="00677D47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 xml:space="preserve">2218,6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>1393,6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>783,7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сборов, иных платежей – 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 xml:space="preserve">41,3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</w:p>
    <w:p w:rsidR="00052D5F" w:rsidRDefault="00527ADF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 xml:space="preserve">9,7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2B39E7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>277,3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5,0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>199,6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>77,7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</w:p>
    <w:p w:rsidR="002B39E7" w:rsidRPr="002B39E7" w:rsidRDefault="00527B7B" w:rsidP="002B39E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</w:t>
      </w:r>
      <w:r w:rsidR="002B39E7" w:rsidRPr="002B39E7">
        <w:rPr>
          <w:rFonts w:ascii="Times New Roman" w:eastAsia="Calibri" w:hAnsi="Times New Roman"/>
          <w:sz w:val="28"/>
          <w:szCs w:val="28"/>
          <w:lang w:eastAsia="ru-RU"/>
        </w:rPr>
        <w:t>Расходы по о</w:t>
      </w:r>
      <w:r w:rsidR="002B39E7" w:rsidRP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беспечению проведения выборов и референдумов (подраздел </w:t>
      </w:r>
      <w:r w:rsidR="002B39E7" w:rsidRPr="002B39E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0107 «Обеспечение проведения выборов и референдумов»</w:t>
      </w:r>
      <w:r w:rsidR="002B39E7" w:rsidRP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 исполнены в сумме </w:t>
      </w:r>
      <w:r w:rsid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610,7</w:t>
      </w:r>
      <w:r w:rsidR="002B39E7" w:rsidRP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97,7 % от годового плана.  </w:t>
      </w:r>
    </w:p>
    <w:p w:rsidR="00CB37C8" w:rsidRDefault="002B39E7" w:rsidP="00CB37C8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по подразделу</w:t>
      </w:r>
      <w:r w:rsidR="00527B7B"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>составили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 xml:space="preserve"> 104,5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>100,0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 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Средства были направлены на: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B37C8" w:rsidRDefault="00527ADF" w:rsidP="00CB37C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- на уплату взносов в Ассоциацию «Совет муниципальных образований Вологодской области» - 5,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5 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D51C35" w:rsidRPr="00D51C35">
        <w:rPr>
          <w:rFonts w:ascii="Times New Roman" w:eastAsia="Calibri" w:hAnsi="Times New Roman"/>
          <w:sz w:val="28"/>
          <w:szCs w:val="28"/>
          <w:lang w:eastAsia="ru-RU"/>
        </w:rPr>
        <w:t xml:space="preserve"> выполнение других обязательств государства – 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>99,0</w:t>
      </w:r>
      <w:r w:rsidR="00D51C35" w:rsidRPr="00D51C35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D51C35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9675FB" w:rsidRDefault="00A626DC" w:rsidP="00A626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B39E7">
        <w:rPr>
          <w:rFonts w:ascii="Times New Roman" w:hAnsi="Times New Roman"/>
          <w:sz w:val="28"/>
          <w:szCs w:val="28"/>
          <w:lang w:eastAsia="ru-RU"/>
        </w:rPr>
        <w:t>отчетном периоде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 w:rsidR="002B39E7">
        <w:rPr>
          <w:rFonts w:ascii="Times New Roman" w:hAnsi="Times New Roman"/>
          <w:sz w:val="28"/>
          <w:szCs w:val="28"/>
          <w:lang w:eastAsia="ru-RU"/>
        </w:rPr>
        <w:t xml:space="preserve"> администрации поселения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не производилось.  </w:t>
      </w:r>
    </w:p>
    <w:p w:rsidR="009675FB" w:rsidRPr="00B3450B" w:rsidRDefault="009675FB" w:rsidP="00967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2B39E7">
        <w:rPr>
          <w:rFonts w:ascii="Times New Roman" w:hAnsi="Times New Roman"/>
          <w:sz w:val="28"/>
          <w:szCs w:val="28"/>
          <w:lang w:eastAsia="ru-RU"/>
        </w:rPr>
        <w:t>195,6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2B39E7">
        <w:rPr>
          <w:rFonts w:ascii="Times New Roman" w:hAnsi="Times New Roman"/>
          <w:sz w:val="28"/>
          <w:szCs w:val="28"/>
          <w:lang w:eastAsia="ru-RU"/>
        </w:rPr>
        <w:t>73,1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2B39E7">
        <w:rPr>
          <w:rFonts w:ascii="Times New Roman" w:hAnsi="Times New Roman"/>
          <w:sz w:val="28"/>
          <w:szCs w:val="28"/>
          <w:lang w:eastAsia="ru-RU"/>
        </w:rPr>
        <w:t>122,8</w:t>
      </w:r>
      <w:r w:rsidR="002E47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</w:t>
      </w:r>
      <w:r w:rsidR="002B39E7">
        <w:rPr>
          <w:rFonts w:ascii="Times New Roman" w:hAnsi="Times New Roman"/>
          <w:sz w:val="28"/>
          <w:szCs w:val="28"/>
          <w:lang w:eastAsia="ru-RU"/>
        </w:rPr>
        <w:t xml:space="preserve"> (+ 36,3 тыс. рублей).</w:t>
      </w:r>
    </w:p>
    <w:p w:rsid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2B39E7" w:rsidRDefault="00527ADF" w:rsidP="002B39E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</w:t>
      </w:r>
      <w:r w:rsidR="002B39E7" w:rsidRP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Бюджетные назначения по разделу </w:t>
      </w:r>
      <w:r w:rsidR="002B39E7" w:rsidRPr="002B39E7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="002B39E7" w:rsidRP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12,5</w:t>
      </w:r>
      <w:r w:rsidR="002B39E7" w:rsidRP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62,5</w:t>
      </w:r>
      <w:r w:rsidR="002B39E7" w:rsidRP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год. Расходы по данному разделу осуществлялись по подразделу</w:t>
      </w:r>
      <w:r w:rsidR="002B39E7" w:rsidRPr="002B39E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«Защита населения и территории от чрезвычайных ситуаций природного и техногенного характера, пожарная безопасность» </w:t>
      </w:r>
      <w:r w:rsidR="002B39E7" w:rsidRP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(непрограммные расходы).</w:t>
      </w:r>
      <w:r w:rsid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рамках муниципальной программы</w:t>
      </w:r>
      <w:r w:rsidR="002B39E7" w:rsidRPr="002B39E7">
        <w:t xml:space="preserve"> </w:t>
      </w:r>
      <w:r w:rsidR="002B39E7">
        <w:t>«</w:t>
      </w:r>
      <w:r w:rsidR="002B39E7" w:rsidRP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Комплексная программа по обеспечению мер пожарной безопасности муниципального образования сельского поселения Андомское на 2018 – 2022 годы</w:t>
      </w:r>
      <w:r w:rsid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». С</w:t>
      </w:r>
      <w:r w:rsidR="002B39E7" w:rsidRPr="002B39E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редства направлены на мероприятия по обеспечению пожарной безопасности на территории поселения. </w:t>
      </w:r>
    </w:p>
    <w:p w:rsidR="00C74446" w:rsidRPr="00C74446" w:rsidRDefault="00C74446" w:rsidP="00C7444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Pr="00C74446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04 «Национальная экономика»</w:t>
      </w:r>
      <w:r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сумме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606,2</w:t>
      </w:r>
      <w:r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100,0</w:t>
      </w:r>
      <w:r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годового плана по подразделу </w:t>
      </w:r>
      <w:r w:rsidRPr="00C74446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0405 «Сельское хозяйство и рыболовство» </w:t>
      </w:r>
      <w:r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рамках муниципальной программы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«</w:t>
      </w:r>
      <w:r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Благоустройство территории, реконструкция и ремонт сетей уличного освещения муниципального образования сельское поселение Андомское на 2021 - 2023 годы». Средства направлены</w:t>
      </w:r>
      <w:r w:rsidRPr="00C74446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на проведение мероприятий по предотвращению распространения сорного растения борщевик Сосновского, в том числе: за счет субсидии из областного бюджета – </w:t>
      </w:r>
      <w:r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600,1</w:t>
      </w:r>
      <w:r w:rsidRPr="00C74446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тыс. рублей, средств бюджета поселения (софинансирование расходов) – 6,</w:t>
      </w:r>
      <w:r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1</w:t>
      </w:r>
      <w:r w:rsidRPr="00C74446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9675FB" w:rsidRPr="009675FB" w:rsidRDefault="00C74446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</w:t>
      </w:r>
      <w:r w:rsidR="009675FB"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3313,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85,0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рамках муниципальной программы </w:t>
      </w:r>
      <w:r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«Благоустройство территории, реконструкция и ремонт сетей уличного освещения муниципального образования сельское поселение Андомское на 2021 - 2023 годы».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B45D0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1906,1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135,4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18,9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</w:t>
      </w:r>
    </w:p>
    <w:p w:rsidR="00733DDF" w:rsidRPr="00733DDF" w:rsidRDefault="00733DDF" w:rsidP="00733DD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184,6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36,8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Средства (субсидия из областного бюджета) были направлены на организацию уличного освещения. </w:t>
      </w:r>
    </w:p>
    <w:p w:rsidR="00382DA2" w:rsidRPr="00382DA2" w:rsidRDefault="00733DDF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3129,0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92,1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</w:t>
      </w:r>
      <w:r w:rsidR="00382DA2" w:rsidRP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p w:rsidR="00382DA2" w:rsidRPr="00382DA2" w:rsidRDefault="00382DA2" w:rsidP="00382DA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организацию уличного освещения в населенных пунктах поселения – </w:t>
      </w:r>
      <w:r w:rsid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281,5</w:t>
      </w:r>
      <w:r w:rsidRP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56,6</w:t>
      </w:r>
      <w:r w:rsidRP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плана); </w:t>
      </w:r>
    </w:p>
    <w:p w:rsidR="00382DA2" w:rsidRDefault="005E259F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="00382DA2" w:rsidRP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прочие мероприятия по благоустройству – </w:t>
      </w:r>
      <w:r w:rsid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249,7</w:t>
      </w:r>
      <w:r w:rsidR="00382DA2" w:rsidRP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</w:t>
      </w:r>
      <w:r w:rsid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87,5 % от плановых назначений</w:t>
      </w:r>
      <w:r w:rsidR="00C74446"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74446" w:rsidRDefault="00C74446" w:rsidP="00C7444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организацию и содержание мест захоронения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60,5</w:t>
      </w:r>
      <w:r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77,2</w:t>
      </w:r>
      <w:r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год);</w:t>
      </w:r>
    </w:p>
    <w:p w:rsidR="00C74446" w:rsidRPr="000E131E" w:rsidRDefault="00C74446" w:rsidP="00C7444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0E131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</w:t>
      </w:r>
      <w:r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реализацию проекта «Народный бюджет» - </w:t>
      </w:r>
      <w:r w:rsidR="000E131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2512,0</w:t>
      </w:r>
      <w:r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0E131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100,0 % от плана на год), в том числе за счет средств субсидии 1758,4 тыс. рублей, средств бюджета поселения – 753,6 тыс. рублей</w:t>
      </w:r>
      <w:r w:rsidR="000E131E" w:rsidRPr="000E131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74446" w:rsidRPr="00C74446" w:rsidRDefault="000E131E" w:rsidP="00C7444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="00C74446"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иные межбюджетные трансферты по переданным полномочиям в сфере благоустройства (перечислены в бюджет района)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25,3 </w:t>
      </w:r>
      <w:r w:rsidR="00C74446"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(100,0 % от плана на год).</w:t>
      </w:r>
      <w:r w:rsidR="00C74446"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</w:t>
      </w:r>
    </w:p>
    <w:p w:rsidR="005E259F" w:rsidRPr="005E259F" w:rsidRDefault="005E259F" w:rsidP="005E25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5E25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Pr="005E259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 w:rsidRPr="005E25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годовом плановом показателе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</w:t>
      </w:r>
      <w:r w:rsidRPr="005E25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,0 тыс. рублей расходы в </w:t>
      </w:r>
      <w:r w:rsidR="000E131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отчетном периоде </w:t>
      </w:r>
      <w:r w:rsidRPr="005E25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не производились.  </w:t>
      </w:r>
    </w:p>
    <w:p w:rsidR="000E131E" w:rsidRDefault="005E259F" w:rsidP="00A626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</w:t>
      </w:r>
      <w:r w:rsidR="00A626D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="003554FA"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3554FA"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7D099A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0E1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0E131E">
        <w:rPr>
          <w:rFonts w:ascii="Times New Roman" w:hAnsi="Times New Roman"/>
          <w:sz w:val="28"/>
          <w:szCs w:val="28"/>
          <w:lang w:eastAsia="ru-RU"/>
        </w:rPr>
        <w:t xml:space="preserve">23,1 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0E131E">
        <w:rPr>
          <w:rFonts w:ascii="Times New Roman" w:hAnsi="Times New Roman"/>
          <w:sz w:val="28"/>
          <w:szCs w:val="28"/>
          <w:lang w:eastAsia="ru-RU"/>
        </w:rPr>
        <w:t>8836,5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0E131E">
        <w:rPr>
          <w:rFonts w:ascii="Times New Roman" w:hAnsi="Times New Roman"/>
          <w:sz w:val="28"/>
          <w:szCs w:val="28"/>
          <w:lang w:eastAsia="ru-RU"/>
        </w:rPr>
        <w:t>По сравнению с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аналогичн</w:t>
      </w:r>
      <w:r w:rsidR="000E131E">
        <w:rPr>
          <w:rFonts w:ascii="Times New Roman" w:hAnsi="Times New Roman"/>
          <w:sz w:val="28"/>
          <w:szCs w:val="28"/>
          <w:lang w:eastAsia="ru-RU"/>
        </w:rPr>
        <w:t xml:space="preserve">ым 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>период</w:t>
      </w:r>
      <w:r w:rsidR="000E131E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прошлого года исполнение </w:t>
      </w:r>
      <w:r w:rsidR="000E131E">
        <w:rPr>
          <w:rFonts w:ascii="Times New Roman" w:hAnsi="Times New Roman"/>
          <w:sz w:val="28"/>
          <w:szCs w:val="28"/>
          <w:lang w:eastAsia="ru-RU"/>
        </w:rPr>
        <w:t xml:space="preserve">превысило на 6399,0 тыс. рублей, или в 3,6 раз. 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0E131E">
        <w:rPr>
          <w:rFonts w:ascii="Times New Roman" w:hAnsi="Times New Roman"/>
          <w:sz w:val="28"/>
          <w:szCs w:val="28"/>
          <w:lang w:eastAsia="ru-RU"/>
        </w:rPr>
        <w:t>50,5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554FA">
        <w:rPr>
          <w:rFonts w:ascii="Times New Roman" w:hAnsi="Times New Roman"/>
          <w:sz w:val="28"/>
          <w:szCs w:val="28"/>
          <w:lang w:eastAsia="ru-RU"/>
        </w:rPr>
        <w:t>.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131E" w:rsidRDefault="000E131E" w:rsidP="000E131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Расходы исп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>олнены по подразделу</w:t>
      </w:r>
      <w:r w:rsidR="003554FA"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="006C6F32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 w:rsidR="006C6F32" w:rsidRPr="006C6F32">
        <w:rPr>
          <w:rFonts w:ascii="Times New Roman" w:eastAsia="Calibri" w:hAnsi="Times New Roman"/>
          <w:sz w:val="28"/>
          <w:szCs w:val="28"/>
          <w:lang w:eastAsia="ru-RU"/>
        </w:rPr>
        <w:t>в рамках муниципальной программы</w:t>
      </w:r>
      <w:r w:rsidR="006C6F32">
        <w:rPr>
          <w:rFonts w:ascii="Times New Roman" w:eastAsia="Calibri" w:hAnsi="Times New Roman"/>
          <w:sz w:val="28"/>
          <w:szCs w:val="28"/>
          <w:lang w:eastAsia="ru-RU"/>
        </w:rPr>
        <w:t xml:space="preserve"> «Р</w:t>
      </w:r>
      <w:r w:rsidR="006C6F32" w:rsidRPr="006C6F32">
        <w:rPr>
          <w:rFonts w:ascii="Times New Roman" w:eastAsia="Calibri" w:hAnsi="Times New Roman"/>
          <w:sz w:val="28"/>
          <w:szCs w:val="28"/>
          <w:lang w:eastAsia="ru-RU"/>
        </w:rPr>
        <w:t>азвитие основных направлений социальной политики сельского поселения Андомское на 2021 – 2023 годы</w:t>
      </w:r>
      <w:r w:rsidR="006C6F32">
        <w:rPr>
          <w:rFonts w:ascii="Times New Roman" w:eastAsia="Calibri" w:hAnsi="Times New Roman"/>
          <w:sz w:val="28"/>
          <w:szCs w:val="28"/>
          <w:lang w:eastAsia="ru-RU"/>
        </w:rPr>
        <w:t xml:space="preserve">». 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>Средства направлены</w:t>
      </w:r>
      <w:r w:rsidRPr="000E131E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0E131E" w:rsidRPr="000E131E" w:rsidRDefault="000E131E" w:rsidP="000E131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на обеспечение деятельности казенного учреждения культуры «Онего»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- 1705,2 тыс. рублей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в том числе: на выплаты персоналу –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738,0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>тыс. рублей,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>на закупки товаров и услуг –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959,2 тыс. рублей, уплату налогов, сборов, иных платежей – 8,0 тыс. рублей</w:t>
      </w:r>
      <w:r w:rsidRPr="000E131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0E131E" w:rsidRPr="000E131E" w:rsidRDefault="000E131E" w:rsidP="000E131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реализацию проекта «Народный бюджет» - </w:t>
      </w:r>
      <w:r w:rsidR="006C6F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187,8</w:t>
      </w:r>
      <w:r w:rsidRPr="00C744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в том числе за счет средств субсидии</w:t>
      </w:r>
      <w:r w:rsidR="006C6F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131,5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средств бюджета поселения – </w:t>
      </w:r>
      <w:r w:rsidR="006C6F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56,3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Pr="000E131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6C6F32" w:rsidRDefault="006C6F32" w:rsidP="00A626D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- на проведение мероприятий, посвященных празднованию Дня Победы – 73,2 тыс. рублей</w:t>
      </w:r>
      <w:r w:rsidRPr="006C6F32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D50BE" w:rsidRDefault="006C6F32" w:rsidP="00A626D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- н</w:t>
      </w:r>
      <w:r w:rsidRPr="006C6F32">
        <w:rPr>
          <w:rFonts w:ascii="Times New Roman" w:eastAsia="Calibri" w:hAnsi="Times New Roman"/>
          <w:sz w:val="28"/>
          <w:szCs w:val="28"/>
          <w:lang w:eastAsia="ru-RU"/>
        </w:rPr>
        <w:t xml:space="preserve">а обеспечение реализации расходных обязательств в части обеспечения выплаты заработной платы работникам муниципальным учреждений – </w:t>
      </w:r>
      <w:r>
        <w:rPr>
          <w:rFonts w:ascii="Times New Roman" w:eastAsia="Calibri" w:hAnsi="Times New Roman"/>
          <w:sz w:val="28"/>
          <w:szCs w:val="28"/>
          <w:lang w:eastAsia="ru-RU"/>
        </w:rPr>
        <w:t>741,9</w:t>
      </w:r>
      <w:r w:rsidRPr="006C6F32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(7</w:t>
      </w:r>
      <w:r>
        <w:rPr>
          <w:rFonts w:ascii="Times New Roman" w:eastAsia="Calibri" w:hAnsi="Times New Roman"/>
          <w:sz w:val="28"/>
          <w:szCs w:val="28"/>
          <w:lang w:eastAsia="ru-RU"/>
        </w:rPr>
        <w:t>0,8</w:t>
      </w:r>
      <w:r w:rsidRPr="006C6F32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 на год).  </w:t>
      </w:r>
    </w:p>
    <w:p w:rsidR="006C6F32" w:rsidRPr="00CD50BE" w:rsidRDefault="006C6F32" w:rsidP="00A626D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- </w:t>
      </w:r>
      <w:r w:rsidRPr="006C6F3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на проведение мероприятий по капитальному ремонту дома культуры – </w:t>
      </w:r>
      <w:r>
        <w:rPr>
          <w:rFonts w:ascii="Times New Roman" w:eastAsia="Calibri" w:hAnsi="Times New Roman"/>
          <w:iCs/>
          <w:sz w:val="28"/>
          <w:szCs w:val="28"/>
          <w:lang w:eastAsia="ru-RU"/>
        </w:rPr>
        <w:t>6128,4</w:t>
      </w:r>
      <w:r w:rsidRPr="006C6F3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, в том числе за счет средств субсидии 5817,3 тыс. рублей, средств бюджета поселения (софинансирование расходов) – 311,1 тыс. рублей. </w:t>
      </w:r>
    </w:p>
    <w:p w:rsidR="006C6F32" w:rsidRDefault="00190C0E" w:rsidP="006C6F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6C6F32">
        <w:rPr>
          <w:rFonts w:ascii="Times New Roman" w:hAnsi="Times New Roman"/>
          <w:bCs/>
          <w:sz w:val="28"/>
          <w:szCs w:val="28"/>
          <w:lang w:eastAsia="ru-RU"/>
        </w:rPr>
        <w:t>за 9 месяцев 2022 года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C6F32">
        <w:rPr>
          <w:rFonts w:ascii="Times New Roman" w:hAnsi="Times New Roman"/>
          <w:bCs/>
          <w:sz w:val="28"/>
          <w:szCs w:val="28"/>
          <w:lang w:eastAsia="ru-RU"/>
        </w:rPr>
        <w:t>263,9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6C6F32">
        <w:rPr>
          <w:rFonts w:ascii="Times New Roman" w:hAnsi="Times New Roman"/>
          <w:bCs/>
          <w:sz w:val="28"/>
          <w:szCs w:val="28"/>
          <w:lang w:eastAsia="ru-RU"/>
        </w:rPr>
        <w:t>53,8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По сравнению с аналогичным периодом </w:t>
      </w:r>
      <w:r w:rsidR="00B45D0E">
        <w:rPr>
          <w:rFonts w:ascii="Times New Roman" w:hAnsi="Times New Roman"/>
          <w:bCs/>
          <w:sz w:val="28"/>
          <w:szCs w:val="28"/>
          <w:lang w:eastAsia="ru-RU"/>
        </w:rPr>
        <w:t>2021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расходов исполнено 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>меньше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6C6F32">
        <w:rPr>
          <w:rFonts w:ascii="Times New Roman" w:hAnsi="Times New Roman"/>
          <w:bCs/>
          <w:sz w:val="28"/>
          <w:szCs w:val="28"/>
          <w:lang w:eastAsia="ru-RU"/>
        </w:rPr>
        <w:t>88,4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6C6F32">
        <w:rPr>
          <w:rFonts w:ascii="Times New Roman" w:hAnsi="Times New Roman"/>
          <w:bCs/>
          <w:sz w:val="28"/>
          <w:szCs w:val="28"/>
          <w:lang w:eastAsia="ru-RU"/>
        </w:rPr>
        <w:t xml:space="preserve">25,1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%. </w:t>
      </w:r>
      <w:r w:rsidR="00910FA0">
        <w:rPr>
          <w:rFonts w:ascii="Times New Roman" w:hAnsi="Times New Roman"/>
          <w:bCs/>
          <w:sz w:val="28"/>
          <w:szCs w:val="28"/>
          <w:lang w:eastAsia="ru-RU"/>
        </w:rPr>
        <w:t xml:space="preserve">Расходы исполнены </w:t>
      </w:r>
      <w:r w:rsidR="00910FA0" w:rsidRPr="006C6F32">
        <w:rPr>
          <w:rFonts w:ascii="Times New Roman" w:eastAsia="Calibri" w:hAnsi="Times New Roman"/>
          <w:sz w:val="28"/>
          <w:szCs w:val="28"/>
          <w:lang w:eastAsia="ru-RU"/>
        </w:rPr>
        <w:t>в рамках муниципальной программы</w:t>
      </w:r>
      <w:r w:rsidR="00910FA0">
        <w:rPr>
          <w:rFonts w:ascii="Times New Roman" w:eastAsia="Calibri" w:hAnsi="Times New Roman"/>
          <w:sz w:val="28"/>
          <w:szCs w:val="28"/>
          <w:lang w:eastAsia="ru-RU"/>
        </w:rPr>
        <w:t xml:space="preserve"> «Р</w:t>
      </w:r>
      <w:r w:rsidR="00910FA0" w:rsidRPr="006C6F32">
        <w:rPr>
          <w:rFonts w:ascii="Times New Roman" w:eastAsia="Calibri" w:hAnsi="Times New Roman"/>
          <w:sz w:val="28"/>
          <w:szCs w:val="28"/>
          <w:lang w:eastAsia="ru-RU"/>
        </w:rPr>
        <w:t>азвитие основных направлений социальной политики сельского поселения Андомское на 2021 – 2023 годы</w:t>
      </w:r>
      <w:r w:rsidR="00910FA0">
        <w:rPr>
          <w:rFonts w:ascii="Times New Roman" w:eastAsia="Calibri" w:hAnsi="Times New Roman"/>
          <w:sz w:val="28"/>
          <w:szCs w:val="28"/>
          <w:lang w:eastAsia="ru-RU"/>
        </w:rPr>
        <w:t>».</w:t>
      </w:r>
    </w:p>
    <w:p w:rsidR="00954571" w:rsidRDefault="006C6F32" w:rsidP="006C6F3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о подразделу</w:t>
      </w:r>
      <w:r w:rsidR="00CD50BE"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10FA0">
        <w:rPr>
          <w:rFonts w:ascii="Times New Roman" w:eastAsia="Calibri" w:hAnsi="Times New Roman"/>
          <w:sz w:val="28"/>
          <w:szCs w:val="28"/>
          <w:lang w:eastAsia="ru-RU"/>
        </w:rPr>
        <w:t>250,6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 (в </w:t>
      </w:r>
      <w:r w:rsidR="00B45D0E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году – </w:t>
      </w:r>
      <w:r w:rsidR="00910FA0">
        <w:rPr>
          <w:rFonts w:ascii="Times New Roman" w:eastAsia="Calibri" w:hAnsi="Times New Roman"/>
          <w:sz w:val="28"/>
          <w:szCs w:val="28"/>
          <w:lang w:eastAsia="ru-RU"/>
        </w:rPr>
        <w:t>339,0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рублей), или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910FA0">
        <w:rPr>
          <w:rFonts w:ascii="Times New Roman" w:eastAsia="Calibri" w:hAnsi="Times New Roman"/>
          <w:sz w:val="28"/>
          <w:szCs w:val="28"/>
          <w:lang w:eastAsia="ru-RU"/>
        </w:rPr>
        <w:t>52,5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 на год. Денежные средства направлены на доплаты к пенсии бывшим главам поселения, муниципальным служащим, уволенным в связи с выходом на пенсию. </w:t>
      </w:r>
    </w:p>
    <w:p w:rsidR="00CD50BE" w:rsidRDefault="00CD50BE" w:rsidP="00CD50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D50BE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По подразделу</w:t>
      </w:r>
      <w:r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1003 «Социальное обеспечение населения»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="00910FA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 xml:space="preserve">13,3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B45D0E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г. – </w:t>
      </w:r>
      <w:r w:rsidR="00910FA0">
        <w:rPr>
          <w:rFonts w:ascii="Times New Roman" w:eastAsia="Calibri" w:hAnsi="Times New Roman"/>
          <w:sz w:val="28"/>
          <w:szCs w:val="28"/>
          <w:lang w:eastAsia="ru-RU"/>
        </w:rPr>
        <w:t xml:space="preserve">13,3 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>тыс. рублей)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, или на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>100,0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Средства 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>нап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>равлены на предоставление мер социальной поддержки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 xml:space="preserve"> отдельным категориям граждан (ЕДК работникам культуры (пенсионерам).</w:t>
      </w:r>
    </w:p>
    <w:p w:rsidR="00910FA0" w:rsidRDefault="00910FA0" w:rsidP="00910FA0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107887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11 «Физическая культура и спорт»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по подразделу </w:t>
      </w:r>
      <w:r w:rsidRPr="0010788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1101 «Физическая культура»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объеме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88,0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100,0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рамках муниципальной программы «Р</w:t>
      </w:r>
      <w:r w:rsidRPr="006C6F32">
        <w:rPr>
          <w:rFonts w:ascii="Times New Roman" w:eastAsia="Calibri" w:hAnsi="Times New Roman"/>
          <w:sz w:val="28"/>
          <w:szCs w:val="28"/>
          <w:lang w:eastAsia="ru-RU"/>
        </w:rPr>
        <w:t>азвитие основных направлений социальной политики сельского поселения Андомское на 2021 – 2023 годы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». </w:t>
      </w:r>
      <w:r w:rsidRP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направлены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проведение мероприятий в области спорта и физической культуры. </w:t>
      </w:r>
    </w:p>
    <w:p w:rsidR="006D214A" w:rsidRDefault="00A01D90" w:rsidP="009545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асходы на социальную сферу составили </w:t>
      </w:r>
      <w:r w:rsidR="00910FA0">
        <w:rPr>
          <w:rFonts w:ascii="Times New Roman" w:hAnsi="Times New Roman"/>
          <w:sz w:val="28"/>
          <w:szCs w:val="28"/>
          <w:lang w:eastAsia="ru-RU"/>
        </w:rPr>
        <w:t>9188,4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910FA0">
        <w:rPr>
          <w:rFonts w:ascii="Times New Roman" w:hAnsi="Times New Roman"/>
          <w:sz w:val="28"/>
          <w:szCs w:val="28"/>
          <w:lang w:eastAsia="ru-RU"/>
        </w:rPr>
        <w:t>52,5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</w:t>
      </w:r>
      <w:r w:rsidR="00910FA0">
        <w:rPr>
          <w:rFonts w:ascii="Times New Roman" w:hAnsi="Times New Roman"/>
          <w:sz w:val="28"/>
          <w:szCs w:val="28"/>
          <w:lang w:eastAsia="ru-RU"/>
        </w:rPr>
        <w:t>, что больше чем за аналогичный период 2021 года (2789,8 тыс. рублей) на 6398,6 тыс. рублей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67DC5" w:rsidRDefault="00F613CF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</w:t>
      </w:r>
      <w:r w:rsidR="00167DC5">
        <w:rPr>
          <w:rFonts w:ascii="Times New Roman" w:hAnsi="Times New Roman"/>
          <w:sz w:val="28"/>
          <w:szCs w:val="28"/>
        </w:rPr>
        <w:t xml:space="preserve">      </w:t>
      </w:r>
      <w:r w:rsidR="00167DC5"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 w:rsidR="00167DC5">
        <w:rPr>
          <w:rFonts w:ascii="Times New Roman" w:hAnsi="Times New Roman"/>
          <w:sz w:val="28"/>
          <w:szCs w:val="28"/>
        </w:rPr>
        <w:t>расходов</w:t>
      </w:r>
      <w:r w:rsidR="00167DC5" w:rsidRPr="00167DC5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="00167DC5" w:rsidRPr="00167DC5">
        <w:rPr>
          <w:rFonts w:ascii="Times New Roman" w:hAnsi="Times New Roman"/>
          <w:sz w:val="28"/>
          <w:szCs w:val="28"/>
        </w:rPr>
        <w:t xml:space="preserve"> </w:t>
      </w:r>
      <w:r w:rsidR="00167DC5"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="00167DC5" w:rsidRPr="00167DC5">
        <w:rPr>
          <w:rFonts w:ascii="Times New Roman" w:hAnsi="Times New Roman"/>
          <w:sz w:val="28"/>
          <w:szCs w:val="28"/>
        </w:rPr>
        <w:t xml:space="preserve"> за </w:t>
      </w:r>
      <w:r w:rsidR="007D099A">
        <w:rPr>
          <w:rFonts w:ascii="Times New Roman" w:hAnsi="Times New Roman"/>
          <w:sz w:val="28"/>
          <w:szCs w:val="28"/>
        </w:rPr>
        <w:t>9 месяцев</w:t>
      </w:r>
      <w:r w:rsidR="00910FA0">
        <w:rPr>
          <w:rFonts w:ascii="Times New Roman" w:hAnsi="Times New Roman"/>
          <w:sz w:val="28"/>
          <w:szCs w:val="28"/>
        </w:rPr>
        <w:t xml:space="preserve"> </w:t>
      </w:r>
      <w:r w:rsidR="00B45D0E">
        <w:rPr>
          <w:rFonts w:ascii="Times New Roman" w:hAnsi="Times New Roman"/>
          <w:sz w:val="28"/>
          <w:szCs w:val="28"/>
        </w:rPr>
        <w:t>2022</w:t>
      </w:r>
      <w:r w:rsidR="00167DC5" w:rsidRPr="00167DC5">
        <w:rPr>
          <w:rFonts w:ascii="Times New Roman" w:hAnsi="Times New Roman"/>
          <w:sz w:val="28"/>
          <w:szCs w:val="28"/>
        </w:rPr>
        <w:t xml:space="preserve"> года представлен в приложении </w:t>
      </w:r>
      <w:r w:rsidR="00167DC5">
        <w:rPr>
          <w:rFonts w:ascii="Times New Roman" w:hAnsi="Times New Roman"/>
          <w:sz w:val="28"/>
          <w:szCs w:val="28"/>
        </w:rPr>
        <w:t>2</w:t>
      </w:r>
      <w:r w:rsidR="00167DC5"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681A5D" w:rsidRPr="00167DC5" w:rsidRDefault="00681A5D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571" w:rsidRDefault="00F31011" w:rsidP="003A684E">
      <w:pPr>
        <w:tabs>
          <w:tab w:val="center" w:pos="4680"/>
        </w:tabs>
        <w:spacing w:after="120" w:line="240" w:lineRule="auto"/>
        <w:ind w:left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A01D90" w:rsidRPr="00A01D90" w:rsidRDefault="00B840D7" w:rsidP="004E654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B45D0E">
        <w:rPr>
          <w:rFonts w:ascii="Times New Roman" w:eastAsia="Calibri" w:hAnsi="Times New Roman"/>
          <w:sz w:val="28"/>
          <w:szCs w:val="28"/>
          <w:lang w:eastAsia="ru-RU"/>
        </w:rPr>
        <w:t>2022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году бюджет поселения исполняется в рамках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>5 муниципальных программ.</w:t>
      </w:r>
      <w:r w:rsidR="00A626D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>Решением о бюджете (от 1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.12.2021 № 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263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34137,8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85,5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объем финансирования на реализацию мероприятий муниципальн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ых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программ увеличен на </w:t>
      </w:r>
      <w:r w:rsidR="004E6548">
        <w:rPr>
          <w:rFonts w:ascii="Times New Roman" w:eastAsia="Calibri" w:hAnsi="Times New Roman"/>
          <w:sz w:val="28"/>
          <w:szCs w:val="28"/>
          <w:lang w:eastAsia="ru-RU"/>
        </w:rPr>
        <w:t>9307,0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4E6548">
        <w:rPr>
          <w:rFonts w:ascii="Times New Roman" w:eastAsia="Calibri" w:hAnsi="Times New Roman"/>
          <w:sz w:val="28"/>
          <w:szCs w:val="28"/>
          <w:lang w:eastAsia="ru-RU"/>
        </w:rPr>
        <w:t xml:space="preserve">27,3 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% и составил </w:t>
      </w:r>
      <w:r w:rsidR="004E6548">
        <w:rPr>
          <w:rFonts w:ascii="Times New Roman" w:eastAsia="Calibri" w:hAnsi="Times New Roman"/>
          <w:sz w:val="28"/>
          <w:szCs w:val="28"/>
          <w:lang w:eastAsia="ru-RU"/>
        </w:rPr>
        <w:t>43444,8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4E6548">
        <w:rPr>
          <w:rFonts w:ascii="Times New Roman" w:eastAsia="Calibri" w:hAnsi="Times New Roman"/>
          <w:sz w:val="28"/>
          <w:szCs w:val="28"/>
          <w:lang w:eastAsia="ru-RU"/>
        </w:rPr>
        <w:t>88,5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BC25EB" w:rsidRDefault="00BC25EB" w:rsidP="004E6548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C25E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>Андомское</w:t>
      </w:r>
      <w:r w:rsidRPr="00BC25EB">
        <w:rPr>
          <w:rFonts w:ascii="Times New Roman" w:eastAsia="Calibri" w:hAnsi="Times New Roman"/>
          <w:sz w:val="28"/>
          <w:szCs w:val="28"/>
          <w:lang w:eastAsia="ru-RU"/>
        </w:rPr>
        <w:t xml:space="preserve"> по муниципальным программам </w:t>
      </w:r>
      <w:r w:rsidR="004E6548">
        <w:rPr>
          <w:rFonts w:ascii="Times New Roman" w:eastAsia="Calibri" w:hAnsi="Times New Roman"/>
          <w:sz w:val="28"/>
          <w:szCs w:val="28"/>
          <w:lang w:eastAsia="ru-RU"/>
        </w:rPr>
        <w:t>за 9 месяцев</w:t>
      </w:r>
      <w:r w:rsidRPr="00BC25EB">
        <w:rPr>
          <w:rFonts w:ascii="Times New Roman" w:eastAsia="Calibri" w:hAnsi="Times New Roman"/>
          <w:sz w:val="28"/>
          <w:szCs w:val="28"/>
          <w:lang w:eastAsia="ru-RU"/>
        </w:rPr>
        <w:t xml:space="preserve"> 2022 года отражено в таблице.</w:t>
      </w:r>
    </w:p>
    <w:p w:rsidR="00BC25EB" w:rsidRDefault="00BC25EB" w:rsidP="00BC25EB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BC25EB"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134"/>
        <w:gridCol w:w="1276"/>
        <w:gridCol w:w="1276"/>
        <w:gridCol w:w="1666"/>
      </w:tblGrid>
      <w:tr w:rsidR="003A684E" w:rsidRPr="003A684E" w:rsidTr="004E6548">
        <w:tc>
          <w:tcPr>
            <w:tcW w:w="534" w:type="dxa"/>
          </w:tcPr>
          <w:p w:rsidR="003A684E" w:rsidRPr="003A684E" w:rsidRDefault="003A684E" w:rsidP="00BC25EB">
            <w:pPr>
              <w:tabs>
                <w:tab w:val="center" w:pos="4680"/>
              </w:tabs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3A684E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5" w:type="dxa"/>
          </w:tcPr>
          <w:p w:rsidR="003A684E" w:rsidRPr="003A684E" w:rsidRDefault="003A684E" w:rsidP="00BC25EB">
            <w:pPr>
              <w:tabs>
                <w:tab w:val="center" w:pos="4680"/>
              </w:tabs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3A684E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Название муниципальной программы</w:t>
            </w:r>
          </w:p>
        </w:tc>
        <w:tc>
          <w:tcPr>
            <w:tcW w:w="1134" w:type="dxa"/>
          </w:tcPr>
          <w:p w:rsidR="003A684E" w:rsidRPr="003A684E" w:rsidRDefault="003A684E" w:rsidP="003A684E">
            <w:pPr>
              <w:tabs>
                <w:tab w:val="center" w:pos="4680"/>
              </w:tabs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3A684E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 xml:space="preserve">Утверждено </w:t>
            </w:r>
          </w:p>
          <w:p w:rsidR="003A684E" w:rsidRPr="003A684E" w:rsidRDefault="003A684E" w:rsidP="003A684E">
            <w:pPr>
              <w:tabs>
                <w:tab w:val="center" w:pos="4680"/>
              </w:tabs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3A684E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на 2022 г.</w:t>
            </w:r>
          </w:p>
        </w:tc>
        <w:tc>
          <w:tcPr>
            <w:tcW w:w="1276" w:type="dxa"/>
          </w:tcPr>
          <w:p w:rsidR="003A684E" w:rsidRPr="003A684E" w:rsidRDefault="003A684E" w:rsidP="003A684E">
            <w:pPr>
              <w:tabs>
                <w:tab w:val="center" w:pos="4680"/>
              </w:tabs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3A684E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Исполнено за 9 месяцев 2022 г.</w:t>
            </w:r>
          </w:p>
        </w:tc>
        <w:tc>
          <w:tcPr>
            <w:tcW w:w="1276" w:type="dxa"/>
          </w:tcPr>
          <w:p w:rsidR="003A684E" w:rsidRPr="003A684E" w:rsidRDefault="003A684E" w:rsidP="00BC25EB">
            <w:pPr>
              <w:tabs>
                <w:tab w:val="center" w:pos="4680"/>
              </w:tabs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3A684E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% исполнения МП, %</w:t>
            </w:r>
          </w:p>
        </w:tc>
        <w:tc>
          <w:tcPr>
            <w:tcW w:w="1666" w:type="dxa"/>
          </w:tcPr>
          <w:p w:rsidR="003A684E" w:rsidRPr="003A684E" w:rsidRDefault="003A684E" w:rsidP="004E6548">
            <w:pPr>
              <w:tabs>
                <w:tab w:val="left" w:pos="1167"/>
                <w:tab w:val="center" w:pos="4680"/>
              </w:tabs>
              <w:ind w:right="283"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3A684E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 xml:space="preserve">Удельный </w:t>
            </w:r>
            <w:r w:rsidR="004E6548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 xml:space="preserve">вес в общем </w:t>
            </w:r>
            <w:r w:rsidRPr="003A684E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объеме расходов поселения, %</w:t>
            </w:r>
          </w:p>
        </w:tc>
      </w:tr>
      <w:tr w:rsidR="004E6548" w:rsidRPr="003A684E" w:rsidTr="004E6548">
        <w:tc>
          <w:tcPr>
            <w:tcW w:w="534" w:type="dxa"/>
          </w:tcPr>
          <w:p w:rsidR="003A684E" w:rsidRPr="003A684E" w:rsidRDefault="003A684E" w:rsidP="003A684E">
            <w:pPr>
              <w:tabs>
                <w:tab w:val="center" w:pos="4680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A684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5" w:type="dxa"/>
          </w:tcPr>
          <w:p w:rsidR="003A684E" w:rsidRPr="003A684E" w:rsidRDefault="003A684E" w:rsidP="003A684E">
            <w:pPr>
              <w:tabs>
                <w:tab w:val="center" w:pos="4680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A684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Комплексная программа по обеспечению мер пожарной безопасности муниципального образования сельского поселения Андомское на 2018 – 2022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</w:tr>
      <w:tr w:rsidR="003A684E" w:rsidRPr="003A684E" w:rsidTr="004E6548">
        <w:tc>
          <w:tcPr>
            <w:tcW w:w="534" w:type="dxa"/>
          </w:tcPr>
          <w:p w:rsidR="003A684E" w:rsidRPr="003A684E" w:rsidRDefault="003A684E" w:rsidP="003A684E">
            <w:pPr>
              <w:tabs>
                <w:tab w:val="center" w:pos="4680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4E" w:rsidRPr="003A684E" w:rsidRDefault="003A684E" w:rsidP="003A684E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684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Развитие муниципальной службы в Администрации сельского поселения Андомское на 2021 -2023 годы</w:t>
            </w:r>
            <w:r w:rsidRPr="003A684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A684E" w:rsidRPr="003A684E" w:rsidTr="004E6548">
        <w:tc>
          <w:tcPr>
            <w:tcW w:w="534" w:type="dxa"/>
          </w:tcPr>
          <w:p w:rsidR="003A684E" w:rsidRPr="003A684E" w:rsidRDefault="003A684E" w:rsidP="003A684E">
            <w:pPr>
              <w:tabs>
                <w:tab w:val="center" w:pos="4680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3A684E" w:rsidRDefault="003A684E" w:rsidP="003A684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684E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eastAsia="ru-RU"/>
              </w:rPr>
              <w:t>Благоустройство территории, реконструкция и ремонт сетей уличного и внутридворового освещения муниципального образования сельское поселение Андомское на 2021 - 2023 годы»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4506,2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3919,8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22,4</w:t>
            </w:r>
          </w:p>
        </w:tc>
      </w:tr>
      <w:tr w:rsidR="003A684E" w:rsidRPr="003A684E" w:rsidTr="004E6548">
        <w:tc>
          <w:tcPr>
            <w:tcW w:w="534" w:type="dxa"/>
          </w:tcPr>
          <w:p w:rsidR="003A684E" w:rsidRPr="003A684E" w:rsidRDefault="003A684E" w:rsidP="003A684E">
            <w:pPr>
              <w:tabs>
                <w:tab w:val="center" w:pos="4680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3A684E" w:rsidRDefault="003A684E" w:rsidP="003A684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684E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Профилактика правонарушений и обеспечение общественного порядка на территории сельского поселения Андомское в 2021– 2023 годах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4E6548" w:rsidRPr="003A684E" w:rsidTr="004E6548">
        <w:tc>
          <w:tcPr>
            <w:tcW w:w="534" w:type="dxa"/>
          </w:tcPr>
          <w:p w:rsidR="003A684E" w:rsidRPr="003A684E" w:rsidRDefault="003A684E" w:rsidP="003A684E">
            <w:pPr>
              <w:tabs>
                <w:tab w:val="center" w:pos="4680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3A684E" w:rsidRDefault="003A684E" w:rsidP="003A684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684E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Развитие основных направлений социальной политики сельского поселения Андомское на 2021-2023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38903,9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9188,4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3A684E" w:rsidP="004E65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666" w:type="dxa"/>
          </w:tcPr>
          <w:p w:rsidR="003A684E" w:rsidRPr="004E6548" w:rsidRDefault="004E6548" w:rsidP="004E6548">
            <w:pPr>
              <w:tabs>
                <w:tab w:val="center" w:pos="4680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E6548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52,5</w:t>
            </w:r>
          </w:p>
        </w:tc>
      </w:tr>
      <w:tr w:rsidR="003A684E" w:rsidRPr="003A684E" w:rsidTr="004E6548">
        <w:tc>
          <w:tcPr>
            <w:tcW w:w="4219" w:type="dxa"/>
            <w:gridSpan w:val="2"/>
          </w:tcPr>
          <w:p w:rsidR="003A684E" w:rsidRPr="003A684E" w:rsidRDefault="003A684E" w:rsidP="003A684E">
            <w:pPr>
              <w:tabs>
                <w:tab w:val="center" w:pos="4680"/>
              </w:tabs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3A684E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3A684E" w:rsidRPr="004E6548" w:rsidRDefault="004E6548" w:rsidP="004E6548">
            <w:pPr>
              <w:tabs>
                <w:tab w:val="center" w:pos="4680"/>
              </w:tabs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</w:pPr>
            <w:r w:rsidRPr="004E6548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43444,8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4E6548" w:rsidP="004E654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4E6548" w:rsidP="004E654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4E" w:rsidRPr="004E6548" w:rsidRDefault="004E6548" w:rsidP="004E654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E65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74,9</w:t>
            </w:r>
          </w:p>
        </w:tc>
      </w:tr>
    </w:tbl>
    <w:p w:rsidR="00954571" w:rsidRDefault="00913A38" w:rsidP="00D20706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A01D90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За </w:t>
      </w:r>
      <w:r w:rsidR="007D099A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="000554E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2022 года исполнение бюджета </w:t>
      </w:r>
      <w:r w:rsidR="000554EF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в рамках </w:t>
      </w:r>
      <w:r w:rsidR="000554EF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муниципальных </w:t>
      </w:r>
      <w:r w:rsidR="000554EF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программ </w:t>
      </w:r>
      <w:r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составило </w:t>
      </w:r>
      <w:r w:rsidR="000554EF">
        <w:rPr>
          <w:rFonts w:ascii="Times New Roman" w:eastAsia="Calibri" w:hAnsi="Times New Roman"/>
          <w:sz w:val="28"/>
          <w:szCs w:val="28"/>
          <w:lang w:eastAsia="ru-RU"/>
        </w:rPr>
        <w:t>13125,7</w:t>
      </w:r>
      <w:r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0554EF">
        <w:rPr>
          <w:rFonts w:ascii="Times New Roman" w:eastAsia="Calibri" w:hAnsi="Times New Roman"/>
          <w:sz w:val="28"/>
          <w:szCs w:val="28"/>
          <w:lang w:eastAsia="ru-RU"/>
        </w:rPr>
        <w:t xml:space="preserve">30,2 </w:t>
      </w:r>
      <w:r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% от уточненного плана на год.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Доля программных расходов в общем объеме расходов поселения </w:t>
      </w:r>
      <w:r w:rsidR="000554EF">
        <w:rPr>
          <w:rFonts w:ascii="Times New Roman" w:eastAsia="Calibri" w:hAnsi="Times New Roman"/>
          <w:sz w:val="28"/>
          <w:szCs w:val="28"/>
          <w:lang w:eastAsia="ru-RU"/>
        </w:rPr>
        <w:t xml:space="preserve">в отчетном периоде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составила </w:t>
      </w:r>
      <w:r w:rsidR="000554EF">
        <w:rPr>
          <w:rFonts w:ascii="Times New Roman" w:eastAsia="Calibri" w:hAnsi="Times New Roman"/>
          <w:sz w:val="28"/>
          <w:szCs w:val="28"/>
          <w:lang w:eastAsia="ru-RU"/>
        </w:rPr>
        <w:t>74,9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</w:t>
      </w:r>
    </w:p>
    <w:p w:rsidR="000A3C9C" w:rsidRDefault="000A3C9C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 сравнению с аналогичным периодом 2021 года (</w:t>
      </w:r>
      <w:r w:rsidR="000554EF">
        <w:rPr>
          <w:rFonts w:ascii="Times New Roman" w:eastAsia="Calibri" w:hAnsi="Times New Roman"/>
          <w:sz w:val="28"/>
          <w:szCs w:val="28"/>
          <w:lang w:eastAsia="ru-RU"/>
        </w:rPr>
        <w:t>4204,0</w:t>
      </w:r>
      <w:r w:rsidR="00D2070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рублей) в рамках муниципальных программ расходов исполнено больше на </w:t>
      </w:r>
      <w:r w:rsidR="000554EF">
        <w:rPr>
          <w:rFonts w:ascii="Times New Roman" w:eastAsia="Calibri" w:hAnsi="Times New Roman"/>
          <w:sz w:val="28"/>
          <w:szCs w:val="28"/>
          <w:lang w:eastAsia="ru-RU"/>
        </w:rPr>
        <w:t>8921,7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0554EF">
        <w:rPr>
          <w:rFonts w:ascii="Times New Roman" w:eastAsia="Calibri" w:hAnsi="Times New Roman"/>
          <w:sz w:val="28"/>
          <w:szCs w:val="28"/>
          <w:lang w:eastAsia="ru-RU"/>
        </w:rPr>
        <w:t>в 3,1 раза.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954571" w:rsidRDefault="0095457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613CF" w:rsidRPr="00B3450B" w:rsidRDefault="00F31011" w:rsidP="000554EF">
      <w:pPr>
        <w:spacing w:after="1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A87FE9" w:rsidRPr="00A87FE9" w:rsidRDefault="00A87FE9" w:rsidP="006E70C8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D20706">
        <w:rPr>
          <w:rFonts w:ascii="Times New Roman" w:hAnsi="Times New Roman"/>
          <w:sz w:val="28"/>
          <w:szCs w:val="28"/>
          <w:lang w:eastAsia="ru-RU"/>
        </w:rPr>
        <w:t>7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B45D0E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81A5D">
        <w:rPr>
          <w:rFonts w:ascii="Times New Roman" w:hAnsi="Times New Roman"/>
          <w:sz w:val="28"/>
          <w:szCs w:val="28"/>
          <w:lang w:eastAsia="ru-RU"/>
        </w:rPr>
        <w:t>2</w:t>
      </w:r>
      <w:r w:rsidR="00D20706">
        <w:rPr>
          <w:rFonts w:ascii="Times New Roman" w:hAnsi="Times New Roman"/>
          <w:sz w:val="28"/>
          <w:szCs w:val="28"/>
          <w:lang w:eastAsia="ru-RU"/>
        </w:rPr>
        <w:t>63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B45D0E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B45D0E">
        <w:rPr>
          <w:rFonts w:ascii="Times New Roman" w:hAnsi="Times New Roman"/>
          <w:sz w:val="28"/>
          <w:szCs w:val="28"/>
          <w:lang w:eastAsia="ru-RU"/>
        </w:rPr>
        <w:t>2024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</w:t>
      </w:r>
      <w:r w:rsidR="00D20706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0554EF">
        <w:rPr>
          <w:rFonts w:ascii="Times New Roman" w:hAnsi="Times New Roman"/>
          <w:sz w:val="28"/>
          <w:szCs w:val="28"/>
          <w:lang w:eastAsia="ru-RU"/>
        </w:rPr>
        <w:t>688,3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D20706" w:rsidRPr="00D20706">
        <w:rPr>
          <w:rFonts w:ascii="Times New Roman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01.01.2022 года.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D64849" w:rsidRDefault="006D214A" w:rsidP="006E70C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По итогам </w:t>
      </w:r>
      <w:r w:rsidR="000554EF">
        <w:rPr>
          <w:rFonts w:ascii="Times New Roman" w:hAnsi="Times New Roman"/>
          <w:sz w:val="28"/>
          <w:szCs w:val="28"/>
          <w:lang w:eastAsia="ru-RU"/>
        </w:rPr>
        <w:t xml:space="preserve">исполнения бюджета за 9 месяцев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0554EF">
        <w:rPr>
          <w:rFonts w:ascii="Times New Roman" w:hAnsi="Times New Roman"/>
          <w:sz w:val="28"/>
          <w:szCs w:val="28"/>
          <w:lang w:eastAsia="ru-RU"/>
        </w:rPr>
        <w:t>108,6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554EF" w:rsidRDefault="000554EF" w:rsidP="00002C0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54EF" w:rsidRPr="000554EF" w:rsidRDefault="000554EF" w:rsidP="006E70C8">
      <w:pPr>
        <w:tabs>
          <w:tab w:val="left" w:pos="567"/>
          <w:tab w:val="center" w:pos="4677"/>
          <w:tab w:val="right" w:pos="935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D67D2">
        <w:rPr>
          <w:rFonts w:ascii="Times New Roman" w:hAnsi="Times New Roman"/>
          <w:b/>
          <w:sz w:val="28"/>
          <w:szCs w:val="28"/>
          <w:lang w:eastAsia="ru-RU"/>
        </w:rPr>
        <w:t>6. Анализ состояния дебиторской и кредиторской задолженности</w:t>
      </w:r>
    </w:p>
    <w:p w:rsidR="000554EF" w:rsidRPr="000554EF" w:rsidRDefault="000554EF" w:rsidP="006E70C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       Ревизионной комиссией ВМР проанализирована дебиторская и кредиторская задолженности по поселению по состоянию на 01.10.2022 года на основании форм 0503169 «Сведения по дебиторской и кредиторской задолженности».</w:t>
      </w:r>
    </w:p>
    <w:p w:rsidR="000554EF" w:rsidRPr="000554EF" w:rsidRDefault="000554EF" w:rsidP="006E70C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554EF"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</w:t>
      </w:r>
      <w:r w:rsidRPr="000554EF">
        <w:rPr>
          <w:rFonts w:ascii="Times New Roman" w:eastAsia="Calibri" w:hAnsi="Times New Roman"/>
          <w:sz w:val="28"/>
          <w:szCs w:val="28"/>
          <w:lang w:eastAsia="ru-RU"/>
        </w:rPr>
        <w:t>дебиторской задолженности по состоянию на 01.01.2022 года и 01.10.2022 года приведена в таблице:</w:t>
      </w:r>
    </w:p>
    <w:p w:rsidR="000554EF" w:rsidRPr="000554EF" w:rsidRDefault="000554EF" w:rsidP="000554E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0554EF"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1355"/>
        <w:gridCol w:w="1356"/>
        <w:gridCol w:w="1355"/>
        <w:gridCol w:w="1356"/>
        <w:gridCol w:w="1356"/>
      </w:tblGrid>
      <w:tr w:rsidR="000554EF" w:rsidRPr="000554EF" w:rsidTr="003F4206">
        <w:tc>
          <w:tcPr>
            <w:tcW w:w="2793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Наименование и номер балансового счета по учету дебиторской задолженности</w:t>
            </w:r>
          </w:p>
        </w:tc>
        <w:tc>
          <w:tcPr>
            <w:tcW w:w="1355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01.01.2021</w:t>
            </w:r>
          </w:p>
        </w:tc>
        <w:tc>
          <w:tcPr>
            <w:tcW w:w="1356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01.01.2022</w:t>
            </w:r>
          </w:p>
        </w:tc>
        <w:tc>
          <w:tcPr>
            <w:tcW w:w="1355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2021 год</w:t>
            </w:r>
          </w:p>
        </w:tc>
        <w:tc>
          <w:tcPr>
            <w:tcW w:w="1356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ind w:right="-8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Дебиторская задолженность на 01.10.2022</w:t>
            </w:r>
          </w:p>
        </w:tc>
        <w:tc>
          <w:tcPr>
            <w:tcW w:w="1356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0554EF" w:rsidRPr="000554EF" w:rsidTr="003F4206">
        <w:tc>
          <w:tcPr>
            <w:tcW w:w="2793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5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356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6=5-3</w:t>
            </w:r>
          </w:p>
        </w:tc>
      </w:tr>
      <w:tr w:rsidR="000554EF" w:rsidRPr="000554EF" w:rsidTr="003F4206">
        <w:tc>
          <w:tcPr>
            <w:tcW w:w="2793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доходам 1 205 00 000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4EF" w:rsidRPr="000554EF" w:rsidRDefault="00E1034C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28453,2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4EF" w:rsidRPr="000554EF" w:rsidRDefault="00E1034C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58832,5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4EF" w:rsidRPr="000554EF" w:rsidRDefault="00E1034C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30379,3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4EF" w:rsidRPr="000554EF" w:rsidRDefault="00175BCA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51162,0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4EF" w:rsidRPr="000554EF" w:rsidRDefault="00175BCA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-7670,5</w:t>
            </w:r>
          </w:p>
        </w:tc>
      </w:tr>
      <w:tr w:rsidR="00E1034C" w:rsidRPr="000554EF" w:rsidTr="003F4206">
        <w:tc>
          <w:tcPr>
            <w:tcW w:w="2793" w:type="dxa"/>
            <w:shd w:val="clear" w:color="auto" w:fill="auto"/>
          </w:tcPr>
          <w:p w:rsidR="00E1034C" w:rsidRPr="000554EF" w:rsidRDefault="00E1034C" w:rsidP="000554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1034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выданным авансам 1 206 00 000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34C" w:rsidRPr="000554EF" w:rsidRDefault="00E1034C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34C" w:rsidRPr="000554EF" w:rsidRDefault="00E1034C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34C" w:rsidRPr="000554EF" w:rsidRDefault="00E1034C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-44,1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34C" w:rsidRPr="000554EF" w:rsidRDefault="00175BCA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6593,6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34C" w:rsidRPr="000554EF" w:rsidRDefault="00175BCA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6494,0</w:t>
            </w:r>
          </w:p>
        </w:tc>
      </w:tr>
      <w:tr w:rsidR="00E1034C" w:rsidRPr="000554EF" w:rsidTr="003F4206">
        <w:tc>
          <w:tcPr>
            <w:tcW w:w="2793" w:type="dxa"/>
            <w:shd w:val="clear" w:color="auto" w:fill="auto"/>
          </w:tcPr>
          <w:p w:rsidR="00E1034C" w:rsidRPr="000554EF" w:rsidRDefault="00E1034C" w:rsidP="000554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с подотчетными лицами 1 208 00 000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34C" w:rsidRPr="000554EF" w:rsidRDefault="00E1034C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34C" w:rsidRPr="000554EF" w:rsidRDefault="00E1034C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34C" w:rsidRPr="000554EF" w:rsidRDefault="00175BCA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34C" w:rsidRPr="000554EF" w:rsidRDefault="00175BCA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34C" w:rsidRPr="000554EF" w:rsidRDefault="00175BCA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- 1,3</w:t>
            </w:r>
          </w:p>
        </w:tc>
      </w:tr>
      <w:tr w:rsidR="00E1034C" w:rsidRPr="000554EF" w:rsidTr="003F4206">
        <w:tc>
          <w:tcPr>
            <w:tcW w:w="2793" w:type="dxa"/>
            <w:shd w:val="clear" w:color="auto" w:fill="auto"/>
          </w:tcPr>
          <w:p w:rsidR="00E1034C" w:rsidRPr="000554EF" w:rsidRDefault="00E1034C" w:rsidP="000554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ущербу и иным доходам 1 209 00 000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34C" w:rsidRPr="000554EF" w:rsidRDefault="00E1034C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34C" w:rsidRPr="000554EF" w:rsidRDefault="00E1034C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34C" w:rsidRPr="000554EF" w:rsidRDefault="00175BCA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34C" w:rsidRPr="000554EF" w:rsidRDefault="00175BCA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34C" w:rsidRPr="000554EF" w:rsidRDefault="00175BCA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- 10,7</w:t>
            </w:r>
          </w:p>
        </w:tc>
      </w:tr>
      <w:tr w:rsidR="000554EF" w:rsidRPr="000554EF" w:rsidTr="003F4206">
        <w:tc>
          <w:tcPr>
            <w:tcW w:w="2793" w:type="dxa"/>
            <w:shd w:val="clear" w:color="auto" w:fill="auto"/>
          </w:tcPr>
          <w:p w:rsidR="000554EF" w:rsidRPr="000554EF" w:rsidRDefault="000554EF" w:rsidP="00055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18"/>
                <w:szCs w:val="18"/>
              </w:rPr>
              <w:t>Расчеты по платежам в бюджеты 1 303 00 000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4EF" w:rsidRPr="000554EF" w:rsidRDefault="00E1034C" w:rsidP="000554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4EF" w:rsidRPr="000554EF" w:rsidRDefault="00E1034C" w:rsidP="000554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4EF" w:rsidRPr="000554EF" w:rsidRDefault="00175BCA" w:rsidP="000554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4EF" w:rsidRPr="000554EF" w:rsidRDefault="00175BCA" w:rsidP="000554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4EF" w:rsidRPr="000554EF" w:rsidRDefault="00175BCA" w:rsidP="000554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-1,4</w:t>
            </w:r>
          </w:p>
        </w:tc>
      </w:tr>
      <w:tr w:rsidR="000554EF" w:rsidRPr="000554EF" w:rsidTr="003F4206">
        <w:tc>
          <w:tcPr>
            <w:tcW w:w="2793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0554E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4EF" w:rsidRPr="000554EF" w:rsidRDefault="00E1034C" w:rsidP="00055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28697,3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4EF" w:rsidRPr="000554EF" w:rsidRDefault="00E1034C" w:rsidP="00055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59055,8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4EF" w:rsidRPr="000554EF" w:rsidRDefault="00175BCA" w:rsidP="00055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30358,5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4EF" w:rsidRPr="000554EF" w:rsidRDefault="00175BCA" w:rsidP="00055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57865,9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4EF" w:rsidRPr="000554EF" w:rsidRDefault="00175BCA" w:rsidP="00055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- 1189,0</w:t>
            </w:r>
          </w:p>
        </w:tc>
      </w:tr>
    </w:tbl>
    <w:p w:rsidR="000554EF" w:rsidRPr="000554EF" w:rsidRDefault="00E1034C" w:rsidP="000554E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</w:t>
      </w:r>
      <w:r w:rsidR="00175BCA">
        <w:rPr>
          <w:rFonts w:ascii="Times New Roman" w:eastAsia="Calibri" w:hAnsi="Times New Roman"/>
          <w:sz w:val="28"/>
          <w:szCs w:val="28"/>
          <w:lang w:eastAsia="ru-RU"/>
        </w:rPr>
        <w:t xml:space="preserve">     </w:t>
      </w:r>
      <w:r w:rsidR="000554EF"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По состоянию на 01.10.2022 года объем дебиторской задолженности составил </w:t>
      </w:r>
      <w:r w:rsidR="00175BCA">
        <w:rPr>
          <w:rFonts w:ascii="Times New Roman" w:eastAsia="Calibri" w:hAnsi="Times New Roman"/>
          <w:sz w:val="28"/>
          <w:szCs w:val="28"/>
          <w:lang w:eastAsia="ru-RU"/>
        </w:rPr>
        <w:t>57865,9</w:t>
      </w:r>
      <w:r w:rsidR="000554EF"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и сократился по сравнению с показателем на 01.01.2022 года (</w:t>
      </w:r>
      <w:r w:rsidR="00175BCA">
        <w:rPr>
          <w:rFonts w:ascii="Times New Roman" w:eastAsia="Calibri" w:hAnsi="Times New Roman"/>
          <w:sz w:val="28"/>
          <w:szCs w:val="28"/>
          <w:lang w:eastAsia="ru-RU"/>
        </w:rPr>
        <w:t>59055,8</w:t>
      </w:r>
      <w:r w:rsidR="000554EF"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 w:rsidR="00175BCA">
        <w:rPr>
          <w:rFonts w:ascii="Times New Roman" w:eastAsia="Calibri" w:hAnsi="Times New Roman"/>
          <w:sz w:val="28"/>
          <w:szCs w:val="28"/>
          <w:lang w:eastAsia="ru-RU"/>
        </w:rPr>
        <w:t>1189,0</w:t>
      </w:r>
      <w:r w:rsidR="000554EF"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175BCA">
        <w:rPr>
          <w:rFonts w:ascii="Times New Roman" w:eastAsia="Calibri" w:hAnsi="Times New Roman"/>
          <w:sz w:val="28"/>
          <w:szCs w:val="28"/>
          <w:lang w:eastAsia="ru-RU"/>
        </w:rPr>
        <w:t xml:space="preserve">2,0 </w:t>
      </w:r>
      <w:r w:rsidR="000554EF"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  <w:r w:rsidR="000554EF" w:rsidRPr="000554EF">
        <w:rPr>
          <w:rFonts w:ascii="Times New Roman" w:eastAsia="Calibri" w:hAnsi="Times New Roman"/>
          <w:sz w:val="28"/>
          <w:szCs w:val="28"/>
        </w:rPr>
        <w:t xml:space="preserve">В структуре дебиторской задолженности по состоянию на 01.10.2022 года </w:t>
      </w:r>
      <w:r w:rsidR="000554EF" w:rsidRPr="000554EF">
        <w:rPr>
          <w:rFonts w:ascii="Times New Roman" w:eastAsia="Calibri" w:hAnsi="Times New Roman"/>
          <w:sz w:val="28"/>
          <w:szCs w:val="28"/>
        </w:rPr>
        <w:lastRenderedPageBreak/>
        <w:t xml:space="preserve">наибольший удельный вес занимают расчеты по доходам – </w:t>
      </w:r>
      <w:r w:rsidR="008966E4">
        <w:rPr>
          <w:rFonts w:ascii="Times New Roman" w:eastAsia="Calibri" w:hAnsi="Times New Roman"/>
          <w:sz w:val="28"/>
          <w:szCs w:val="28"/>
        </w:rPr>
        <w:t>51162,0</w:t>
      </w:r>
      <w:r w:rsidR="000554EF" w:rsidRPr="000554EF">
        <w:rPr>
          <w:rFonts w:ascii="Times New Roman" w:eastAsia="Calibri" w:hAnsi="Times New Roman"/>
          <w:sz w:val="28"/>
          <w:szCs w:val="28"/>
        </w:rPr>
        <w:t xml:space="preserve"> тыс. рублей, или </w:t>
      </w:r>
      <w:r w:rsidR="008966E4">
        <w:rPr>
          <w:rFonts w:ascii="Times New Roman" w:eastAsia="Calibri" w:hAnsi="Times New Roman"/>
          <w:sz w:val="28"/>
          <w:szCs w:val="28"/>
        </w:rPr>
        <w:t>88,4</w:t>
      </w:r>
      <w:r w:rsidR="000554EF" w:rsidRPr="000554EF">
        <w:rPr>
          <w:rFonts w:ascii="Times New Roman" w:eastAsia="Calibri" w:hAnsi="Times New Roman"/>
          <w:sz w:val="28"/>
          <w:szCs w:val="28"/>
        </w:rPr>
        <w:t xml:space="preserve"> %. </w:t>
      </w:r>
    </w:p>
    <w:p w:rsidR="00424190" w:rsidRPr="00424190" w:rsidRDefault="000554EF" w:rsidP="004241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554EF">
        <w:rPr>
          <w:rFonts w:ascii="Times New Roman" w:eastAsia="Calibri" w:hAnsi="Times New Roman"/>
          <w:sz w:val="28"/>
          <w:szCs w:val="28"/>
        </w:rPr>
        <w:t xml:space="preserve">       </w:t>
      </w: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Объем дебиторской задолженности на 01.10.2022 года без учета задолженности по доходам составил </w:t>
      </w:r>
      <w:r w:rsidR="008966E4">
        <w:rPr>
          <w:rFonts w:ascii="Times New Roman" w:eastAsia="Calibri" w:hAnsi="Times New Roman"/>
          <w:sz w:val="28"/>
          <w:szCs w:val="28"/>
          <w:lang w:eastAsia="ru-RU"/>
        </w:rPr>
        <w:t>6701,8</w:t>
      </w: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 w:rsidR="008966E4">
        <w:rPr>
          <w:rFonts w:ascii="Times New Roman" w:eastAsia="Calibri" w:hAnsi="Times New Roman"/>
          <w:sz w:val="28"/>
          <w:szCs w:val="28"/>
          <w:lang w:eastAsia="ru-RU"/>
        </w:rPr>
        <w:t>210,5</w:t>
      </w: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 w:rsidR="008966E4">
        <w:rPr>
          <w:rFonts w:ascii="Times New Roman" w:eastAsia="Calibri" w:hAnsi="Times New Roman"/>
          <w:sz w:val="28"/>
          <w:szCs w:val="28"/>
          <w:lang w:eastAsia="ru-RU"/>
        </w:rPr>
        <w:t xml:space="preserve">6491,3 </w:t>
      </w: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  <w:r w:rsidRPr="000554EF">
        <w:rPr>
          <w:rFonts w:ascii="Times New Roman" w:eastAsia="Calibri" w:hAnsi="Times New Roman"/>
          <w:sz w:val="28"/>
          <w:szCs w:val="28"/>
        </w:rPr>
        <w:t>Рост обусловлен перечислением аванса</w:t>
      </w:r>
      <w:r w:rsidR="000F5490">
        <w:rPr>
          <w:rFonts w:ascii="Times New Roman" w:eastAsia="Calibri" w:hAnsi="Times New Roman"/>
          <w:sz w:val="28"/>
          <w:szCs w:val="28"/>
        </w:rPr>
        <w:t xml:space="preserve"> в сумме 6123,5 тыс. рублей по контракту за работы по капитальному ремонту дома культуры в с. Андомский Погост</w:t>
      </w:r>
      <w:r w:rsidR="00424190">
        <w:rPr>
          <w:rFonts w:ascii="Times New Roman" w:eastAsia="Calibri" w:hAnsi="Times New Roman"/>
          <w:sz w:val="28"/>
          <w:szCs w:val="28"/>
        </w:rPr>
        <w:t xml:space="preserve"> (размер аванса соответствует порядку санкционирования денежных обязательств, утвержденного постановлением администрации сельского поселения Андомское от 28.12.2020 № 92) и </w:t>
      </w:r>
      <w:r w:rsidR="00424190" w:rsidRPr="00424190">
        <w:rPr>
          <w:rFonts w:ascii="Times New Roman" w:eastAsia="Calibri" w:hAnsi="Times New Roman"/>
          <w:sz w:val="28"/>
          <w:szCs w:val="28"/>
        </w:rPr>
        <w:t xml:space="preserve">перечислением авансами иных межбюджетных трансфертов из бюджета поселения в бюджет района по соглашениям на исполнение переданных полномочий.   </w:t>
      </w:r>
    </w:p>
    <w:p w:rsidR="000554EF" w:rsidRPr="000554EF" w:rsidRDefault="000554EF" w:rsidP="004241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0554EF">
        <w:rPr>
          <w:rFonts w:ascii="Times New Roman" w:hAnsi="Times New Roman"/>
          <w:sz w:val="28"/>
          <w:szCs w:val="28"/>
          <w:lang w:eastAsia="ru-RU"/>
        </w:rPr>
        <w:t xml:space="preserve">Просроченная дебиторская задолженность состоит из задолженности по расчетам с плательщиками налогов (задолженность по доходам) и по состоянию на 01.10.2022 года составила </w:t>
      </w:r>
      <w:r w:rsidR="00424190">
        <w:rPr>
          <w:rFonts w:ascii="Times New Roman" w:hAnsi="Times New Roman"/>
          <w:sz w:val="28"/>
          <w:szCs w:val="28"/>
          <w:lang w:eastAsia="ru-RU"/>
        </w:rPr>
        <w:t>488,5</w:t>
      </w:r>
      <w:r w:rsidRPr="000554EF">
        <w:rPr>
          <w:rFonts w:ascii="Times New Roman" w:hAnsi="Times New Roman"/>
          <w:sz w:val="28"/>
          <w:szCs w:val="28"/>
          <w:lang w:eastAsia="ru-RU"/>
        </w:rPr>
        <w:t xml:space="preserve"> тыс. рублей (- </w:t>
      </w:r>
      <w:r w:rsidR="00424190">
        <w:rPr>
          <w:rFonts w:ascii="Times New Roman" w:hAnsi="Times New Roman"/>
          <w:sz w:val="28"/>
          <w:szCs w:val="28"/>
          <w:lang w:eastAsia="ru-RU"/>
        </w:rPr>
        <w:t>192,7</w:t>
      </w:r>
      <w:r w:rsidRPr="000554EF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</w:t>
      </w:r>
    </w:p>
    <w:p w:rsidR="000554EF" w:rsidRPr="000554EF" w:rsidRDefault="000554EF" w:rsidP="004241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554EF"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кредиторской</w:t>
      </w: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по состоянию на 01.01.2022 года и 01.10.2022 года приведена в таблице:</w:t>
      </w: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355"/>
        <w:gridCol w:w="1356"/>
        <w:gridCol w:w="1355"/>
        <w:gridCol w:w="1356"/>
        <w:gridCol w:w="1356"/>
      </w:tblGrid>
      <w:tr w:rsidR="000554EF" w:rsidRPr="000554EF" w:rsidTr="003F4206">
        <w:tc>
          <w:tcPr>
            <w:tcW w:w="2802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Наименование и номер балансового счета по учету кредиторской задолженности</w:t>
            </w:r>
          </w:p>
        </w:tc>
        <w:tc>
          <w:tcPr>
            <w:tcW w:w="1355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01.01.2021</w:t>
            </w:r>
          </w:p>
        </w:tc>
        <w:tc>
          <w:tcPr>
            <w:tcW w:w="1356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01.01.2022</w:t>
            </w:r>
          </w:p>
        </w:tc>
        <w:tc>
          <w:tcPr>
            <w:tcW w:w="1355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2021 год</w:t>
            </w:r>
          </w:p>
        </w:tc>
        <w:tc>
          <w:tcPr>
            <w:tcW w:w="1356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ind w:right="-8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Кредиторскаязадолженность на 01.10.2022</w:t>
            </w:r>
          </w:p>
        </w:tc>
        <w:tc>
          <w:tcPr>
            <w:tcW w:w="1356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0554EF" w:rsidRPr="000554EF" w:rsidTr="003F4206">
        <w:tc>
          <w:tcPr>
            <w:tcW w:w="2802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6=5-3</w:t>
            </w:r>
          </w:p>
        </w:tc>
      </w:tr>
      <w:tr w:rsidR="000554EF" w:rsidRPr="000554EF" w:rsidTr="003F4206">
        <w:tc>
          <w:tcPr>
            <w:tcW w:w="2802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доходам 1 205 00 000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621,3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967,9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795,3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- 172,6</w:t>
            </w:r>
          </w:p>
        </w:tc>
      </w:tr>
      <w:tr w:rsidR="00494C72" w:rsidRPr="000554EF" w:rsidTr="003F4206">
        <w:tc>
          <w:tcPr>
            <w:tcW w:w="2802" w:type="dxa"/>
            <w:shd w:val="clear" w:color="auto" w:fill="auto"/>
          </w:tcPr>
          <w:p w:rsidR="00494C72" w:rsidRPr="000554EF" w:rsidRDefault="00494C72" w:rsidP="000554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с подотчетными лицами 1 208 00 000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C72" w:rsidRPr="000554EF" w:rsidRDefault="00494C72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C72" w:rsidRPr="000554EF" w:rsidRDefault="00494C72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C72" w:rsidRPr="000554EF" w:rsidRDefault="00494C72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C72" w:rsidRPr="000554EF" w:rsidRDefault="00494C72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C72" w:rsidRPr="000554EF" w:rsidRDefault="00494C72" w:rsidP="0005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2,7</w:t>
            </w:r>
          </w:p>
        </w:tc>
      </w:tr>
      <w:tr w:rsidR="000554EF" w:rsidRPr="000554EF" w:rsidTr="003F4206">
        <w:tc>
          <w:tcPr>
            <w:tcW w:w="2802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принятым обязательствам 1 302 00 000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161,1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112,9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371,2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210,1</w:t>
            </w:r>
          </w:p>
        </w:tc>
      </w:tr>
      <w:tr w:rsidR="000554EF" w:rsidRPr="000554EF" w:rsidTr="003F4206">
        <w:tc>
          <w:tcPr>
            <w:tcW w:w="2802" w:type="dxa"/>
            <w:shd w:val="clear" w:color="auto" w:fill="auto"/>
          </w:tcPr>
          <w:p w:rsidR="000554EF" w:rsidRPr="000554EF" w:rsidRDefault="000554EF" w:rsidP="00055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0554EF">
              <w:rPr>
                <w:rFonts w:ascii="Times New Roman" w:eastAsia="Calibri" w:hAnsi="Times New Roman"/>
                <w:sz w:val="18"/>
                <w:szCs w:val="18"/>
              </w:rPr>
              <w:t>Расчеты по платежам в бюджеты 1 303 00 000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183,7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162,1</w:t>
            </w:r>
          </w:p>
        </w:tc>
      </w:tr>
      <w:tr w:rsidR="00494C72" w:rsidRPr="000554EF" w:rsidTr="003F4206">
        <w:tc>
          <w:tcPr>
            <w:tcW w:w="2802" w:type="dxa"/>
            <w:shd w:val="clear" w:color="auto" w:fill="auto"/>
          </w:tcPr>
          <w:p w:rsidR="00494C72" w:rsidRPr="000554EF" w:rsidRDefault="00494C72" w:rsidP="00055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Прочие расчеты с кредиторами 1 304 00 000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C72" w:rsidRPr="000554EF" w:rsidRDefault="00494C72" w:rsidP="00055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C72" w:rsidRPr="000554EF" w:rsidRDefault="00494C72" w:rsidP="00055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C72" w:rsidRPr="000554EF" w:rsidRDefault="00494C72" w:rsidP="00055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C72" w:rsidRPr="000554EF" w:rsidRDefault="00494C72" w:rsidP="00055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C72" w:rsidRPr="000554EF" w:rsidRDefault="00494C72" w:rsidP="00055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6,9</w:t>
            </w:r>
          </w:p>
        </w:tc>
      </w:tr>
      <w:tr w:rsidR="000554EF" w:rsidRPr="000554EF" w:rsidTr="003F4206">
        <w:trPr>
          <w:trHeight w:val="164"/>
        </w:trPr>
        <w:tc>
          <w:tcPr>
            <w:tcW w:w="2802" w:type="dxa"/>
            <w:shd w:val="clear" w:color="auto" w:fill="auto"/>
          </w:tcPr>
          <w:p w:rsidR="000554EF" w:rsidRPr="000554EF" w:rsidRDefault="000554EF" w:rsidP="000554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0554E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669,5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1150,6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1359,8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4EF" w:rsidRPr="000554EF" w:rsidRDefault="00494C72" w:rsidP="000554E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209,2</w:t>
            </w:r>
          </w:p>
        </w:tc>
      </w:tr>
    </w:tbl>
    <w:p w:rsidR="00494C72" w:rsidRDefault="000554EF" w:rsidP="000554E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</w:p>
    <w:p w:rsidR="000554EF" w:rsidRPr="000554EF" w:rsidRDefault="00494C72" w:rsidP="000554E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="000554EF"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 По состоянию на 01.10.2022 года объем </w:t>
      </w:r>
      <w:r w:rsidR="000554EF" w:rsidRPr="000554EF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="000554EF"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1359,8 </w:t>
      </w:r>
      <w:r w:rsidR="000554EF" w:rsidRPr="000554EF">
        <w:rPr>
          <w:rFonts w:ascii="Times New Roman" w:eastAsia="Calibri" w:hAnsi="Times New Roman"/>
          <w:sz w:val="28"/>
          <w:szCs w:val="28"/>
          <w:lang w:eastAsia="ru-RU"/>
        </w:rPr>
        <w:t>тыс. рублей и увеличился по сравнению с показателем на 01.01.2022 года (</w:t>
      </w:r>
      <w:r>
        <w:rPr>
          <w:rFonts w:ascii="Times New Roman" w:eastAsia="Calibri" w:hAnsi="Times New Roman"/>
          <w:sz w:val="28"/>
          <w:szCs w:val="28"/>
          <w:lang w:eastAsia="ru-RU"/>
        </w:rPr>
        <w:t>1150,6</w:t>
      </w:r>
      <w:r w:rsidR="000554EF"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209,2</w:t>
      </w:r>
      <w:r w:rsidR="000554EF"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>18,2</w:t>
      </w:r>
      <w:r w:rsidR="000554EF"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  <w:r w:rsidR="000554EF" w:rsidRPr="000554EF">
        <w:rPr>
          <w:rFonts w:ascii="Times New Roman" w:eastAsia="Calibri" w:hAnsi="Times New Roman"/>
          <w:sz w:val="28"/>
          <w:szCs w:val="28"/>
        </w:rPr>
        <w:t xml:space="preserve">В структуре кредиторской задолженности по состоянию на 01.10.2022 года наибольший удельный вес занимают расчеты по доходам – </w:t>
      </w:r>
      <w:r>
        <w:rPr>
          <w:rFonts w:ascii="Times New Roman" w:eastAsia="Calibri" w:hAnsi="Times New Roman"/>
          <w:sz w:val="28"/>
          <w:szCs w:val="28"/>
        </w:rPr>
        <w:t xml:space="preserve">795,3 </w:t>
      </w:r>
      <w:r w:rsidR="000554EF" w:rsidRPr="000554EF">
        <w:rPr>
          <w:rFonts w:ascii="Times New Roman" w:eastAsia="Calibri" w:hAnsi="Times New Roman"/>
          <w:sz w:val="28"/>
          <w:szCs w:val="28"/>
        </w:rPr>
        <w:t xml:space="preserve">тыс. рублей, или </w:t>
      </w:r>
      <w:r>
        <w:rPr>
          <w:rFonts w:ascii="Times New Roman" w:eastAsia="Calibri" w:hAnsi="Times New Roman"/>
          <w:sz w:val="28"/>
          <w:szCs w:val="28"/>
        </w:rPr>
        <w:t>58,5</w:t>
      </w:r>
      <w:r w:rsidR="000554EF" w:rsidRPr="000554EF">
        <w:rPr>
          <w:rFonts w:ascii="Times New Roman" w:eastAsia="Calibri" w:hAnsi="Times New Roman"/>
          <w:sz w:val="28"/>
          <w:szCs w:val="28"/>
        </w:rPr>
        <w:t xml:space="preserve"> %. </w:t>
      </w:r>
    </w:p>
    <w:p w:rsidR="000554EF" w:rsidRPr="000554EF" w:rsidRDefault="000554EF" w:rsidP="000554E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       Объем </w:t>
      </w:r>
      <w:r w:rsidRPr="000554EF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на 01.10.2022 года без учета задолженности по доходам составил </w:t>
      </w:r>
      <w:r w:rsidR="003F4206">
        <w:rPr>
          <w:rFonts w:ascii="Times New Roman" w:eastAsia="Calibri" w:hAnsi="Times New Roman"/>
          <w:sz w:val="28"/>
          <w:szCs w:val="28"/>
          <w:lang w:eastAsia="ru-RU"/>
        </w:rPr>
        <w:t>564,5</w:t>
      </w: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 w:rsidR="003F4206">
        <w:rPr>
          <w:rFonts w:ascii="Times New Roman" w:eastAsia="Calibri" w:hAnsi="Times New Roman"/>
          <w:sz w:val="28"/>
          <w:szCs w:val="28"/>
          <w:lang w:eastAsia="ru-RU"/>
        </w:rPr>
        <w:t xml:space="preserve">182,7 </w:t>
      </w: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рублей) на </w:t>
      </w:r>
      <w:r w:rsidR="003F4206">
        <w:rPr>
          <w:rFonts w:ascii="Times New Roman" w:eastAsia="Calibri" w:hAnsi="Times New Roman"/>
          <w:sz w:val="28"/>
          <w:szCs w:val="28"/>
          <w:lang w:eastAsia="ru-RU"/>
        </w:rPr>
        <w:t>381,8</w:t>
      </w: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</w:t>
      </w:r>
      <w:r w:rsidR="003F4206">
        <w:rPr>
          <w:rFonts w:ascii="Times New Roman" w:eastAsia="Calibri" w:hAnsi="Times New Roman"/>
          <w:sz w:val="28"/>
          <w:szCs w:val="28"/>
          <w:lang w:eastAsia="ru-RU"/>
        </w:rPr>
        <w:t xml:space="preserve">обусловлено ростом </w:t>
      </w:r>
      <w:r w:rsidRPr="000554EF">
        <w:rPr>
          <w:rFonts w:ascii="Times New Roman" w:eastAsia="Calibri" w:hAnsi="Times New Roman"/>
          <w:sz w:val="28"/>
          <w:szCs w:val="28"/>
          <w:lang w:eastAsia="ru-RU"/>
        </w:rPr>
        <w:t>задолженности по принятым обязательствам (+</w:t>
      </w:r>
      <w:r w:rsidR="003F4206">
        <w:rPr>
          <w:rFonts w:ascii="Times New Roman" w:eastAsia="Calibri" w:hAnsi="Times New Roman"/>
          <w:sz w:val="28"/>
          <w:szCs w:val="28"/>
          <w:lang w:eastAsia="ru-RU"/>
        </w:rPr>
        <w:t>210,1 тыс. рублей) и по платежам в бюджет (+ 162,1 тыс. рублей).</w:t>
      </w:r>
    </w:p>
    <w:p w:rsidR="000554EF" w:rsidRDefault="000554EF" w:rsidP="000554E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        Просроченная кредиторская задолженность отсутствует</w:t>
      </w:r>
    </w:p>
    <w:p w:rsidR="003F4206" w:rsidRDefault="003F4206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0C8" w:rsidRDefault="006E70C8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70C8" w:rsidRDefault="006E70C8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7DC5" w:rsidRDefault="00F567FF" w:rsidP="003F420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  <w:r w:rsidR="00167DC5">
        <w:rPr>
          <w:rFonts w:ascii="Times New Roman" w:hAnsi="Times New Roman"/>
          <w:sz w:val="28"/>
          <w:szCs w:val="28"/>
        </w:rPr>
        <w:t xml:space="preserve">       </w:t>
      </w:r>
    </w:p>
    <w:p w:rsidR="003F4206" w:rsidRDefault="00167DC5" w:rsidP="003F42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1A5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681A5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681A5D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681A5D">
        <w:rPr>
          <w:rFonts w:ascii="Times New Roman" w:hAnsi="Times New Roman"/>
          <w:sz w:val="28"/>
          <w:szCs w:val="28"/>
        </w:rPr>
        <w:t xml:space="preserve">50 </w:t>
      </w:r>
      <w:r w:rsidR="009C6020">
        <w:rPr>
          <w:rFonts w:ascii="Times New Roman" w:hAnsi="Times New Roman"/>
          <w:sz w:val="28"/>
          <w:szCs w:val="28"/>
        </w:rPr>
        <w:t>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</w:t>
      </w:r>
    </w:p>
    <w:p w:rsidR="00167DC5" w:rsidRDefault="003F4206" w:rsidP="003F42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F5355">
        <w:rPr>
          <w:rFonts w:ascii="Times New Roman" w:hAnsi="Times New Roman"/>
          <w:sz w:val="28"/>
          <w:szCs w:val="28"/>
        </w:rPr>
        <w:t xml:space="preserve"> </w:t>
      </w:r>
      <w:r w:rsidR="00167DC5" w:rsidRPr="00E1603C">
        <w:rPr>
          <w:rFonts w:ascii="Times New Roman" w:hAnsi="Times New Roman"/>
          <w:sz w:val="28"/>
          <w:szCs w:val="28"/>
        </w:rPr>
        <w:t xml:space="preserve">Данные отчета достоверно и полно отражают исполнение </w:t>
      </w:r>
      <w:r w:rsidR="00167DC5">
        <w:rPr>
          <w:rFonts w:ascii="Times New Roman" w:hAnsi="Times New Roman"/>
          <w:sz w:val="28"/>
          <w:szCs w:val="28"/>
        </w:rPr>
        <w:t>основных характеристик</w:t>
      </w:r>
      <w:r w:rsidR="00167DC5" w:rsidRPr="00E1603C">
        <w:rPr>
          <w:rFonts w:ascii="Times New Roman" w:hAnsi="Times New Roman"/>
          <w:sz w:val="28"/>
          <w:szCs w:val="28"/>
        </w:rPr>
        <w:t xml:space="preserve"> бюджета</w:t>
      </w:r>
      <w:r w:rsidR="00167DC5">
        <w:rPr>
          <w:rFonts w:ascii="Times New Roman" w:hAnsi="Times New Roman"/>
          <w:sz w:val="28"/>
          <w:szCs w:val="28"/>
        </w:rPr>
        <w:t xml:space="preserve"> поселения за </w:t>
      </w:r>
      <w:r w:rsidR="007D099A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="00B45D0E">
        <w:rPr>
          <w:rFonts w:ascii="Times New Roman" w:hAnsi="Times New Roman"/>
          <w:sz w:val="28"/>
          <w:szCs w:val="28"/>
        </w:rPr>
        <w:t>2022</w:t>
      </w:r>
      <w:r w:rsidR="00167DC5"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EF5355" w:rsidRPr="00EF5355" w:rsidRDefault="00EF5355" w:rsidP="00EF53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F5355">
        <w:rPr>
          <w:rFonts w:ascii="Times New Roman" w:hAnsi="Times New Roman"/>
          <w:sz w:val="28"/>
          <w:szCs w:val="28"/>
        </w:rPr>
        <w:t xml:space="preserve">Плановые показатели по доходам, расходам, источникам финансирования дефицита бюджета поселения в отчете об исполнении бюджета за 9 месяцев соответствуют плановым показателям, утвержденным решением о бюджете. </w:t>
      </w:r>
    </w:p>
    <w:p w:rsidR="008E6D97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EF5355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Бюджет</w:t>
      </w:r>
      <w:r w:rsidR="003F4206">
        <w:rPr>
          <w:rFonts w:ascii="Times New Roman" w:hAnsi="Times New Roman"/>
          <w:sz w:val="28"/>
          <w:szCs w:val="28"/>
        </w:rPr>
        <w:t xml:space="preserve"> поселения </w:t>
      </w:r>
      <w:r w:rsidR="008E6D97" w:rsidRPr="00B3450B">
        <w:rPr>
          <w:rFonts w:ascii="Times New Roman" w:hAnsi="Times New Roman"/>
          <w:sz w:val="28"/>
          <w:szCs w:val="28"/>
        </w:rPr>
        <w:t xml:space="preserve">за </w:t>
      </w:r>
      <w:r w:rsidR="007D099A">
        <w:rPr>
          <w:rFonts w:ascii="Times New Roman" w:hAnsi="Times New Roman"/>
          <w:sz w:val="28"/>
          <w:szCs w:val="28"/>
        </w:rPr>
        <w:t>9 месяцев</w:t>
      </w:r>
      <w:r w:rsidR="003F4206">
        <w:rPr>
          <w:rFonts w:ascii="Times New Roman" w:hAnsi="Times New Roman"/>
          <w:sz w:val="28"/>
          <w:szCs w:val="28"/>
        </w:rPr>
        <w:t xml:space="preserve"> </w:t>
      </w:r>
      <w:r w:rsidR="00B45D0E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3F4206">
        <w:rPr>
          <w:rFonts w:ascii="Times New Roman" w:hAnsi="Times New Roman"/>
          <w:b/>
          <w:bCs/>
          <w:sz w:val="28"/>
          <w:szCs w:val="28"/>
        </w:rPr>
        <w:t>17621,8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3F4206">
        <w:rPr>
          <w:rFonts w:ascii="Times New Roman" w:hAnsi="Times New Roman"/>
          <w:sz w:val="28"/>
          <w:szCs w:val="28"/>
        </w:rPr>
        <w:t xml:space="preserve">36,4 </w:t>
      </w:r>
      <w:r w:rsidR="008E6D97" w:rsidRPr="00B3450B">
        <w:rPr>
          <w:rFonts w:ascii="Times New Roman" w:hAnsi="Times New Roman"/>
          <w:sz w:val="28"/>
          <w:szCs w:val="28"/>
        </w:rPr>
        <w:t xml:space="preserve">% от годового плана, расходы исполнены на сумму </w:t>
      </w:r>
      <w:r w:rsidR="003F4206" w:rsidRPr="003F4206">
        <w:rPr>
          <w:rFonts w:ascii="Times New Roman" w:hAnsi="Times New Roman"/>
          <w:b/>
          <w:sz w:val="28"/>
          <w:szCs w:val="28"/>
        </w:rPr>
        <w:t>11574,5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3F4206">
        <w:rPr>
          <w:rFonts w:ascii="Times New Roman" w:hAnsi="Times New Roman"/>
          <w:sz w:val="28"/>
          <w:szCs w:val="28"/>
        </w:rPr>
        <w:t xml:space="preserve">35,7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D20706" w:rsidRPr="00B3450B" w:rsidRDefault="003F4206" w:rsidP="00EF535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F5355">
        <w:rPr>
          <w:rFonts w:ascii="Times New Roman" w:hAnsi="Times New Roman"/>
          <w:sz w:val="28"/>
          <w:szCs w:val="28"/>
        </w:rPr>
        <w:t xml:space="preserve"> </w:t>
      </w:r>
      <w:r w:rsidR="00D20706">
        <w:rPr>
          <w:rFonts w:ascii="Times New Roman" w:hAnsi="Times New Roman"/>
          <w:sz w:val="28"/>
          <w:szCs w:val="28"/>
        </w:rPr>
        <w:t>Низкое исполнение доходной и расходной части обусловлено тем</w:t>
      </w:r>
      <w:r w:rsidR="00F637E5">
        <w:rPr>
          <w:rFonts w:ascii="Times New Roman" w:hAnsi="Times New Roman"/>
          <w:sz w:val="28"/>
          <w:szCs w:val="28"/>
        </w:rPr>
        <w:t>,</w:t>
      </w:r>
      <w:r w:rsidR="00D20706">
        <w:rPr>
          <w:rFonts w:ascii="Times New Roman" w:hAnsi="Times New Roman"/>
          <w:sz w:val="28"/>
          <w:szCs w:val="28"/>
        </w:rPr>
        <w:t xml:space="preserve"> что субсидии </w:t>
      </w:r>
      <w:r w:rsidR="00EF5355">
        <w:rPr>
          <w:rFonts w:ascii="Times New Roman" w:hAnsi="Times New Roman"/>
          <w:sz w:val="28"/>
          <w:szCs w:val="28"/>
        </w:rPr>
        <w:t xml:space="preserve">на капитальный ремонт дома культуры </w:t>
      </w:r>
      <w:r w:rsidR="00D20706">
        <w:rPr>
          <w:rFonts w:ascii="Times New Roman" w:hAnsi="Times New Roman"/>
          <w:sz w:val="28"/>
          <w:szCs w:val="28"/>
        </w:rPr>
        <w:t xml:space="preserve">в сумме </w:t>
      </w:r>
      <w:r w:rsidR="00EF5355">
        <w:rPr>
          <w:rFonts w:ascii="Times New Roman" w:hAnsi="Times New Roman"/>
          <w:sz w:val="28"/>
          <w:szCs w:val="28"/>
        </w:rPr>
        <w:t>27639,3</w:t>
      </w:r>
      <w:r w:rsidR="00D20706">
        <w:rPr>
          <w:rFonts w:ascii="Times New Roman" w:hAnsi="Times New Roman"/>
          <w:sz w:val="28"/>
          <w:szCs w:val="28"/>
        </w:rPr>
        <w:t xml:space="preserve"> тыс. рублей</w:t>
      </w:r>
      <w:r w:rsidR="00F637E5">
        <w:rPr>
          <w:rFonts w:ascii="Times New Roman" w:hAnsi="Times New Roman"/>
          <w:sz w:val="28"/>
          <w:szCs w:val="28"/>
        </w:rPr>
        <w:t xml:space="preserve">, составляющие </w:t>
      </w:r>
      <w:r w:rsidR="00EF5355">
        <w:rPr>
          <w:rFonts w:ascii="Times New Roman" w:hAnsi="Times New Roman"/>
          <w:sz w:val="28"/>
          <w:szCs w:val="28"/>
        </w:rPr>
        <w:t>57,1</w:t>
      </w:r>
      <w:r w:rsidR="00F637E5">
        <w:rPr>
          <w:rFonts w:ascii="Times New Roman" w:hAnsi="Times New Roman"/>
          <w:sz w:val="28"/>
          <w:szCs w:val="28"/>
        </w:rPr>
        <w:t xml:space="preserve"> % всей доходной части бюджета поселения, и </w:t>
      </w:r>
      <w:r w:rsidR="00D20706">
        <w:rPr>
          <w:rFonts w:ascii="Times New Roman" w:hAnsi="Times New Roman"/>
          <w:sz w:val="28"/>
          <w:szCs w:val="28"/>
        </w:rPr>
        <w:t xml:space="preserve">расходы по </w:t>
      </w:r>
      <w:r w:rsidR="00F637E5">
        <w:rPr>
          <w:rFonts w:ascii="Times New Roman" w:hAnsi="Times New Roman"/>
          <w:sz w:val="28"/>
          <w:szCs w:val="28"/>
        </w:rPr>
        <w:t>капитальному ремонту объектов культуры</w:t>
      </w:r>
      <w:r w:rsidR="00D20706">
        <w:rPr>
          <w:rFonts w:ascii="Times New Roman" w:hAnsi="Times New Roman"/>
          <w:sz w:val="28"/>
          <w:szCs w:val="28"/>
        </w:rPr>
        <w:t xml:space="preserve">, </w:t>
      </w:r>
      <w:r w:rsidR="00F637E5">
        <w:rPr>
          <w:rFonts w:ascii="Times New Roman" w:hAnsi="Times New Roman"/>
          <w:sz w:val="28"/>
          <w:szCs w:val="28"/>
        </w:rPr>
        <w:t xml:space="preserve">которые будут произведены </w:t>
      </w:r>
      <w:r w:rsidR="00D20706">
        <w:rPr>
          <w:rFonts w:ascii="Times New Roman" w:hAnsi="Times New Roman"/>
          <w:sz w:val="28"/>
          <w:szCs w:val="28"/>
        </w:rPr>
        <w:t>за их счет</w:t>
      </w:r>
      <w:r w:rsidR="00F637E5">
        <w:rPr>
          <w:rFonts w:ascii="Times New Roman" w:hAnsi="Times New Roman"/>
          <w:sz w:val="28"/>
          <w:szCs w:val="28"/>
        </w:rPr>
        <w:t xml:space="preserve">, составляющие </w:t>
      </w:r>
      <w:r w:rsidR="00EF5355">
        <w:rPr>
          <w:rFonts w:ascii="Times New Roman" w:hAnsi="Times New Roman"/>
          <w:sz w:val="28"/>
          <w:szCs w:val="28"/>
        </w:rPr>
        <w:t xml:space="preserve">56,3 </w:t>
      </w:r>
      <w:r w:rsidR="00F637E5">
        <w:rPr>
          <w:rFonts w:ascii="Times New Roman" w:hAnsi="Times New Roman"/>
          <w:sz w:val="28"/>
          <w:szCs w:val="28"/>
        </w:rPr>
        <w:t xml:space="preserve">% от всего объема расходов поселения, исполнены в </w:t>
      </w:r>
      <w:r w:rsidR="00EF5355">
        <w:rPr>
          <w:rFonts w:ascii="Times New Roman" w:hAnsi="Times New Roman"/>
          <w:sz w:val="28"/>
          <w:szCs w:val="28"/>
        </w:rPr>
        <w:t>отчетном периоде не в полном объеме – 21,5 % и</w:t>
      </w:r>
      <w:r w:rsidR="00F637E5">
        <w:rPr>
          <w:rFonts w:ascii="Times New Roman" w:hAnsi="Times New Roman"/>
          <w:sz w:val="28"/>
          <w:szCs w:val="28"/>
        </w:rPr>
        <w:t xml:space="preserve"> </w:t>
      </w:r>
      <w:r w:rsidR="00EF5355">
        <w:rPr>
          <w:rFonts w:ascii="Times New Roman" w:hAnsi="Times New Roman"/>
          <w:sz w:val="28"/>
          <w:szCs w:val="28"/>
        </w:rPr>
        <w:t>21,0 % соответственно.</w:t>
      </w:r>
      <w:r w:rsidR="00D20706">
        <w:rPr>
          <w:rFonts w:ascii="Times New Roman" w:hAnsi="Times New Roman"/>
          <w:sz w:val="28"/>
          <w:szCs w:val="28"/>
        </w:rPr>
        <w:t xml:space="preserve"> </w:t>
      </w:r>
    </w:p>
    <w:p w:rsidR="00362FF8" w:rsidRDefault="0099077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</w:t>
      </w:r>
      <w:r w:rsidR="007D099A">
        <w:rPr>
          <w:rFonts w:ascii="Times New Roman" w:hAnsi="Times New Roman"/>
          <w:sz w:val="28"/>
          <w:szCs w:val="28"/>
        </w:rPr>
        <w:t>9 месяцев</w:t>
      </w:r>
      <w:r w:rsidR="00B45D0E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исполнен </w:t>
      </w:r>
      <w:r w:rsidRPr="00681A5D">
        <w:rPr>
          <w:rFonts w:ascii="Times New Roman" w:hAnsi="Times New Roman"/>
          <w:b/>
          <w:sz w:val="28"/>
          <w:szCs w:val="28"/>
        </w:rPr>
        <w:t xml:space="preserve">с профицитом </w:t>
      </w:r>
      <w:r w:rsidRPr="00EF5355">
        <w:rPr>
          <w:rFonts w:ascii="Times New Roman" w:hAnsi="Times New Roman"/>
          <w:sz w:val="28"/>
          <w:szCs w:val="28"/>
        </w:rPr>
        <w:t>в объеме</w:t>
      </w:r>
      <w:r w:rsidRPr="00681A5D">
        <w:rPr>
          <w:rFonts w:ascii="Times New Roman" w:hAnsi="Times New Roman"/>
          <w:b/>
          <w:sz w:val="28"/>
          <w:szCs w:val="28"/>
        </w:rPr>
        <w:t xml:space="preserve"> </w:t>
      </w:r>
      <w:r w:rsidR="00EF5355">
        <w:rPr>
          <w:rFonts w:ascii="Times New Roman" w:hAnsi="Times New Roman"/>
          <w:b/>
          <w:sz w:val="28"/>
          <w:szCs w:val="28"/>
        </w:rPr>
        <w:t>108,6</w:t>
      </w:r>
      <w:r w:rsidRPr="00681A5D">
        <w:rPr>
          <w:rFonts w:ascii="Times New Roman" w:hAnsi="Times New Roman"/>
          <w:b/>
          <w:sz w:val="28"/>
          <w:szCs w:val="28"/>
        </w:rPr>
        <w:t xml:space="preserve"> </w:t>
      </w:r>
      <w:r w:rsidRPr="00EF5355">
        <w:rPr>
          <w:rFonts w:ascii="Times New Roman" w:hAnsi="Times New Roman"/>
          <w:sz w:val="28"/>
          <w:szCs w:val="28"/>
        </w:rPr>
        <w:t>тыс. рублей.</w:t>
      </w:r>
      <w:r w:rsidRPr="00681A5D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       </w:t>
      </w:r>
    </w:p>
    <w:p w:rsidR="00AD67D2" w:rsidRDefault="00DB2204" w:rsidP="00AD67D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</w:t>
      </w:r>
      <w:r w:rsidR="007D099A">
        <w:rPr>
          <w:rFonts w:ascii="Times New Roman" w:hAnsi="Times New Roman"/>
          <w:sz w:val="28"/>
          <w:szCs w:val="28"/>
        </w:rPr>
        <w:t>9 месяцев</w:t>
      </w:r>
      <w:r w:rsidR="00EF5355">
        <w:rPr>
          <w:rFonts w:ascii="Times New Roman" w:hAnsi="Times New Roman"/>
          <w:sz w:val="28"/>
          <w:szCs w:val="28"/>
        </w:rPr>
        <w:t xml:space="preserve"> </w:t>
      </w:r>
      <w:r w:rsidR="0099077A" w:rsidRPr="0099077A">
        <w:rPr>
          <w:rFonts w:ascii="Times New Roman" w:hAnsi="Times New Roman"/>
          <w:sz w:val="28"/>
          <w:szCs w:val="28"/>
        </w:rPr>
        <w:t xml:space="preserve">текущего года </w:t>
      </w:r>
      <w:r w:rsidR="00F637E5" w:rsidRPr="00F637E5">
        <w:rPr>
          <w:rFonts w:ascii="Times New Roman" w:hAnsi="Times New Roman"/>
          <w:sz w:val="28"/>
          <w:szCs w:val="28"/>
        </w:rPr>
        <w:t xml:space="preserve">увеличился </w:t>
      </w:r>
      <w:r w:rsidR="00EF5355" w:rsidRPr="00A707E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F5355">
        <w:rPr>
          <w:rFonts w:ascii="Times New Roman" w:hAnsi="Times New Roman"/>
          <w:sz w:val="28"/>
          <w:szCs w:val="28"/>
          <w:lang w:eastAsia="ru-RU"/>
        </w:rPr>
        <w:t xml:space="preserve">8977,7 </w:t>
      </w:r>
      <w:r w:rsidR="00EF5355"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EF5355">
        <w:rPr>
          <w:rFonts w:ascii="Times New Roman" w:hAnsi="Times New Roman"/>
          <w:sz w:val="28"/>
          <w:szCs w:val="28"/>
          <w:lang w:eastAsia="ru-RU"/>
        </w:rPr>
        <w:t>103,9</w:t>
      </w:r>
      <w:r w:rsidR="00EF5355" w:rsidRPr="00A707E7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E511CA">
        <w:rPr>
          <w:rFonts w:ascii="Times New Roman" w:hAnsi="Times New Roman"/>
          <w:sz w:val="28"/>
          <w:szCs w:val="28"/>
        </w:rPr>
        <w:t xml:space="preserve">, </w:t>
      </w:r>
      <w:r w:rsidR="0099077A" w:rsidRPr="0099077A">
        <w:rPr>
          <w:rFonts w:ascii="Times New Roman" w:hAnsi="Times New Roman"/>
          <w:sz w:val="28"/>
          <w:szCs w:val="28"/>
        </w:rPr>
        <w:t xml:space="preserve">объем расходов бюджета поселения </w:t>
      </w:r>
      <w:r w:rsidR="00F637E5" w:rsidRPr="00F637E5">
        <w:rPr>
          <w:rFonts w:ascii="Times New Roman" w:hAnsi="Times New Roman"/>
          <w:sz w:val="28"/>
          <w:szCs w:val="28"/>
        </w:rPr>
        <w:t xml:space="preserve">увеличился </w:t>
      </w:r>
      <w:r w:rsidR="00AD67D2" w:rsidRPr="00E954E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D67D2">
        <w:rPr>
          <w:rFonts w:ascii="Times New Roman" w:hAnsi="Times New Roman"/>
          <w:sz w:val="28"/>
          <w:szCs w:val="28"/>
          <w:lang w:eastAsia="ru-RU"/>
        </w:rPr>
        <w:t xml:space="preserve">10452,3 </w:t>
      </w:r>
      <w:r w:rsidR="00AD67D2" w:rsidRPr="00E954E0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AD67D2">
        <w:rPr>
          <w:rFonts w:ascii="Times New Roman" w:hAnsi="Times New Roman"/>
          <w:sz w:val="28"/>
          <w:szCs w:val="28"/>
          <w:lang w:eastAsia="ru-RU"/>
        </w:rPr>
        <w:t>148,0</w:t>
      </w:r>
      <w:r w:rsidR="00AD67D2" w:rsidRPr="00E95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67D2">
        <w:rPr>
          <w:rFonts w:ascii="Times New Roman" w:hAnsi="Times New Roman"/>
          <w:sz w:val="28"/>
          <w:szCs w:val="28"/>
          <w:lang w:eastAsia="ru-RU"/>
        </w:rPr>
        <w:t xml:space="preserve">%. Рост доходов обусловлен поступлением субсидий на капитальный ремонт дома культуры, рост расходов обусловлен  произведенными расходами на капитальный ремонт дома культуры. </w:t>
      </w:r>
      <w:r w:rsidR="00BB0056" w:rsidRPr="00B3450B">
        <w:rPr>
          <w:rFonts w:ascii="Times New Roman" w:hAnsi="Times New Roman"/>
          <w:sz w:val="28"/>
          <w:szCs w:val="28"/>
        </w:rPr>
        <w:t xml:space="preserve"> </w:t>
      </w:r>
    </w:p>
    <w:p w:rsidR="00AD67D2" w:rsidRPr="00AD67D2" w:rsidRDefault="00AD67D2" w:rsidP="00AD67D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D67D2">
        <w:rPr>
          <w:rFonts w:ascii="Times New Roman" w:hAnsi="Times New Roman"/>
          <w:sz w:val="28"/>
          <w:szCs w:val="28"/>
        </w:rPr>
        <w:t xml:space="preserve">Исполнение бюджета в рамках муниципальной программы составило </w:t>
      </w:r>
      <w:r>
        <w:rPr>
          <w:rFonts w:ascii="Times New Roman" w:hAnsi="Times New Roman"/>
          <w:sz w:val="28"/>
          <w:szCs w:val="28"/>
        </w:rPr>
        <w:t>13125,7</w:t>
      </w:r>
      <w:r w:rsidRPr="00AD67D2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30,2</w:t>
      </w:r>
      <w:r w:rsidRPr="00AD67D2">
        <w:rPr>
          <w:rFonts w:ascii="Times New Roman" w:hAnsi="Times New Roman"/>
          <w:sz w:val="28"/>
          <w:szCs w:val="28"/>
        </w:rPr>
        <w:t xml:space="preserve"> % от уточненного плана на год. Доля программных расходов </w:t>
      </w:r>
      <w:r w:rsidRPr="00AD67D2">
        <w:rPr>
          <w:rFonts w:ascii="Times New Roman" w:hAnsi="Times New Roman"/>
          <w:bCs/>
          <w:sz w:val="28"/>
          <w:szCs w:val="28"/>
        </w:rPr>
        <w:t xml:space="preserve">в общих расходах поселения за 9 месяцев 2022 года составила </w:t>
      </w:r>
      <w:r>
        <w:rPr>
          <w:rFonts w:ascii="Times New Roman" w:hAnsi="Times New Roman"/>
          <w:bCs/>
          <w:sz w:val="28"/>
          <w:szCs w:val="28"/>
        </w:rPr>
        <w:t>74,9</w:t>
      </w:r>
      <w:r w:rsidRPr="00AD67D2">
        <w:rPr>
          <w:rFonts w:ascii="Times New Roman" w:hAnsi="Times New Roman"/>
          <w:sz w:val="28"/>
          <w:szCs w:val="28"/>
        </w:rPr>
        <w:t xml:space="preserve"> %.</w:t>
      </w:r>
    </w:p>
    <w:p w:rsidR="00AD67D2" w:rsidRDefault="00AD67D2" w:rsidP="00AD67D2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D67D2">
        <w:rPr>
          <w:rFonts w:ascii="Times New Roman" w:hAnsi="Times New Roman"/>
          <w:sz w:val="28"/>
          <w:szCs w:val="28"/>
        </w:rPr>
        <w:t xml:space="preserve">Объем дебиторской задолженности на 01.10.2022 года без учета задолженности по доходам составил 6701,8 тыс. рублей, </w:t>
      </w: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что больше чем на начало года на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6491,3 </w:t>
      </w:r>
      <w:r w:rsidRPr="000554E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</w:p>
    <w:p w:rsidR="00AD67D2" w:rsidRDefault="00AD67D2" w:rsidP="00AD67D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</w:t>
      </w:r>
      <w:r w:rsidRPr="00AD67D2">
        <w:rPr>
          <w:rFonts w:ascii="Times New Roman" w:hAnsi="Times New Roman"/>
          <w:sz w:val="28"/>
          <w:szCs w:val="28"/>
        </w:rPr>
        <w:t>Объем кредиторской задолженности на 01.10.2022 года без учета задолженности по доходам составил 564,5 тыс. рублей, что больше чем на начало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7D2">
        <w:rPr>
          <w:rFonts w:ascii="Times New Roman" w:hAnsi="Times New Roman"/>
          <w:sz w:val="28"/>
          <w:szCs w:val="28"/>
        </w:rPr>
        <w:t>на 381,8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D67D2" w:rsidRPr="00CC2807" w:rsidRDefault="00BB0056" w:rsidP="00AD6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</w:t>
      </w:r>
      <w:r w:rsidR="00AD67D2" w:rsidRPr="00CC2807">
        <w:rPr>
          <w:rFonts w:ascii="Times New Roman" w:hAnsi="Times New Roman"/>
          <w:sz w:val="28"/>
          <w:szCs w:val="28"/>
        </w:rPr>
        <w:t>Ревизионная комиссия Вытегорского муниципального района предлагает:</w:t>
      </w:r>
    </w:p>
    <w:p w:rsidR="00AD67D2" w:rsidRPr="00CC2807" w:rsidRDefault="00AD67D2" w:rsidP="00AD6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2807">
        <w:rPr>
          <w:rFonts w:ascii="Times New Roman" w:hAnsi="Times New Roman"/>
          <w:sz w:val="28"/>
          <w:szCs w:val="28"/>
        </w:rPr>
        <w:t>- рассмотреть представленный отчет об исполнении бюджета сельского поселения Ан</w:t>
      </w:r>
      <w:r>
        <w:rPr>
          <w:rFonts w:ascii="Times New Roman" w:hAnsi="Times New Roman"/>
          <w:sz w:val="28"/>
          <w:szCs w:val="28"/>
        </w:rPr>
        <w:t>домское</w:t>
      </w:r>
      <w:r w:rsidRPr="00CC2807">
        <w:rPr>
          <w:rFonts w:ascii="Times New Roman" w:hAnsi="Times New Roman"/>
          <w:sz w:val="28"/>
          <w:szCs w:val="28"/>
        </w:rPr>
        <w:t xml:space="preserve"> за 9 месяцев 2022 года с учетом подготовленного анализа;</w:t>
      </w:r>
    </w:p>
    <w:p w:rsidR="00AD67D2" w:rsidRPr="00CC2807" w:rsidRDefault="00AD67D2" w:rsidP="00AD6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2807">
        <w:rPr>
          <w:rFonts w:ascii="Times New Roman" w:hAnsi="Times New Roman"/>
          <w:sz w:val="28"/>
          <w:szCs w:val="28"/>
        </w:rPr>
        <w:t>- привести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CC280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CC2807">
        <w:rPr>
          <w:rFonts w:ascii="Times New Roman" w:hAnsi="Times New Roman"/>
          <w:sz w:val="28"/>
          <w:szCs w:val="28"/>
        </w:rPr>
        <w:t xml:space="preserve"> в соответствие с решением о бюджете поселения (с изменениями);</w:t>
      </w:r>
    </w:p>
    <w:p w:rsidR="00AD67D2" w:rsidRPr="00CC2807" w:rsidRDefault="00AD67D2" w:rsidP="00AD6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2807">
        <w:rPr>
          <w:rFonts w:ascii="Times New Roman" w:hAnsi="Times New Roman"/>
          <w:sz w:val="28"/>
          <w:szCs w:val="28"/>
        </w:rPr>
        <w:t>- принять меры к сокраще</w:t>
      </w:r>
      <w:r>
        <w:rPr>
          <w:rFonts w:ascii="Times New Roman" w:hAnsi="Times New Roman"/>
          <w:sz w:val="28"/>
          <w:szCs w:val="28"/>
        </w:rPr>
        <w:t xml:space="preserve">нию дебиторской и кредиторской задолженностей. </w:t>
      </w:r>
    </w:p>
    <w:p w:rsidR="00B3450B" w:rsidRDefault="00B3450B" w:rsidP="00AD67D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0D" w:rsidRDefault="00C00D0D" w:rsidP="009C2D9D">
      <w:pPr>
        <w:spacing w:after="0" w:line="240" w:lineRule="auto"/>
      </w:pPr>
      <w:r>
        <w:separator/>
      </w:r>
    </w:p>
  </w:endnote>
  <w:endnote w:type="continuationSeparator" w:id="0">
    <w:p w:rsidR="00C00D0D" w:rsidRDefault="00C00D0D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0D" w:rsidRDefault="00C00D0D" w:rsidP="009C2D9D">
      <w:pPr>
        <w:spacing w:after="0" w:line="240" w:lineRule="auto"/>
      </w:pPr>
      <w:r>
        <w:separator/>
      </w:r>
    </w:p>
  </w:footnote>
  <w:footnote w:type="continuationSeparator" w:id="0">
    <w:p w:rsidR="00C00D0D" w:rsidRDefault="00C00D0D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4F8A"/>
    <w:rsid w:val="00005340"/>
    <w:rsid w:val="00013249"/>
    <w:rsid w:val="000238EB"/>
    <w:rsid w:val="000245AD"/>
    <w:rsid w:val="00034B3D"/>
    <w:rsid w:val="00043029"/>
    <w:rsid w:val="00046C69"/>
    <w:rsid w:val="0005037D"/>
    <w:rsid w:val="00052D5F"/>
    <w:rsid w:val="000536C9"/>
    <w:rsid w:val="000554EF"/>
    <w:rsid w:val="00075FBF"/>
    <w:rsid w:val="00076382"/>
    <w:rsid w:val="000A0426"/>
    <w:rsid w:val="000A0E8A"/>
    <w:rsid w:val="000A3C9C"/>
    <w:rsid w:val="000A5D13"/>
    <w:rsid w:val="000C5381"/>
    <w:rsid w:val="000C67A3"/>
    <w:rsid w:val="000D48E2"/>
    <w:rsid w:val="000E131E"/>
    <w:rsid w:val="000F5490"/>
    <w:rsid w:val="000F6BB7"/>
    <w:rsid w:val="00102AEF"/>
    <w:rsid w:val="00115970"/>
    <w:rsid w:val="001252BF"/>
    <w:rsid w:val="00125992"/>
    <w:rsid w:val="00132D85"/>
    <w:rsid w:val="00142D65"/>
    <w:rsid w:val="001457C4"/>
    <w:rsid w:val="0016667F"/>
    <w:rsid w:val="001667D4"/>
    <w:rsid w:val="00167DC5"/>
    <w:rsid w:val="00174C2B"/>
    <w:rsid w:val="00175BCA"/>
    <w:rsid w:val="00183608"/>
    <w:rsid w:val="00190C0E"/>
    <w:rsid w:val="001A0468"/>
    <w:rsid w:val="001A24FA"/>
    <w:rsid w:val="001A5B42"/>
    <w:rsid w:val="001B25E5"/>
    <w:rsid w:val="001C3D49"/>
    <w:rsid w:val="001C3F15"/>
    <w:rsid w:val="001F2BE3"/>
    <w:rsid w:val="001F3424"/>
    <w:rsid w:val="00212615"/>
    <w:rsid w:val="00213626"/>
    <w:rsid w:val="002406EF"/>
    <w:rsid w:val="0024431B"/>
    <w:rsid w:val="0025466B"/>
    <w:rsid w:val="0025555F"/>
    <w:rsid w:val="002651C9"/>
    <w:rsid w:val="00267E05"/>
    <w:rsid w:val="00275F99"/>
    <w:rsid w:val="00281E4B"/>
    <w:rsid w:val="0029004E"/>
    <w:rsid w:val="002908BB"/>
    <w:rsid w:val="00297B0C"/>
    <w:rsid w:val="002A5EAA"/>
    <w:rsid w:val="002B39E7"/>
    <w:rsid w:val="002B7546"/>
    <w:rsid w:val="002D76CD"/>
    <w:rsid w:val="002E2B26"/>
    <w:rsid w:val="002E47F1"/>
    <w:rsid w:val="002E7608"/>
    <w:rsid w:val="002F2BA5"/>
    <w:rsid w:val="00300992"/>
    <w:rsid w:val="00311ADC"/>
    <w:rsid w:val="00314AB4"/>
    <w:rsid w:val="0032109A"/>
    <w:rsid w:val="00322603"/>
    <w:rsid w:val="00325FCC"/>
    <w:rsid w:val="00330AFA"/>
    <w:rsid w:val="00346B4F"/>
    <w:rsid w:val="003505DA"/>
    <w:rsid w:val="003554FA"/>
    <w:rsid w:val="00362FF8"/>
    <w:rsid w:val="003710D9"/>
    <w:rsid w:val="00373D16"/>
    <w:rsid w:val="00374072"/>
    <w:rsid w:val="00374CB4"/>
    <w:rsid w:val="00382DA2"/>
    <w:rsid w:val="0038485C"/>
    <w:rsid w:val="00384B3B"/>
    <w:rsid w:val="003A32F1"/>
    <w:rsid w:val="003A684E"/>
    <w:rsid w:val="003B0806"/>
    <w:rsid w:val="003B0E51"/>
    <w:rsid w:val="003B19DD"/>
    <w:rsid w:val="003B2BEB"/>
    <w:rsid w:val="003F31C1"/>
    <w:rsid w:val="003F4206"/>
    <w:rsid w:val="003F4937"/>
    <w:rsid w:val="003F7BF3"/>
    <w:rsid w:val="004000A4"/>
    <w:rsid w:val="00413BCF"/>
    <w:rsid w:val="00417088"/>
    <w:rsid w:val="00424190"/>
    <w:rsid w:val="00445B90"/>
    <w:rsid w:val="00455C0D"/>
    <w:rsid w:val="00456B52"/>
    <w:rsid w:val="004630ED"/>
    <w:rsid w:val="00463367"/>
    <w:rsid w:val="00464B46"/>
    <w:rsid w:val="00475F4B"/>
    <w:rsid w:val="00477946"/>
    <w:rsid w:val="004779C0"/>
    <w:rsid w:val="00494C72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E6548"/>
    <w:rsid w:val="004F229C"/>
    <w:rsid w:val="00504CED"/>
    <w:rsid w:val="00505A07"/>
    <w:rsid w:val="00527ADF"/>
    <w:rsid w:val="00527B7B"/>
    <w:rsid w:val="00533D81"/>
    <w:rsid w:val="00535EE0"/>
    <w:rsid w:val="005501D5"/>
    <w:rsid w:val="005509A0"/>
    <w:rsid w:val="00553506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C35CF"/>
    <w:rsid w:val="005E259F"/>
    <w:rsid w:val="005E4287"/>
    <w:rsid w:val="00601E2D"/>
    <w:rsid w:val="0060405E"/>
    <w:rsid w:val="00605237"/>
    <w:rsid w:val="00606BD2"/>
    <w:rsid w:val="00606F87"/>
    <w:rsid w:val="00607040"/>
    <w:rsid w:val="0061037B"/>
    <w:rsid w:val="00611EFC"/>
    <w:rsid w:val="00625401"/>
    <w:rsid w:val="0063264C"/>
    <w:rsid w:val="00636991"/>
    <w:rsid w:val="00643F98"/>
    <w:rsid w:val="00653CE0"/>
    <w:rsid w:val="00660678"/>
    <w:rsid w:val="00671702"/>
    <w:rsid w:val="00674E39"/>
    <w:rsid w:val="00677D47"/>
    <w:rsid w:val="00681A5D"/>
    <w:rsid w:val="006833BB"/>
    <w:rsid w:val="00687BE0"/>
    <w:rsid w:val="0069047E"/>
    <w:rsid w:val="006B2F61"/>
    <w:rsid w:val="006B4807"/>
    <w:rsid w:val="006C1833"/>
    <w:rsid w:val="006C6F32"/>
    <w:rsid w:val="006C784A"/>
    <w:rsid w:val="006D214A"/>
    <w:rsid w:val="006D288D"/>
    <w:rsid w:val="006D5EE2"/>
    <w:rsid w:val="006E307A"/>
    <w:rsid w:val="006E413F"/>
    <w:rsid w:val="006E70C8"/>
    <w:rsid w:val="0070102D"/>
    <w:rsid w:val="007155C4"/>
    <w:rsid w:val="00722B16"/>
    <w:rsid w:val="00727856"/>
    <w:rsid w:val="00733DDF"/>
    <w:rsid w:val="007369AE"/>
    <w:rsid w:val="0074201B"/>
    <w:rsid w:val="007435F1"/>
    <w:rsid w:val="007503D9"/>
    <w:rsid w:val="007612FC"/>
    <w:rsid w:val="007647E0"/>
    <w:rsid w:val="00770F55"/>
    <w:rsid w:val="007761AE"/>
    <w:rsid w:val="0079576A"/>
    <w:rsid w:val="007A03FD"/>
    <w:rsid w:val="007A08A8"/>
    <w:rsid w:val="007C04FC"/>
    <w:rsid w:val="007C6502"/>
    <w:rsid w:val="007D099A"/>
    <w:rsid w:val="007D5C10"/>
    <w:rsid w:val="007E07D1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7344A"/>
    <w:rsid w:val="00874F91"/>
    <w:rsid w:val="008966E4"/>
    <w:rsid w:val="008A358B"/>
    <w:rsid w:val="008B2AE5"/>
    <w:rsid w:val="008B305D"/>
    <w:rsid w:val="008D0764"/>
    <w:rsid w:val="008D25C8"/>
    <w:rsid w:val="008E2A43"/>
    <w:rsid w:val="008E6D97"/>
    <w:rsid w:val="00910B83"/>
    <w:rsid w:val="00910FA0"/>
    <w:rsid w:val="00913A38"/>
    <w:rsid w:val="00917266"/>
    <w:rsid w:val="0092135C"/>
    <w:rsid w:val="00926228"/>
    <w:rsid w:val="009332CF"/>
    <w:rsid w:val="00934BBA"/>
    <w:rsid w:val="00954571"/>
    <w:rsid w:val="009567C9"/>
    <w:rsid w:val="00957984"/>
    <w:rsid w:val="009629E9"/>
    <w:rsid w:val="00965F4F"/>
    <w:rsid w:val="009675FB"/>
    <w:rsid w:val="00971A95"/>
    <w:rsid w:val="009725F3"/>
    <w:rsid w:val="00976BE5"/>
    <w:rsid w:val="0099077A"/>
    <w:rsid w:val="009A0574"/>
    <w:rsid w:val="009B6386"/>
    <w:rsid w:val="009C0D12"/>
    <w:rsid w:val="009C2D9D"/>
    <w:rsid w:val="009C512B"/>
    <w:rsid w:val="009C6020"/>
    <w:rsid w:val="009D25CA"/>
    <w:rsid w:val="009E0F0C"/>
    <w:rsid w:val="009E53A6"/>
    <w:rsid w:val="009E7DB3"/>
    <w:rsid w:val="009F1878"/>
    <w:rsid w:val="009F52E0"/>
    <w:rsid w:val="00A01D90"/>
    <w:rsid w:val="00A03A29"/>
    <w:rsid w:val="00A05A56"/>
    <w:rsid w:val="00A1107D"/>
    <w:rsid w:val="00A12341"/>
    <w:rsid w:val="00A317F9"/>
    <w:rsid w:val="00A32055"/>
    <w:rsid w:val="00A5369E"/>
    <w:rsid w:val="00A57B69"/>
    <w:rsid w:val="00A626DC"/>
    <w:rsid w:val="00A63AE5"/>
    <w:rsid w:val="00A65942"/>
    <w:rsid w:val="00A707E7"/>
    <w:rsid w:val="00A757D1"/>
    <w:rsid w:val="00A76616"/>
    <w:rsid w:val="00A82665"/>
    <w:rsid w:val="00A87FE9"/>
    <w:rsid w:val="00A954C6"/>
    <w:rsid w:val="00A954F2"/>
    <w:rsid w:val="00AA0374"/>
    <w:rsid w:val="00AB2619"/>
    <w:rsid w:val="00AD3A0E"/>
    <w:rsid w:val="00AD5F7F"/>
    <w:rsid w:val="00AD67D2"/>
    <w:rsid w:val="00AD6BC1"/>
    <w:rsid w:val="00AF3CB8"/>
    <w:rsid w:val="00AF5A32"/>
    <w:rsid w:val="00B00FBF"/>
    <w:rsid w:val="00B0712A"/>
    <w:rsid w:val="00B156F0"/>
    <w:rsid w:val="00B169E8"/>
    <w:rsid w:val="00B24E7F"/>
    <w:rsid w:val="00B3450B"/>
    <w:rsid w:val="00B45AA1"/>
    <w:rsid w:val="00B45D0E"/>
    <w:rsid w:val="00B572F3"/>
    <w:rsid w:val="00B840D7"/>
    <w:rsid w:val="00B9131B"/>
    <w:rsid w:val="00B938E6"/>
    <w:rsid w:val="00BA457D"/>
    <w:rsid w:val="00BA764D"/>
    <w:rsid w:val="00BB0056"/>
    <w:rsid w:val="00BC12D7"/>
    <w:rsid w:val="00BC25EB"/>
    <w:rsid w:val="00BC4D7A"/>
    <w:rsid w:val="00BC63CB"/>
    <w:rsid w:val="00BD73C3"/>
    <w:rsid w:val="00BE7CC7"/>
    <w:rsid w:val="00C00D0D"/>
    <w:rsid w:val="00C13569"/>
    <w:rsid w:val="00C27FF3"/>
    <w:rsid w:val="00C32558"/>
    <w:rsid w:val="00C34C27"/>
    <w:rsid w:val="00C42468"/>
    <w:rsid w:val="00C46869"/>
    <w:rsid w:val="00C74446"/>
    <w:rsid w:val="00C93AEB"/>
    <w:rsid w:val="00C93B16"/>
    <w:rsid w:val="00C9509C"/>
    <w:rsid w:val="00C96B76"/>
    <w:rsid w:val="00CA5ACF"/>
    <w:rsid w:val="00CA77E7"/>
    <w:rsid w:val="00CB31A0"/>
    <w:rsid w:val="00CB37C8"/>
    <w:rsid w:val="00CB4B9D"/>
    <w:rsid w:val="00CC249D"/>
    <w:rsid w:val="00CC4589"/>
    <w:rsid w:val="00CC54C1"/>
    <w:rsid w:val="00CC717E"/>
    <w:rsid w:val="00CD0DAE"/>
    <w:rsid w:val="00CD4CDD"/>
    <w:rsid w:val="00CD50BE"/>
    <w:rsid w:val="00CE1160"/>
    <w:rsid w:val="00CF348A"/>
    <w:rsid w:val="00D20706"/>
    <w:rsid w:val="00D2337F"/>
    <w:rsid w:val="00D244A7"/>
    <w:rsid w:val="00D44CBD"/>
    <w:rsid w:val="00D4647A"/>
    <w:rsid w:val="00D51C35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034C"/>
    <w:rsid w:val="00E1603C"/>
    <w:rsid w:val="00E250C4"/>
    <w:rsid w:val="00E27894"/>
    <w:rsid w:val="00E350B6"/>
    <w:rsid w:val="00E37C7C"/>
    <w:rsid w:val="00E511CA"/>
    <w:rsid w:val="00E54EBA"/>
    <w:rsid w:val="00E711A9"/>
    <w:rsid w:val="00E719E1"/>
    <w:rsid w:val="00E755AA"/>
    <w:rsid w:val="00E75A71"/>
    <w:rsid w:val="00E873B6"/>
    <w:rsid w:val="00E954E0"/>
    <w:rsid w:val="00EA12A9"/>
    <w:rsid w:val="00EB1232"/>
    <w:rsid w:val="00EC555C"/>
    <w:rsid w:val="00EC61C7"/>
    <w:rsid w:val="00ED00C5"/>
    <w:rsid w:val="00ED16C0"/>
    <w:rsid w:val="00ED59BC"/>
    <w:rsid w:val="00EE272E"/>
    <w:rsid w:val="00EE4619"/>
    <w:rsid w:val="00EE6EB4"/>
    <w:rsid w:val="00EF03B0"/>
    <w:rsid w:val="00EF5355"/>
    <w:rsid w:val="00F010A9"/>
    <w:rsid w:val="00F07FC7"/>
    <w:rsid w:val="00F26EFD"/>
    <w:rsid w:val="00F276BB"/>
    <w:rsid w:val="00F31011"/>
    <w:rsid w:val="00F4123E"/>
    <w:rsid w:val="00F567FF"/>
    <w:rsid w:val="00F609F5"/>
    <w:rsid w:val="00F60B8F"/>
    <w:rsid w:val="00F613CF"/>
    <w:rsid w:val="00F637E5"/>
    <w:rsid w:val="00F7008C"/>
    <w:rsid w:val="00F7359A"/>
    <w:rsid w:val="00F80C21"/>
    <w:rsid w:val="00F80EE6"/>
    <w:rsid w:val="00F8640C"/>
    <w:rsid w:val="00F87BFE"/>
    <w:rsid w:val="00FA28A8"/>
    <w:rsid w:val="00FE1831"/>
    <w:rsid w:val="00FE5668"/>
    <w:rsid w:val="00FF30D4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3BBE-3B2F-4251-9704-77D14B66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12</Pages>
  <Words>4291</Words>
  <Characters>24463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56</cp:revision>
  <cp:lastPrinted>2022-06-07T15:34:00Z</cp:lastPrinted>
  <dcterms:created xsi:type="dcterms:W3CDTF">2015-05-25T05:36:00Z</dcterms:created>
  <dcterms:modified xsi:type="dcterms:W3CDTF">2022-11-09T12:27:00Z</dcterms:modified>
</cp:coreProperties>
</file>