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1F" w:rsidRDefault="003B5FB4" w:rsidP="00056A47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056A4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proofErr w:type="spellStart"/>
      <w:r w:rsidRPr="00F24F10">
        <w:rPr>
          <w:u w:val="single"/>
          <w:lang w:val="en-US"/>
        </w:rPr>
        <w:t>revkom</w:t>
      </w:r>
      <w:proofErr w:type="spellEnd"/>
      <w:r w:rsidRPr="00DC1826">
        <w:rPr>
          <w:u w:val="single"/>
        </w:rPr>
        <w:t>@</w:t>
      </w:r>
      <w:proofErr w:type="spellStart"/>
      <w:r w:rsidRPr="00F24F10">
        <w:rPr>
          <w:u w:val="single"/>
          <w:lang w:val="en-US"/>
        </w:rPr>
        <w:t>vytegra</w:t>
      </w:r>
      <w:proofErr w:type="spellEnd"/>
      <w:r w:rsidRPr="00DC1826"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 w:rsidRPr="00DC1826">
        <w:rPr>
          <w:u w:val="single"/>
        </w:rPr>
        <w:t>.</w:t>
      </w:r>
      <w:proofErr w:type="spellStart"/>
      <w:r w:rsidRPr="00F24F10">
        <w:rPr>
          <w:u w:val="single"/>
          <w:lang w:val="en-US"/>
        </w:rPr>
        <w:t>ru</w:t>
      </w:r>
      <w:proofErr w:type="spellEnd"/>
    </w:p>
    <w:p w:rsidR="00052B1F" w:rsidRPr="006F1A5F" w:rsidRDefault="003B5FB4" w:rsidP="00056A47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056A47" w:rsidRDefault="00056A47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052B1F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ЗАКЛЮЧЕНИЕ</w:t>
      </w:r>
    </w:p>
    <w:p w:rsidR="00052B1F" w:rsidRPr="00056A47" w:rsidRDefault="009B6380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на</w:t>
      </w:r>
      <w:r w:rsidR="00A61F11" w:rsidRPr="00056A47">
        <w:rPr>
          <w:rFonts w:ascii="Times New Roman" w:hAnsi="Times New Roman"/>
          <w:b/>
          <w:sz w:val="28"/>
          <w:szCs w:val="28"/>
        </w:rPr>
        <w:t xml:space="preserve"> </w:t>
      </w:r>
      <w:r w:rsidR="00052B1F" w:rsidRPr="00056A47">
        <w:rPr>
          <w:rFonts w:ascii="Times New Roman" w:hAnsi="Times New Roman"/>
          <w:b/>
          <w:sz w:val="28"/>
          <w:szCs w:val="28"/>
        </w:rPr>
        <w:t>решени</w:t>
      </w:r>
      <w:r w:rsidRPr="00056A47">
        <w:rPr>
          <w:rFonts w:ascii="Times New Roman" w:hAnsi="Times New Roman"/>
          <w:b/>
          <w:sz w:val="28"/>
          <w:szCs w:val="28"/>
        </w:rPr>
        <w:t>е</w:t>
      </w:r>
      <w:r w:rsidR="00052B1F" w:rsidRPr="00056A47">
        <w:rPr>
          <w:rFonts w:ascii="Times New Roman" w:hAnsi="Times New Roman"/>
          <w:b/>
          <w:sz w:val="28"/>
          <w:szCs w:val="28"/>
        </w:rPr>
        <w:t xml:space="preserve"> Совета сельского поселения Анненское</w:t>
      </w:r>
    </w:p>
    <w:p w:rsidR="00052B1F" w:rsidRPr="00056A47" w:rsidRDefault="00052B1F" w:rsidP="00056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6C0835" w:rsidP="00056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11778" w:rsidRPr="00056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052B1F" w:rsidRPr="00056A4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052B1F" w:rsidRPr="00056A47">
        <w:rPr>
          <w:rFonts w:ascii="Times New Roman" w:hAnsi="Times New Roman"/>
          <w:sz w:val="28"/>
          <w:szCs w:val="28"/>
        </w:rPr>
        <w:t xml:space="preserve"> г.            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</w:t>
      </w:r>
      <w:r w:rsidR="00052B1F" w:rsidRPr="00056A47">
        <w:rPr>
          <w:rFonts w:ascii="Times New Roman" w:hAnsi="Times New Roman"/>
          <w:sz w:val="28"/>
          <w:szCs w:val="28"/>
        </w:rPr>
        <w:t xml:space="preserve">                             г. Вытегра</w:t>
      </w:r>
    </w:p>
    <w:p w:rsidR="00052B1F" w:rsidRPr="00861CA2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056A47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6C0835">
        <w:rPr>
          <w:rFonts w:ascii="Times New Roman" w:hAnsi="Times New Roman"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sz w:val="28"/>
          <w:szCs w:val="28"/>
        </w:rPr>
        <w:t>решени</w:t>
      </w:r>
      <w:r w:rsidR="006C0835">
        <w:rPr>
          <w:rFonts w:ascii="Times New Roman" w:hAnsi="Times New Roman"/>
          <w:sz w:val="28"/>
          <w:szCs w:val="28"/>
        </w:rPr>
        <w:t>я</w:t>
      </w:r>
      <w:r w:rsidRPr="006F1A5F">
        <w:rPr>
          <w:rFonts w:ascii="Times New Roman" w:hAnsi="Times New Roman"/>
          <w:sz w:val="28"/>
          <w:szCs w:val="28"/>
        </w:rPr>
        <w:t xml:space="preserve"> Совета сельского поселения Анненское</w:t>
      </w:r>
      <w:r w:rsidR="0098324C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</w:t>
      </w:r>
      <w:r w:rsidR="006C0835">
        <w:rPr>
          <w:rFonts w:ascii="Times New Roman" w:hAnsi="Times New Roman"/>
          <w:sz w:val="28"/>
          <w:szCs w:val="28"/>
        </w:rPr>
        <w:t>18.12.2020</w:t>
      </w:r>
      <w:r w:rsidR="00A61F11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№ </w:t>
      </w:r>
      <w:r w:rsidR="006C0835">
        <w:rPr>
          <w:rFonts w:ascii="Times New Roman" w:hAnsi="Times New Roman"/>
          <w:sz w:val="28"/>
          <w:szCs w:val="28"/>
        </w:rPr>
        <w:t>180</w:t>
      </w:r>
      <w:r w:rsidRPr="006F1A5F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</w:t>
      </w:r>
      <w:proofErr w:type="spellStart"/>
      <w:r w:rsidRPr="006F1A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F1A5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C0835" w:rsidRDefault="005B4457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445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AA61B6">
        <w:rPr>
          <w:rFonts w:ascii="Times New Roman" w:hAnsi="Times New Roman"/>
          <w:sz w:val="28"/>
          <w:szCs w:val="28"/>
        </w:rPr>
        <w:t>в</w:t>
      </w:r>
      <w:r w:rsidR="00EA2C61">
        <w:rPr>
          <w:rFonts w:ascii="Times New Roman" w:hAnsi="Times New Roman"/>
          <w:sz w:val="28"/>
          <w:szCs w:val="28"/>
        </w:rPr>
        <w:t xml:space="preserve"> доходную и</w:t>
      </w:r>
      <w:r w:rsidRPr="005B4457">
        <w:rPr>
          <w:rFonts w:ascii="Times New Roman" w:hAnsi="Times New Roman"/>
          <w:sz w:val="28"/>
          <w:szCs w:val="28"/>
        </w:rPr>
        <w:t xml:space="preserve"> расходную част</w:t>
      </w:r>
      <w:r w:rsidR="00EA2C61">
        <w:rPr>
          <w:rFonts w:ascii="Times New Roman" w:hAnsi="Times New Roman"/>
          <w:sz w:val="28"/>
          <w:szCs w:val="28"/>
        </w:rPr>
        <w:t>и</w:t>
      </w:r>
      <w:r w:rsidR="006C0835">
        <w:rPr>
          <w:rFonts w:ascii="Times New Roman" w:hAnsi="Times New Roman"/>
          <w:sz w:val="28"/>
          <w:szCs w:val="28"/>
        </w:rPr>
        <w:t xml:space="preserve"> бюджета поселения на 2021</w:t>
      </w:r>
      <w:r w:rsidRPr="005B4457">
        <w:rPr>
          <w:rFonts w:ascii="Times New Roman" w:hAnsi="Times New Roman"/>
          <w:sz w:val="28"/>
          <w:szCs w:val="28"/>
        </w:rPr>
        <w:t xml:space="preserve"> год. Изменения связаны с уточнением </w:t>
      </w:r>
      <w:r w:rsidR="006C0835">
        <w:rPr>
          <w:rFonts w:ascii="Times New Roman" w:hAnsi="Times New Roman"/>
          <w:sz w:val="28"/>
          <w:szCs w:val="28"/>
        </w:rPr>
        <w:t>поступления иных межбюджетных трансфертов на осуществление передаваемых полномочий, поступлений на реализацию проекта «Народный бюджет»,</w:t>
      </w:r>
      <w:r w:rsidR="00D93034">
        <w:rPr>
          <w:rFonts w:ascii="Times New Roman" w:hAnsi="Times New Roman"/>
          <w:sz w:val="28"/>
          <w:szCs w:val="28"/>
        </w:rPr>
        <w:t xml:space="preserve"> </w:t>
      </w:r>
      <w:r w:rsidR="00D93034" w:rsidRPr="00D93034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</w:t>
      </w:r>
      <w:r w:rsidR="006C0835">
        <w:rPr>
          <w:rFonts w:ascii="Times New Roman" w:hAnsi="Times New Roman"/>
          <w:sz w:val="28"/>
          <w:szCs w:val="28"/>
        </w:rPr>
        <w:t xml:space="preserve"> классификации расходов бюджета, уточнением доходов за счет остатков средств на счетах бюджета.</w:t>
      </w:r>
    </w:p>
    <w:p w:rsidR="00EA2C61" w:rsidRDefault="00D93034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/>
          <w:sz w:val="28"/>
          <w:szCs w:val="28"/>
        </w:rPr>
        <w:t xml:space="preserve">объем </w:t>
      </w:r>
      <w:r w:rsidR="00EA2C61">
        <w:rPr>
          <w:rFonts w:ascii="Times New Roman" w:hAnsi="Times New Roman"/>
          <w:sz w:val="28"/>
          <w:szCs w:val="28"/>
        </w:rPr>
        <w:t xml:space="preserve"> доходов</w:t>
      </w:r>
      <w:proofErr w:type="gramEnd"/>
      <w:r w:rsidR="00EA2C61">
        <w:rPr>
          <w:rFonts w:ascii="Times New Roman" w:hAnsi="Times New Roman"/>
          <w:sz w:val="28"/>
          <w:szCs w:val="28"/>
        </w:rPr>
        <w:t xml:space="preserve"> бюджета поселения </w:t>
      </w:r>
      <w:r w:rsidR="006C0835">
        <w:rPr>
          <w:rFonts w:ascii="Times New Roman" w:hAnsi="Times New Roman"/>
          <w:sz w:val="28"/>
          <w:szCs w:val="28"/>
        </w:rPr>
        <w:t xml:space="preserve">предлагается утвердить в сумме 8185,3 </w:t>
      </w:r>
      <w:proofErr w:type="spellStart"/>
      <w:r w:rsidR="006C08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C0835">
        <w:rPr>
          <w:rFonts w:ascii="Times New Roman" w:hAnsi="Times New Roman"/>
          <w:sz w:val="28"/>
          <w:szCs w:val="28"/>
        </w:rPr>
        <w:t xml:space="preserve"> (-5,0</w:t>
      </w:r>
      <w:r w:rsidR="00EA2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2C61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расходов бюджета поселения </w:t>
      </w:r>
      <w:r w:rsidR="006C0835">
        <w:rPr>
          <w:rFonts w:ascii="Times New Roman" w:hAnsi="Times New Roman"/>
          <w:sz w:val="28"/>
          <w:szCs w:val="28"/>
        </w:rPr>
        <w:t>в сумме 8703,5</w:t>
      </w:r>
      <w:r w:rsidR="00EA2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C0835">
        <w:rPr>
          <w:rFonts w:ascii="Times New Roman" w:hAnsi="Times New Roman"/>
          <w:sz w:val="28"/>
          <w:szCs w:val="28"/>
        </w:rPr>
        <w:t xml:space="preserve"> (+513,2 </w:t>
      </w:r>
      <w:proofErr w:type="spellStart"/>
      <w:r w:rsidR="006C083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C0835">
        <w:rPr>
          <w:rFonts w:ascii="Times New Roman" w:hAnsi="Times New Roman"/>
          <w:sz w:val="28"/>
          <w:szCs w:val="28"/>
        </w:rPr>
        <w:t>)</w:t>
      </w:r>
      <w:r w:rsidR="00EA2C61">
        <w:rPr>
          <w:rFonts w:ascii="Times New Roman" w:hAnsi="Times New Roman"/>
          <w:sz w:val="28"/>
          <w:szCs w:val="28"/>
        </w:rPr>
        <w:t xml:space="preserve">. </w:t>
      </w:r>
    </w:p>
    <w:p w:rsidR="006F1A5F" w:rsidRDefault="001672D8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F1A5F" w:rsidRPr="006F1A5F">
        <w:rPr>
          <w:rFonts w:ascii="Times New Roman" w:hAnsi="Times New Roman"/>
          <w:sz w:val="28"/>
          <w:szCs w:val="28"/>
        </w:rPr>
        <w:t xml:space="preserve">зменения приведены в </w:t>
      </w:r>
      <w:r w:rsidR="00EA2C61">
        <w:rPr>
          <w:rFonts w:ascii="Times New Roman" w:hAnsi="Times New Roman"/>
          <w:sz w:val="28"/>
          <w:szCs w:val="28"/>
        </w:rPr>
        <w:t xml:space="preserve">таблице и в </w:t>
      </w:r>
      <w:r w:rsidR="006F1A5F" w:rsidRPr="006F1A5F">
        <w:rPr>
          <w:rFonts w:ascii="Times New Roman" w:hAnsi="Times New Roman"/>
          <w:sz w:val="28"/>
          <w:szCs w:val="28"/>
        </w:rPr>
        <w:t xml:space="preserve">Приложении 1 к Заключению. </w:t>
      </w:r>
    </w:p>
    <w:p w:rsidR="00AB27EC" w:rsidRPr="00EA2C61" w:rsidRDefault="00EA2C61" w:rsidP="00EA2C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C61">
        <w:rPr>
          <w:rFonts w:ascii="Times New Roman" w:hAnsi="Times New Roman"/>
          <w:sz w:val="20"/>
          <w:szCs w:val="20"/>
        </w:rPr>
        <w:t>Таблица</w:t>
      </w:r>
    </w:p>
    <w:p w:rsidR="009B6380" w:rsidRPr="009B6380" w:rsidRDefault="009B6380" w:rsidP="009B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380"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B1799" w:rsidRPr="009B6380" w:rsidTr="005B1799">
        <w:trPr>
          <w:trHeight w:val="722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Утв</w:t>
            </w:r>
            <w:r w:rsidR="006C0835">
              <w:rPr>
                <w:rFonts w:ascii="Times New Roman" w:hAnsi="Times New Roman"/>
                <w:sz w:val="16"/>
                <w:szCs w:val="16"/>
              </w:rPr>
              <w:t>ерждено решением о бюджете от 18.12.2020 г. № 180</w:t>
            </w:r>
            <w:r w:rsidRPr="009B6380">
              <w:rPr>
                <w:rFonts w:ascii="Times New Roman" w:hAnsi="Times New Roman"/>
                <w:sz w:val="16"/>
                <w:szCs w:val="16"/>
              </w:rPr>
              <w:t xml:space="preserve"> с изменениями 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5B1799" w:rsidRPr="009B6380" w:rsidTr="005B1799">
        <w:trPr>
          <w:trHeight w:val="407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8190,3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8185,3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-0,06 %</w:t>
            </w:r>
          </w:p>
        </w:tc>
      </w:tr>
      <w:tr w:rsidR="005B1799" w:rsidRPr="009B6380" w:rsidTr="005B1799">
        <w:trPr>
          <w:trHeight w:val="32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2087,0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2087,0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6103,3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6098,3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-0,08 %</w:t>
            </w:r>
          </w:p>
        </w:tc>
      </w:tr>
      <w:tr w:rsidR="005B1799" w:rsidRPr="009B6380" w:rsidTr="005B1799">
        <w:trPr>
          <w:trHeight w:val="409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8190,3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8703,5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+513,2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+6,3 %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B6380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B6380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6C0835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- 518,2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+518,2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F05AED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B6380" w:rsidRDefault="009B6380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61" w:rsidRDefault="00AB27EC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2C61">
        <w:rPr>
          <w:rFonts w:ascii="Times New Roman" w:hAnsi="Times New Roman"/>
          <w:sz w:val="28"/>
          <w:szCs w:val="28"/>
        </w:rPr>
        <w:t xml:space="preserve">   </w:t>
      </w:r>
      <w:r w:rsidR="00F05AED">
        <w:rPr>
          <w:rFonts w:ascii="Times New Roman" w:hAnsi="Times New Roman"/>
          <w:sz w:val="28"/>
          <w:szCs w:val="28"/>
        </w:rPr>
        <w:t>Проектом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5AE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объем </w:t>
      </w:r>
      <w:r w:rsidR="00EA2C61">
        <w:rPr>
          <w:rFonts w:ascii="Times New Roman" w:hAnsi="Times New Roman"/>
          <w:sz w:val="28"/>
          <w:szCs w:val="28"/>
        </w:rPr>
        <w:t xml:space="preserve">налоговых и неналоговых доходов бюджета поселения </w:t>
      </w:r>
      <w:r w:rsidR="00F05AED">
        <w:rPr>
          <w:rFonts w:ascii="Times New Roman" w:hAnsi="Times New Roman"/>
          <w:sz w:val="28"/>
          <w:szCs w:val="28"/>
        </w:rPr>
        <w:t xml:space="preserve">изменения не внесены. </w:t>
      </w:r>
    </w:p>
    <w:p w:rsidR="00F05AED" w:rsidRDefault="00F05AE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Проектом решения</w:t>
      </w:r>
      <w:r w:rsidR="00844471">
        <w:rPr>
          <w:rFonts w:ascii="Times New Roman" w:hAnsi="Times New Roman"/>
          <w:sz w:val="28"/>
          <w:szCs w:val="28"/>
        </w:rPr>
        <w:t xml:space="preserve"> сокращен объем </w:t>
      </w:r>
      <w:r>
        <w:rPr>
          <w:rFonts w:ascii="Times New Roman" w:hAnsi="Times New Roman"/>
          <w:sz w:val="28"/>
          <w:szCs w:val="28"/>
        </w:rPr>
        <w:t>безвозмездных поступлений в 2021 году на 5,0</w:t>
      </w:r>
      <w:r w:rsidR="008444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47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44471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EA2C61" w:rsidRDefault="00F05AE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сокращается на 25,0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447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прочих безвозмездных поступлений от негосударственных организаций на реализацию мероприятий проекта «Народный бюджет». Добровольные пожертвования поступили в 2020 году;</w:t>
      </w:r>
    </w:p>
    <w:p w:rsidR="00F05AED" w:rsidRDefault="00F05AED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закрепляется в бюджете 20,0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</w:t>
      </w:r>
      <w:proofErr w:type="gramStart"/>
      <w:r>
        <w:rPr>
          <w:rFonts w:ascii="Times New Roman" w:hAnsi="Times New Roman"/>
          <w:sz w:val="28"/>
          <w:szCs w:val="28"/>
        </w:rPr>
        <w:t>иных межбюджетных 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поступлению на осуществление полномочий района по градостроительной деятельности. </w:t>
      </w:r>
    </w:p>
    <w:p w:rsidR="00EA2C61" w:rsidRDefault="00EA2C61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71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поселения</w:t>
      </w:r>
      <w:r w:rsidR="00F05AED">
        <w:rPr>
          <w:rFonts w:ascii="Times New Roman" w:hAnsi="Times New Roman"/>
          <w:sz w:val="28"/>
          <w:szCs w:val="28"/>
        </w:rPr>
        <w:t xml:space="preserve"> проектом решения предлагается 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5AED">
        <w:rPr>
          <w:rFonts w:ascii="Times New Roman" w:hAnsi="Times New Roman"/>
          <w:sz w:val="28"/>
          <w:szCs w:val="28"/>
        </w:rPr>
        <w:t xml:space="preserve">на 513,2 </w:t>
      </w:r>
      <w:proofErr w:type="spellStart"/>
      <w:r w:rsidR="00F05AE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05AED">
        <w:rPr>
          <w:rFonts w:ascii="Times New Roman" w:hAnsi="Times New Roman"/>
          <w:sz w:val="28"/>
          <w:szCs w:val="28"/>
        </w:rPr>
        <w:t xml:space="preserve"> или на 6,3</w:t>
      </w:r>
      <w:r>
        <w:rPr>
          <w:rFonts w:ascii="Times New Roman" w:hAnsi="Times New Roman"/>
          <w:sz w:val="28"/>
          <w:szCs w:val="28"/>
        </w:rPr>
        <w:t xml:space="preserve"> %. В том числе:</w:t>
      </w:r>
    </w:p>
    <w:p w:rsidR="00A8358A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358A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 w:rsidR="009B31A3">
        <w:rPr>
          <w:rFonts w:ascii="Times New Roman" w:hAnsi="Times New Roman"/>
          <w:sz w:val="28"/>
          <w:szCs w:val="28"/>
        </w:rPr>
        <w:t xml:space="preserve"> увеличение составило 20,0 </w:t>
      </w:r>
      <w:proofErr w:type="spellStart"/>
      <w:r w:rsidR="009B31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B31A3">
        <w:rPr>
          <w:rFonts w:ascii="Times New Roman" w:hAnsi="Times New Roman"/>
          <w:sz w:val="28"/>
          <w:szCs w:val="28"/>
        </w:rPr>
        <w:t xml:space="preserve"> (+0,6</w:t>
      </w:r>
      <w:r>
        <w:rPr>
          <w:rFonts w:ascii="Times New Roman" w:hAnsi="Times New Roman"/>
          <w:sz w:val="28"/>
          <w:szCs w:val="28"/>
        </w:rPr>
        <w:t xml:space="preserve"> %) из них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расходы  </w:t>
      </w:r>
      <w:r w:rsidR="000A36EF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0A36EF">
        <w:rPr>
          <w:rFonts w:ascii="Times New Roman" w:hAnsi="Times New Roman"/>
          <w:sz w:val="28"/>
          <w:szCs w:val="28"/>
        </w:rPr>
        <w:t xml:space="preserve"> </w:t>
      </w:r>
      <w:r w:rsidR="000A36EF" w:rsidRPr="000A36E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20,0</w:t>
      </w:r>
      <w:r w:rsidR="00AB27EC">
        <w:rPr>
          <w:rFonts w:ascii="Times New Roman" w:hAnsi="Times New Roman"/>
          <w:sz w:val="28"/>
          <w:szCs w:val="28"/>
        </w:rPr>
        <w:t xml:space="preserve"> тыс. рублей</w:t>
      </w:r>
      <w:r w:rsidR="009B31A3">
        <w:rPr>
          <w:rFonts w:ascii="Times New Roman" w:hAnsi="Times New Roman"/>
          <w:sz w:val="28"/>
          <w:szCs w:val="28"/>
        </w:rPr>
        <w:t xml:space="preserve"> (расходы на осуществление полномочий по градостроительной деятельности</w:t>
      </w:r>
      <w:r w:rsidR="00A8358A">
        <w:rPr>
          <w:rFonts w:ascii="Times New Roman" w:hAnsi="Times New Roman"/>
          <w:sz w:val="28"/>
          <w:szCs w:val="28"/>
        </w:rPr>
        <w:t>)</w:t>
      </w:r>
      <w:r w:rsidR="009B31A3">
        <w:rPr>
          <w:rFonts w:ascii="Times New Roman" w:hAnsi="Times New Roman"/>
          <w:sz w:val="28"/>
          <w:szCs w:val="28"/>
        </w:rPr>
        <w:t>.</w:t>
      </w:r>
    </w:p>
    <w:p w:rsidR="00A854CC" w:rsidRDefault="00A854CC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1A3" w:rsidRDefault="009B31A3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1A3">
        <w:rPr>
          <w:rFonts w:ascii="Times New Roman" w:hAnsi="Times New Roman"/>
          <w:sz w:val="28"/>
          <w:szCs w:val="28"/>
        </w:rPr>
        <w:t xml:space="preserve">- ассигнования </w:t>
      </w:r>
      <w:r w:rsidRPr="009B31A3">
        <w:rPr>
          <w:rFonts w:ascii="Times New Roman" w:hAnsi="Times New Roman"/>
          <w:b/>
          <w:sz w:val="28"/>
          <w:szCs w:val="28"/>
        </w:rPr>
        <w:t>раздела 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увеличены на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(+102,6 %), из них в подразделе 0310</w:t>
      </w:r>
      <w:r w:rsidRPr="009B31A3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sz w:val="28"/>
          <w:szCs w:val="28"/>
        </w:rPr>
        <w:t>» на 10</w:t>
      </w:r>
      <w:r w:rsidRPr="009B31A3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Pr="009B31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B31A3">
        <w:rPr>
          <w:rFonts w:ascii="Times New Roman" w:hAnsi="Times New Roman"/>
          <w:sz w:val="28"/>
          <w:szCs w:val="28"/>
        </w:rPr>
        <w:t xml:space="preserve"> для оплаты ус</w:t>
      </w:r>
      <w:r>
        <w:rPr>
          <w:rFonts w:ascii="Times New Roman" w:hAnsi="Times New Roman"/>
          <w:sz w:val="28"/>
          <w:szCs w:val="28"/>
        </w:rPr>
        <w:t xml:space="preserve">луг по содержанию </w:t>
      </w:r>
      <w:proofErr w:type="gramStart"/>
      <w:r>
        <w:rPr>
          <w:rFonts w:ascii="Times New Roman" w:hAnsi="Times New Roman"/>
          <w:sz w:val="28"/>
          <w:szCs w:val="28"/>
        </w:rPr>
        <w:t>пожарных  водоемов</w:t>
      </w:r>
      <w:proofErr w:type="gramEnd"/>
      <w:r w:rsidRPr="009B31A3">
        <w:rPr>
          <w:rFonts w:ascii="Times New Roman" w:hAnsi="Times New Roman"/>
          <w:sz w:val="28"/>
          <w:szCs w:val="28"/>
        </w:rPr>
        <w:t>.</w:t>
      </w:r>
    </w:p>
    <w:p w:rsidR="009B31A3" w:rsidRDefault="009B31A3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358A" w:rsidRPr="00287EED" w:rsidRDefault="00056A47" w:rsidP="00A85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A8358A">
        <w:rPr>
          <w:rFonts w:ascii="Times New Roman" w:hAnsi="Times New Roman"/>
          <w:sz w:val="28"/>
          <w:szCs w:val="28"/>
        </w:rPr>
        <w:t xml:space="preserve">ссигнования </w:t>
      </w:r>
      <w:r w:rsidR="009B31A3">
        <w:rPr>
          <w:rFonts w:ascii="Times New Roman" w:hAnsi="Times New Roman"/>
          <w:b/>
          <w:sz w:val="28"/>
          <w:szCs w:val="28"/>
        </w:rPr>
        <w:t>раздела 04</w:t>
      </w:r>
      <w:r w:rsidR="00A8358A" w:rsidRPr="00A8358A">
        <w:rPr>
          <w:rFonts w:ascii="Times New Roman" w:hAnsi="Times New Roman"/>
          <w:b/>
          <w:sz w:val="28"/>
          <w:szCs w:val="28"/>
        </w:rPr>
        <w:t xml:space="preserve"> «Национальная экономика»</w:t>
      </w:r>
      <w:r w:rsidR="00A8358A">
        <w:rPr>
          <w:rFonts w:ascii="Times New Roman" w:hAnsi="Times New Roman"/>
          <w:sz w:val="28"/>
          <w:szCs w:val="28"/>
        </w:rPr>
        <w:t xml:space="preserve"> увеличены на 2</w:t>
      </w:r>
      <w:r w:rsidR="009B31A3">
        <w:rPr>
          <w:rFonts w:ascii="Times New Roman" w:hAnsi="Times New Roman"/>
          <w:sz w:val="28"/>
          <w:szCs w:val="28"/>
        </w:rPr>
        <w:t xml:space="preserve">50,0 </w:t>
      </w:r>
      <w:proofErr w:type="spellStart"/>
      <w:r w:rsidR="009B31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B31A3">
        <w:rPr>
          <w:rFonts w:ascii="Times New Roman" w:hAnsi="Times New Roman"/>
          <w:sz w:val="28"/>
          <w:szCs w:val="28"/>
        </w:rPr>
        <w:t xml:space="preserve"> (+25</w:t>
      </w:r>
      <w:r w:rsidR="00A8358A">
        <w:rPr>
          <w:rFonts w:ascii="Times New Roman" w:hAnsi="Times New Roman"/>
          <w:sz w:val="28"/>
          <w:szCs w:val="28"/>
        </w:rPr>
        <w:t xml:space="preserve">0,0 %), из них в </w:t>
      </w:r>
      <w:r w:rsidR="009B31A3">
        <w:rPr>
          <w:rFonts w:ascii="Times New Roman" w:hAnsi="Times New Roman"/>
          <w:i/>
          <w:sz w:val="28"/>
          <w:szCs w:val="28"/>
        </w:rPr>
        <w:t>подразделе 0412 «Д</w:t>
      </w:r>
      <w:r w:rsidR="00A8358A" w:rsidRPr="00A8358A">
        <w:rPr>
          <w:rFonts w:ascii="Times New Roman" w:hAnsi="Times New Roman"/>
          <w:i/>
          <w:sz w:val="28"/>
          <w:szCs w:val="28"/>
        </w:rPr>
        <w:t>ругие вопросы в области национальной экономики»</w:t>
      </w:r>
      <w:r w:rsidR="00A8358A">
        <w:rPr>
          <w:rFonts w:ascii="Times New Roman" w:hAnsi="Times New Roman"/>
          <w:sz w:val="28"/>
          <w:szCs w:val="28"/>
        </w:rPr>
        <w:t xml:space="preserve"> на 2</w:t>
      </w:r>
      <w:r w:rsidR="009B31A3">
        <w:rPr>
          <w:rFonts w:ascii="Times New Roman" w:hAnsi="Times New Roman"/>
          <w:sz w:val="28"/>
          <w:szCs w:val="28"/>
        </w:rPr>
        <w:t>5</w:t>
      </w:r>
      <w:r w:rsidR="00A8358A">
        <w:rPr>
          <w:rFonts w:ascii="Times New Roman" w:hAnsi="Times New Roman"/>
          <w:sz w:val="28"/>
          <w:szCs w:val="28"/>
        </w:rPr>
        <w:t xml:space="preserve">0,0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</w:t>
      </w:r>
      <w:r w:rsidR="00A8358A" w:rsidRPr="00287EED">
        <w:rPr>
          <w:rFonts w:ascii="Times New Roman" w:hAnsi="Times New Roman"/>
          <w:sz w:val="28"/>
          <w:szCs w:val="28"/>
        </w:rPr>
        <w:t>для опл</w:t>
      </w:r>
      <w:r w:rsidR="009B31A3" w:rsidRPr="00287EED">
        <w:rPr>
          <w:rFonts w:ascii="Times New Roman" w:hAnsi="Times New Roman"/>
          <w:sz w:val="28"/>
          <w:szCs w:val="28"/>
        </w:rPr>
        <w:t xml:space="preserve">аты услуг по укреплению берегов </w:t>
      </w:r>
      <w:proofErr w:type="spellStart"/>
      <w:r w:rsidR="009B31A3" w:rsidRPr="00287EED">
        <w:rPr>
          <w:rFonts w:ascii="Times New Roman" w:hAnsi="Times New Roman"/>
          <w:sz w:val="28"/>
          <w:szCs w:val="28"/>
        </w:rPr>
        <w:t>р.Ковжа</w:t>
      </w:r>
      <w:proofErr w:type="spellEnd"/>
      <w:r w:rsidR="009B31A3" w:rsidRPr="00287EED">
        <w:rPr>
          <w:rFonts w:ascii="Times New Roman" w:hAnsi="Times New Roman"/>
          <w:sz w:val="28"/>
          <w:szCs w:val="28"/>
        </w:rPr>
        <w:t xml:space="preserve"> (</w:t>
      </w:r>
      <w:r w:rsidR="00506AF3" w:rsidRPr="00287EED">
        <w:rPr>
          <w:rFonts w:ascii="Times New Roman" w:hAnsi="Times New Roman"/>
          <w:sz w:val="28"/>
          <w:szCs w:val="28"/>
        </w:rPr>
        <w:t xml:space="preserve">нижний бьеф </w:t>
      </w:r>
      <w:r w:rsidR="00A8358A" w:rsidRPr="00287EED">
        <w:rPr>
          <w:rFonts w:ascii="Times New Roman" w:hAnsi="Times New Roman"/>
          <w:sz w:val="28"/>
          <w:szCs w:val="28"/>
        </w:rPr>
        <w:t>плотин</w:t>
      </w:r>
      <w:r w:rsidR="00506AF3" w:rsidRPr="00287EED">
        <w:rPr>
          <w:rFonts w:ascii="Times New Roman" w:hAnsi="Times New Roman"/>
          <w:sz w:val="28"/>
          <w:szCs w:val="28"/>
        </w:rPr>
        <w:t>ы</w:t>
      </w:r>
      <w:r w:rsidR="009B31A3" w:rsidRPr="00287EED">
        <w:rPr>
          <w:rFonts w:ascii="Times New Roman" w:hAnsi="Times New Roman"/>
          <w:sz w:val="28"/>
          <w:szCs w:val="28"/>
        </w:rPr>
        <w:t>)</w:t>
      </w:r>
      <w:r w:rsidR="00A8358A" w:rsidRPr="00287EED">
        <w:rPr>
          <w:rFonts w:ascii="Times New Roman" w:hAnsi="Times New Roman"/>
          <w:sz w:val="28"/>
          <w:szCs w:val="28"/>
        </w:rPr>
        <w:t>.</w:t>
      </w:r>
    </w:p>
    <w:p w:rsidR="00A854CC" w:rsidRDefault="00513D4E" w:rsidP="00A854CC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87EED">
        <w:rPr>
          <w:rFonts w:ascii="Times New Roman" w:hAnsi="Times New Roman"/>
          <w:sz w:val="28"/>
          <w:szCs w:val="28"/>
        </w:rPr>
        <w:t xml:space="preserve">Ревизионная комиссия ВМР обращает внимание на соблюдение </w:t>
      </w:r>
      <w:r w:rsidR="00287EED" w:rsidRPr="00287EED">
        <w:rPr>
          <w:rFonts w:ascii="Times New Roman" w:hAnsi="Times New Roman"/>
          <w:sz w:val="28"/>
          <w:szCs w:val="28"/>
        </w:rPr>
        <w:t xml:space="preserve">при использовании бюджетных средств поселения </w:t>
      </w:r>
      <w:r w:rsidRPr="00287EED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</w:t>
      </w:r>
      <w:r w:rsidR="00506AF3" w:rsidRPr="00287EED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 и Водного кодекса Российской Федерации</w:t>
      </w:r>
      <w:r w:rsidR="00A854CC">
        <w:rPr>
          <w:rFonts w:ascii="Times New Roman" w:hAnsi="Times New Roman"/>
          <w:sz w:val="28"/>
          <w:szCs w:val="28"/>
        </w:rPr>
        <w:t>.</w:t>
      </w:r>
      <w:r w:rsidR="00287EED" w:rsidRPr="00287EED">
        <w:rPr>
          <w:rFonts w:ascii="Times New Roman" w:hAnsi="Times New Roman"/>
          <w:sz w:val="28"/>
          <w:szCs w:val="28"/>
        </w:rPr>
        <w:t xml:space="preserve"> </w:t>
      </w:r>
      <w:r w:rsidR="00A854CC">
        <w:rPr>
          <w:rFonts w:ascii="Times New Roman" w:hAnsi="Times New Roman"/>
          <w:sz w:val="28"/>
          <w:szCs w:val="28"/>
        </w:rPr>
        <w:t>О</w:t>
      </w:r>
      <w:r w:rsidR="00A854CC" w:rsidRPr="00506AF3">
        <w:rPr>
          <w:rFonts w:ascii="Times New Roman" w:hAnsi="Times New Roman"/>
          <w:sz w:val="28"/>
          <w:szCs w:val="28"/>
        </w:rPr>
        <w:t>рган местного самоуправления вправе осуществлять полномочия по владению, пользованию и распоряжению, а также принимать меры по предотвращению негативного воздействия вод и ликвидации его последствий только в отношении водных объектов, находящихся в собственности муниципальных образований.</w:t>
      </w:r>
      <w:r w:rsidR="00A854CC" w:rsidRPr="00F15B93">
        <w:rPr>
          <w:rFonts w:ascii="Times New Roman" w:hAnsi="Times New Roman"/>
          <w:sz w:val="28"/>
          <w:szCs w:val="28"/>
        </w:rPr>
        <w:t xml:space="preserve">        </w:t>
      </w:r>
    </w:p>
    <w:p w:rsidR="00513D4E" w:rsidRPr="00287EED" w:rsidRDefault="00A854CC" w:rsidP="00A854CC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5B9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8358A" w:rsidRDefault="00056A47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8358A">
        <w:rPr>
          <w:rFonts w:ascii="Times New Roman" w:hAnsi="Times New Roman"/>
          <w:sz w:val="28"/>
          <w:szCs w:val="28"/>
        </w:rPr>
        <w:t xml:space="preserve">асходы </w:t>
      </w:r>
      <w:r w:rsidR="00A8358A" w:rsidRPr="00A8358A">
        <w:rPr>
          <w:rFonts w:ascii="Times New Roman" w:hAnsi="Times New Roman"/>
          <w:b/>
          <w:sz w:val="28"/>
          <w:szCs w:val="28"/>
        </w:rPr>
        <w:t>раздела 05 «Жилищно-коммунальное хозяйство»</w:t>
      </w:r>
      <w:r w:rsidR="009B31A3">
        <w:rPr>
          <w:rFonts w:ascii="Times New Roman" w:hAnsi="Times New Roman"/>
          <w:sz w:val="28"/>
          <w:szCs w:val="28"/>
        </w:rPr>
        <w:t xml:space="preserve"> увеличены на 143,2 </w:t>
      </w:r>
      <w:proofErr w:type="spellStart"/>
      <w:r w:rsidR="009B31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B31A3">
        <w:rPr>
          <w:rFonts w:ascii="Times New Roman" w:hAnsi="Times New Roman"/>
          <w:sz w:val="28"/>
          <w:szCs w:val="28"/>
        </w:rPr>
        <w:t xml:space="preserve"> (+9,9</w:t>
      </w:r>
      <w:r w:rsidR="00A8358A">
        <w:rPr>
          <w:rFonts w:ascii="Times New Roman" w:hAnsi="Times New Roman"/>
          <w:sz w:val="28"/>
          <w:szCs w:val="28"/>
        </w:rPr>
        <w:t xml:space="preserve"> %) в связи с уточнением </w:t>
      </w:r>
      <w:r w:rsidR="009B31A3">
        <w:rPr>
          <w:rFonts w:ascii="Times New Roman" w:hAnsi="Times New Roman"/>
          <w:sz w:val="28"/>
          <w:szCs w:val="28"/>
        </w:rPr>
        <w:t xml:space="preserve">необходимых ассигнований на оплату и обслуживание уличного освещения – 100,0 </w:t>
      </w:r>
      <w:proofErr w:type="spellStart"/>
      <w:r w:rsidR="009B31A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F73DF">
        <w:rPr>
          <w:rFonts w:ascii="Times New Roman" w:hAnsi="Times New Roman"/>
          <w:sz w:val="28"/>
          <w:szCs w:val="28"/>
        </w:rPr>
        <w:t xml:space="preserve">. На 43,2 </w:t>
      </w:r>
      <w:proofErr w:type="spellStart"/>
      <w:r w:rsidR="005F73D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F73DF">
        <w:rPr>
          <w:rFonts w:ascii="Times New Roman" w:hAnsi="Times New Roman"/>
          <w:sz w:val="28"/>
          <w:szCs w:val="28"/>
        </w:rPr>
        <w:t xml:space="preserve"> увеличиваются прочие расходы. </w:t>
      </w:r>
      <w:r w:rsidR="00A8358A">
        <w:rPr>
          <w:rFonts w:ascii="Times New Roman" w:hAnsi="Times New Roman"/>
          <w:sz w:val="28"/>
          <w:szCs w:val="28"/>
        </w:rPr>
        <w:t xml:space="preserve"> Изменения ассигнований осуществлены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0503 «Благоустройство»</w:t>
      </w:r>
      <w:r w:rsidR="00A8358A">
        <w:rPr>
          <w:rFonts w:ascii="Times New Roman" w:hAnsi="Times New Roman"/>
          <w:sz w:val="28"/>
          <w:szCs w:val="28"/>
        </w:rPr>
        <w:t xml:space="preserve">.  </w:t>
      </w:r>
    </w:p>
    <w:p w:rsidR="005F73DF" w:rsidRDefault="005F73DF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73DF" w:rsidRPr="005F73DF" w:rsidRDefault="005F73DF" w:rsidP="005F7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вносимыми изменениями в доходную и расходную части бюджета предлагается утвердить дефицит бюджета поселения в объеме 518,5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F73DF">
        <w:t xml:space="preserve"> </w:t>
      </w:r>
      <w:r w:rsidRPr="005F73DF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</w:rPr>
        <w:t>джета по состоянию на 01 01.2021</w:t>
      </w:r>
      <w:r w:rsidRPr="005F73DF">
        <w:rPr>
          <w:rFonts w:ascii="Times New Roman" w:hAnsi="Times New Roman"/>
          <w:sz w:val="28"/>
          <w:szCs w:val="28"/>
        </w:rPr>
        <w:t xml:space="preserve"> года.</w:t>
      </w:r>
    </w:p>
    <w:p w:rsidR="005F73DF" w:rsidRDefault="005F73DF" w:rsidP="005F7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3DF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052B1F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3DF" w:rsidRPr="005F73DF" w:rsidRDefault="005F73DF" w:rsidP="005F7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3DF">
        <w:rPr>
          <w:rFonts w:ascii="Times New Roman" w:hAnsi="Times New Roman"/>
          <w:sz w:val="28"/>
          <w:szCs w:val="28"/>
        </w:rPr>
        <w:t>Проектом реше</w:t>
      </w:r>
      <w:r w:rsidR="00A854CC">
        <w:rPr>
          <w:rFonts w:ascii="Times New Roman" w:hAnsi="Times New Roman"/>
          <w:sz w:val="28"/>
          <w:szCs w:val="28"/>
        </w:rPr>
        <w:t>ния дополняются закрепляемые за</w:t>
      </w:r>
      <w:r w:rsidRPr="005F73DF">
        <w:rPr>
          <w:rFonts w:ascii="Times New Roman" w:hAnsi="Times New Roman"/>
          <w:sz w:val="28"/>
          <w:szCs w:val="28"/>
        </w:rPr>
        <w:t xml:space="preserve"> главным администратором доходов бюджета </w:t>
      </w:r>
      <w:proofErr w:type="gramStart"/>
      <w:r w:rsidRPr="005F73DF">
        <w:rPr>
          <w:rFonts w:ascii="Times New Roman" w:hAnsi="Times New Roman"/>
          <w:sz w:val="28"/>
          <w:szCs w:val="28"/>
        </w:rPr>
        <w:t>поселения  виды</w:t>
      </w:r>
      <w:proofErr w:type="gramEnd"/>
      <w:r w:rsidRPr="005F73DF">
        <w:rPr>
          <w:rFonts w:ascii="Times New Roman" w:hAnsi="Times New Roman"/>
          <w:sz w:val="28"/>
          <w:szCs w:val="28"/>
        </w:rPr>
        <w:t xml:space="preserve"> (подвиды) доходов (в Перечень Приложения 3 к решению от 18.12.2020 № 180).  </w:t>
      </w:r>
    </w:p>
    <w:p w:rsidR="005F73DF" w:rsidRDefault="005F73D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</w:t>
      </w:r>
      <w:r w:rsidR="00A8358A">
        <w:rPr>
          <w:rFonts w:ascii="Times New Roman" w:hAnsi="Times New Roman"/>
          <w:sz w:val="28"/>
          <w:szCs w:val="28"/>
        </w:rPr>
        <w:t>Решением в</w:t>
      </w:r>
      <w:r w:rsidR="006F41DA" w:rsidRPr="00F15B93">
        <w:rPr>
          <w:rFonts w:ascii="Times New Roman" w:hAnsi="Times New Roman"/>
          <w:sz w:val="28"/>
          <w:szCs w:val="28"/>
        </w:rPr>
        <w:t>несены</w:t>
      </w:r>
      <w:r w:rsidRPr="00F15B93">
        <w:rPr>
          <w:rFonts w:ascii="Times New Roman" w:hAnsi="Times New Roman"/>
          <w:sz w:val="28"/>
          <w:szCs w:val="28"/>
        </w:rPr>
        <w:t xml:space="preserve"> соответствующие изменения в приложения решения Совета сельского поселения Анненское от </w:t>
      </w:r>
      <w:r w:rsidR="005F73DF">
        <w:rPr>
          <w:rFonts w:ascii="Times New Roman" w:hAnsi="Times New Roman"/>
          <w:sz w:val="28"/>
          <w:szCs w:val="28"/>
        </w:rPr>
        <w:t>18 декабря 2020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5F73DF">
        <w:rPr>
          <w:rFonts w:ascii="Times New Roman" w:hAnsi="Times New Roman"/>
          <w:sz w:val="28"/>
          <w:szCs w:val="28"/>
        </w:rPr>
        <w:t>180</w:t>
      </w:r>
      <w:r w:rsidRPr="00F15B93">
        <w:rPr>
          <w:rFonts w:ascii="Times New Roman" w:hAnsi="Times New Roman"/>
          <w:sz w:val="28"/>
          <w:szCs w:val="28"/>
        </w:rPr>
        <w:t xml:space="preserve"> «О бюджете сельского поселения Анненское на 20</w:t>
      </w:r>
      <w:r w:rsidR="005F73DF">
        <w:rPr>
          <w:rFonts w:ascii="Times New Roman" w:hAnsi="Times New Roman"/>
          <w:sz w:val="28"/>
          <w:szCs w:val="28"/>
        </w:rPr>
        <w:t>21</w:t>
      </w:r>
      <w:r w:rsidRPr="00F15B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B2290">
        <w:rPr>
          <w:rFonts w:ascii="Times New Roman" w:hAnsi="Times New Roman"/>
          <w:sz w:val="28"/>
          <w:szCs w:val="28"/>
        </w:rPr>
        <w:t>2</w:t>
      </w:r>
      <w:r w:rsidRPr="00F15B93">
        <w:rPr>
          <w:rFonts w:ascii="Times New Roman" w:hAnsi="Times New Roman"/>
          <w:sz w:val="28"/>
          <w:szCs w:val="28"/>
        </w:rPr>
        <w:t xml:space="preserve"> и 202</w:t>
      </w:r>
      <w:r w:rsidR="009B2290">
        <w:rPr>
          <w:rFonts w:ascii="Times New Roman" w:hAnsi="Times New Roman"/>
          <w:sz w:val="28"/>
          <w:szCs w:val="28"/>
        </w:rPr>
        <w:t>3</w:t>
      </w:r>
      <w:r w:rsidRPr="00F15B93">
        <w:rPr>
          <w:rFonts w:ascii="Times New Roman" w:hAnsi="Times New Roman"/>
          <w:sz w:val="28"/>
          <w:szCs w:val="28"/>
        </w:rPr>
        <w:t xml:space="preserve"> годов».</w:t>
      </w:r>
    </w:p>
    <w:p w:rsidR="0024092B" w:rsidRPr="00A8358A" w:rsidRDefault="0024092B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290">
        <w:rPr>
          <w:rFonts w:ascii="Times New Roman" w:hAnsi="Times New Roman"/>
          <w:sz w:val="28"/>
          <w:szCs w:val="28"/>
        </w:rPr>
        <w:t>Проект р</w:t>
      </w:r>
      <w:r w:rsidR="00052B1F" w:rsidRPr="00F15B93">
        <w:rPr>
          <w:rFonts w:ascii="Times New Roman" w:hAnsi="Times New Roman"/>
          <w:sz w:val="28"/>
          <w:szCs w:val="28"/>
        </w:rPr>
        <w:t>ешени</w:t>
      </w:r>
      <w:r w:rsidR="009B2290">
        <w:rPr>
          <w:rFonts w:ascii="Times New Roman" w:hAnsi="Times New Roman"/>
          <w:sz w:val="28"/>
          <w:szCs w:val="28"/>
        </w:rPr>
        <w:t>я</w:t>
      </w:r>
      <w:r w:rsidR="00052B1F" w:rsidRPr="00F15B93">
        <w:rPr>
          <w:rFonts w:ascii="Times New Roman" w:hAnsi="Times New Roman"/>
          <w:sz w:val="28"/>
          <w:szCs w:val="28"/>
        </w:rPr>
        <w:t xml:space="preserve"> Совета сельского поселения Анненское </w:t>
      </w:r>
      <w:r w:rsidR="009B2290" w:rsidRPr="009B2290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18.12.2020 № 180» </w:t>
      </w:r>
      <w:r w:rsidR="00052B1F" w:rsidRPr="00F15B93">
        <w:rPr>
          <w:rFonts w:ascii="Times New Roman" w:hAnsi="Times New Roman"/>
          <w:sz w:val="28"/>
          <w:szCs w:val="28"/>
        </w:rPr>
        <w:t>соответствует требованиям Бюджетного кодекса Российской Федерации, Положению о бюджетном процессе в сельском поселении Анненское</w:t>
      </w:r>
      <w:r w:rsidR="006F41DA" w:rsidRPr="00F15B93">
        <w:rPr>
          <w:rFonts w:ascii="Times New Roman" w:hAnsi="Times New Roman"/>
          <w:sz w:val="28"/>
          <w:szCs w:val="28"/>
        </w:rPr>
        <w:t>.</w:t>
      </w:r>
      <w:r w:rsidR="00052B1F" w:rsidRPr="00F15B93">
        <w:rPr>
          <w:rFonts w:ascii="Times New Roman" w:hAnsi="Times New Roman"/>
          <w:sz w:val="28"/>
          <w:szCs w:val="28"/>
        </w:rPr>
        <w:t xml:space="preserve"> </w:t>
      </w:r>
    </w:p>
    <w:p w:rsidR="00056A47" w:rsidRPr="009B2290" w:rsidRDefault="009B2290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290">
        <w:rPr>
          <w:rFonts w:ascii="Times New Roman" w:hAnsi="Times New Roman"/>
          <w:sz w:val="28"/>
          <w:szCs w:val="28"/>
        </w:rPr>
        <w:t>Проект решен</w:t>
      </w:r>
      <w:r w:rsidR="00A854CC">
        <w:rPr>
          <w:rFonts w:ascii="Times New Roman" w:hAnsi="Times New Roman"/>
          <w:sz w:val="28"/>
          <w:szCs w:val="28"/>
        </w:rPr>
        <w:t>ия рекомендуется к рассмотрению при условии уточнения наличия права собственности поселения на плотину и земельные участки, прилегающие к плотине (верхний и нижний бьефы).</w:t>
      </w:r>
      <w:bookmarkStart w:id="0" w:name="_GoBack"/>
      <w:bookmarkEnd w:id="0"/>
    </w:p>
    <w:p w:rsidR="0024092B" w:rsidRPr="00F15B93" w:rsidRDefault="0024092B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06AF3" w:rsidRDefault="00052B1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Ревизионной комиссии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056A47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F15B93">
        <w:rPr>
          <w:rFonts w:ascii="Times New Roman" w:hAnsi="Times New Roman"/>
          <w:sz w:val="28"/>
          <w:szCs w:val="28"/>
        </w:rPr>
        <w:t xml:space="preserve">  </w:t>
      </w:r>
    </w:p>
    <w:p w:rsidR="00506AF3" w:rsidRDefault="00506AF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506AF3" w:rsidRDefault="00506AF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506AF3" w:rsidRDefault="00506AF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854CC" w:rsidRPr="00F15B93" w:rsidRDefault="00A854CC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A854CC" w:rsidRPr="00F15B93" w:rsidSect="00215F0D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B4" w:rsidRDefault="003B5FB4" w:rsidP="004D0C46">
      <w:pPr>
        <w:spacing w:after="0" w:line="240" w:lineRule="auto"/>
      </w:pPr>
      <w:r>
        <w:separator/>
      </w:r>
    </w:p>
  </w:endnote>
  <w:endnote w:type="continuationSeparator" w:id="0">
    <w:p w:rsidR="003B5FB4" w:rsidRDefault="003B5FB4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92" w:rsidRDefault="00BF4C92">
    <w:pPr>
      <w:pStyle w:val="af2"/>
    </w:pPr>
  </w:p>
  <w:p w:rsidR="00BF4C92" w:rsidRDefault="00BF4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B4" w:rsidRDefault="003B5FB4" w:rsidP="004D0C46">
      <w:pPr>
        <w:spacing w:after="0" w:line="240" w:lineRule="auto"/>
      </w:pPr>
      <w:r>
        <w:separator/>
      </w:r>
    </w:p>
  </w:footnote>
  <w:footnote w:type="continuationSeparator" w:id="0">
    <w:p w:rsidR="003B5FB4" w:rsidRDefault="003B5FB4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3415D"/>
    <w:rsid w:val="00040249"/>
    <w:rsid w:val="00042441"/>
    <w:rsid w:val="00044F72"/>
    <w:rsid w:val="00045F71"/>
    <w:rsid w:val="00051556"/>
    <w:rsid w:val="00052B1F"/>
    <w:rsid w:val="00056A47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6EF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484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31BE1"/>
    <w:rsid w:val="001408CD"/>
    <w:rsid w:val="00143C77"/>
    <w:rsid w:val="00154FD8"/>
    <w:rsid w:val="00155483"/>
    <w:rsid w:val="0015657C"/>
    <w:rsid w:val="00157FB5"/>
    <w:rsid w:val="00162154"/>
    <w:rsid w:val="001672D8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87EED"/>
    <w:rsid w:val="002A5EAA"/>
    <w:rsid w:val="002B02C3"/>
    <w:rsid w:val="002B0BD6"/>
    <w:rsid w:val="002B7AA7"/>
    <w:rsid w:val="002C0F27"/>
    <w:rsid w:val="002F38A5"/>
    <w:rsid w:val="002F3D71"/>
    <w:rsid w:val="002F516A"/>
    <w:rsid w:val="002F5D89"/>
    <w:rsid w:val="0030262E"/>
    <w:rsid w:val="0030498B"/>
    <w:rsid w:val="00304DCA"/>
    <w:rsid w:val="00325E27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B0E51"/>
    <w:rsid w:val="003B20CE"/>
    <w:rsid w:val="003B5FB4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A7BAF"/>
    <w:rsid w:val="004C0492"/>
    <w:rsid w:val="004C1627"/>
    <w:rsid w:val="004C31A2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06AF3"/>
    <w:rsid w:val="00513D4E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B1799"/>
    <w:rsid w:val="005B4457"/>
    <w:rsid w:val="005C0A87"/>
    <w:rsid w:val="005C190F"/>
    <w:rsid w:val="005C35B0"/>
    <w:rsid w:val="005C4FA6"/>
    <w:rsid w:val="005E43BC"/>
    <w:rsid w:val="005E5DFE"/>
    <w:rsid w:val="005F1FD0"/>
    <w:rsid w:val="005F6137"/>
    <w:rsid w:val="005F73DF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0835"/>
    <w:rsid w:val="006C784A"/>
    <w:rsid w:val="006D0F6C"/>
    <w:rsid w:val="006D1549"/>
    <w:rsid w:val="006D56D5"/>
    <w:rsid w:val="006E3DEB"/>
    <w:rsid w:val="006E6209"/>
    <w:rsid w:val="006F1A5F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0F18"/>
    <w:rsid w:val="00844471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321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B2290"/>
    <w:rsid w:val="009B31A3"/>
    <w:rsid w:val="009B6380"/>
    <w:rsid w:val="009C1ABA"/>
    <w:rsid w:val="009D1A2B"/>
    <w:rsid w:val="009D25CA"/>
    <w:rsid w:val="009D52EE"/>
    <w:rsid w:val="009D5CCF"/>
    <w:rsid w:val="009F1878"/>
    <w:rsid w:val="009F52E0"/>
    <w:rsid w:val="009F56BC"/>
    <w:rsid w:val="00A03A29"/>
    <w:rsid w:val="00A10FE3"/>
    <w:rsid w:val="00A11945"/>
    <w:rsid w:val="00A22AF5"/>
    <w:rsid w:val="00A4705B"/>
    <w:rsid w:val="00A60905"/>
    <w:rsid w:val="00A6092B"/>
    <w:rsid w:val="00A61F11"/>
    <w:rsid w:val="00A623F1"/>
    <w:rsid w:val="00A64AEB"/>
    <w:rsid w:val="00A67A23"/>
    <w:rsid w:val="00A67A78"/>
    <w:rsid w:val="00A8358A"/>
    <w:rsid w:val="00A854CC"/>
    <w:rsid w:val="00A87DB5"/>
    <w:rsid w:val="00A9034C"/>
    <w:rsid w:val="00A92A11"/>
    <w:rsid w:val="00AA0374"/>
    <w:rsid w:val="00AA58F2"/>
    <w:rsid w:val="00AA6130"/>
    <w:rsid w:val="00AA61B6"/>
    <w:rsid w:val="00AB0CAE"/>
    <w:rsid w:val="00AB27EC"/>
    <w:rsid w:val="00AC1F54"/>
    <w:rsid w:val="00AC5047"/>
    <w:rsid w:val="00AD18E4"/>
    <w:rsid w:val="00AD5F7F"/>
    <w:rsid w:val="00AD6113"/>
    <w:rsid w:val="00AD78ED"/>
    <w:rsid w:val="00AE0C72"/>
    <w:rsid w:val="00AF10F5"/>
    <w:rsid w:val="00AF72F1"/>
    <w:rsid w:val="00AF7426"/>
    <w:rsid w:val="00B07122"/>
    <w:rsid w:val="00B07388"/>
    <w:rsid w:val="00B156F0"/>
    <w:rsid w:val="00B24847"/>
    <w:rsid w:val="00B26229"/>
    <w:rsid w:val="00B40637"/>
    <w:rsid w:val="00B4250C"/>
    <w:rsid w:val="00B42639"/>
    <w:rsid w:val="00B50D27"/>
    <w:rsid w:val="00B54FA3"/>
    <w:rsid w:val="00B613FF"/>
    <w:rsid w:val="00B6510B"/>
    <w:rsid w:val="00B74ABF"/>
    <w:rsid w:val="00B760B1"/>
    <w:rsid w:val="00B80327"/>
    <w:rsid w:val="00B82529"/>
    <w:rsid w:val="00B82608"/>
    <w:rsid w:val="00B873D0"/>
    <w:rsid w:val="00B9011A"/>
    <w:rsid w:val="00B9131B"/>
    <w:rsid w:val="00BB01E2"/>
    <w:rsid w:val="00BB2235"/>
    <w:rsid w:val="00BC144E"/>
    <w:rsid w:val="00BD2E6C"/>
    <w:rsid w:val="00BE3F1D"/>
    <w:rsid w:val="00BF3AC2"/>
    <w:rsid w:val="00BF4783"/>
    <w:rsid w:val="00BF4C92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6DE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D6E29"/>
    <w:rsid w:val="00CE4152"/>
    <w:rsid w:val="00CF0543"/>
    <w:rsid w:val="00CF348A"/>
    <w:rsid w:val="00D03FCD"/>
    <w:rsid w:val="00D10AB7"/>
    <w:rsid w:val="00D232EF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3034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1778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2C61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5AED"/>
    <w:rsid w:val="00F0734D"/>
    <w:rsid w:val="00F12FAC"/>
    <w:rsid w:val="00F158E5"/>
    <w:rsid w:val="00F15B93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B744F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B445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B63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E261-337E-4A19-83AC-EA3E66D3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2021-02-10T10:57:00Z</dcterms:created>
  <dcterms:modified xsi:type="dcterms:W3CDTF">2021-02-10T10:57:00Z</dcterms:modified>
</cp:coreProperties>
</file>