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F32A75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31F62">
        <w:rPr>
          <w:rFonts w:ascii="Times New Roman" w:hAnsi="Times New Roman"/>
          <w:sz w:val="28"/>
          <w:szCs w:val="28"/>
        </w:rPr>
        <w:t>.10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</w:t>
      </w:r>
      <w:bookmarkStart w:id="0" w:name="_GoBack"/>
      <w:bookmarkEnd w:id="0"/>
      <w:r w:rsidRPr="00645ACC">
        <w:rPr>
          <w:rFonts w:ascii="Times New Roman" w:hAnsi="Times New Roman"/>
          <w:sz w:val="28"/>
          <w:szCs w:val="28"/>
        </w:rPr>
        <w:t>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районный бюджет был утвержден по доходам и расходам в сумме 1058477,9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D4F2B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0D0DB2">
        <w:rPr>
          <w:rFonts w:ascii="Times New Roman" w:hAnsi="Times New Roman"/>
          <w:sz w:val="28"/>
          <w:szCs w:val="28"/>
        </w:rPr>
        <w:t xml:space="preserve"> доходной и </w:t>
      </w:r>
      <w:r w:rsidR="00440691">
        <w:rPr>
          <w:rFonts w:ascii="Times New Roman" w:hAnsi="Times New Roman"/>
          <w:sz w:val="28"/>
          <w:szCs w:val="28"/>
        </w:rPr>
        <w:t xml:space="preserve">расходной </w:t>
      </w:r>
      <w:r w:rsidR="000D0DB2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0D0DB2">
        <w:rPr>
          <w:rFonts w:ascii="Times New Roman" w:hAnsi="Times New Roman"/>
          <w:sz w:val="28"/>
          <w:szCs w:val="28"/>
        </w:rPr>
        <w:t xml:space="preserve"> и </w:t>
      </w:r>
      <w:r w:rsidR="00BE3375">
        <w:rPr>
          <w:rFonts w:ascii="Times New Roman" w:hAnsi="Times New Roman"/>
          <w:sz w:val="28"/>
          <w:szCs w:val="28"/>
        </w:rPr>
        <w:t>на 2022 год.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1097619,1</w:t>
            </w:r>
          </w:p>
        </w:tc>
        <w:tc>
          <w:tcPr>
            <w:tcW w:w="2127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1110232,7</w:t>
            </w:r>
          </w:p>
        </w:tc>
        <w:tc>
          <w:tcPr>
            <w:tcW w:w="1275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+12613,6</w:t>
            </w:r>
          </w:p>
        </w:tc>
        <w:tc>
          <w:tcPr>
            <w:tcW w:w="1418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+1,1 %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1165227,9</w:t>
            </w:r>
          </w:p>
        </w:tc>
        <w:tc>
          <w:tcPr>
            <w:tcW w:w="2127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1177841,5</w:t>
            </w:r>
          </w:p>
        </w:tc>
        <w:tc>
          <w:tcPr>
            <w:tcW w:w="1275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+12613,6</w:t>
            </w:r>
          </w:p>
        </w:tc>
        <w:tc>
          <w:tcPr>
            <w:tcW w:w="1418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+1,0 %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-67608,8</w:t>
            </w:r>
          </w:p>
        </w:tc>
        <w:tc>
          <w:tcPr>
            <w:tcW w:w="2127" w:type="dxa"/>
            <w:vAlign w:val="center"/>
          </w:tcPr>
          <w:p w:rsidR="00E31F62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-67608,8</w:t>
            </w:r>
          </w:p>
        </w:tc>
        <w:tc>
          <w:tcPr>
            <w:tcW w:w="1275" w:type="dxa"/>
            <w:vAlign w:val="center"/>
          </w:tcPr>
          <w:p w:rsidR="00E31F62" w:rsidRPr="00EC7B5C" w:rsidRDefault="006477B7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DB2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</w:t>
      </w:r>
      <w:r w:rsidR="00C415AC">
        <w:rPr>
          <w:rFonts w:ascii="Times New Roman" w:hAnsi="Times New Roman"/>
          <w:sz w:val="28"/>
          <w:szCs w:val="28"/>
        </w:rPr>
        <w:t xml:space="preserve">а в 2021 году составит 1110232,7 </w:t>
      </w:r>
      <w:proofErr w:type="spellStart"/>
      <w:r w:rsidR="00C415A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415AC">
        <w:rPr>
          <w:rFonts w:ascii="Times New Roman" w:hAnsi="Times New Roman"/>
          <w:sz w:val="28"/>
          <w:szCs w:val="28"/>
        </w:rPr>
        <w:t xml:space="preserve"> (+1,1</w:t>
      </w:r>
      <w:r>
        <w:rPr>
          <w:rFonts w:ascii="Times New Roman" w:hAnsi="Times New Roman"/>
          <w:sz w:val="28"/>
          <w:szCs w:val="28"/>
        </w:rPr>
        <w:t xml:space="preserve"> % к ранее утвержденным значениям).</w:t>
      </w:r>
      <w:r w:rsidR="00225AD6" w:rsidRPr="00645ACC">
        <w:rPr>
          <w:rFonts w:ascii="Times New Roman" w:hAnsi="Times New Roman"/>
          <w:sz w:val="28"/>
          <w:szCs w:val="28"/>
        </w:rPr>
        <w:t xml:space="preserve">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</w:t>
      </w:r>
      <w:r w:rsidR="000D0DB2">
        <w:rPr>
          <w:rFonts w:ascii="Times New Roman" w:hAnsi="Times New Roman"/>
          <w:sz w:val="28"/>
          <w:szCs w:val="28"/>
        </w:rPr>
        <w:t xml:space="preserve"> 2021 года </w:t>
      </w:r>
      <w:r w:rsidR="00C415AC">
        <w:rPr>
          <w:rFonts w:ascii="Times New Roman" w:hAnsi="Times New Roman"/>
          <w:sz w:val="28"/>
          <w:szCs w:val="28"/>
        </w:rPr>
        <w:t>обусловлены увеличением безвозмездных поступлений</w:t>
      </w:r>
      <w:r w:rsidR="002B1B52">
        <w:rPr>
          <w:rFonts w:ascii="Times New Roman" w:hAnsi="Times New Roman"/>
          <w:sz w:val="28"/>
          <w:szCs w:val="28"/>
        </w:rPr>
        <w:t xml:space="preserve"> </w:t>
      </w:r>
      <w:r w:rsidR="00C415AC">
        <w:rPr>
          <w:rFonts w:ascii="Times New Roman" w:hAnsi="Times New Roman"/>
          <w:sz w:val="28"/>
          <w:szCs w:val="28"/>
        </w:rPr>
        <w:t xml:space="preserve">на 12613,6 </w:t>
      </w:r>
      <w:proofErr w:type="spellStart"/>
      <w:r w:rsidR="00C415A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415AC">
        <w:rPr>
          <w:rFonts w:ascii="Times New Roman" w:hAnsi="Times New Roman"/>
          <w:sz w:val="28"/>
          <w:szCs w:val="28"/>
        </w:rPr>
        <w:t xml:space="preserve"> (+1,2 %)</w:t>
      </w:r>
      <w:r w:rsidR="002B1B52">
        <w:rPr>
          <w:rFonts w:ascii="Times New Roman" w:hAnsi="Times New Roman"/>
          <w:sz w:val="28"/>
          <w:szCs w:val="28"/>
        </w:rPr>
        <w:t>.</w:t>
      </w:r>
    </w:p>
    <w:p w:rsidR="00C415AC" w:rsidRDefault="00C415AC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из областного бюджета увеличивается на 20410,2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28,9 % к ранее утвержденным объемам. На 13005,3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увеличиваются дотации на поддержку мер по обеспечению сбалансированности местных бюджетов (+133,9 % к ранее утвержденным значениям). Дотации на реализацию расходных обязательств в части обеспечения выплаты заработной платы работникам муниципальных учреждений увеличивается на 7404,9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(+12,1 %).</w:t>
      </w:r>
    </w:p>
    <w:p w:rsidR="002B1B52" w:rsidRDefault="002B1B52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объем субсидий предлагается</w:t>
      </w:r>
      <w:r w:rsidR="00EE57E0">
        <w:rPr>
          <w:rFonts w:ascii="Times New Roman" w:hAnsi="Times New Roman"/>
          <w:sz w:val="28"/>
          <w:szCs w:val="28"/>
        </w:rPr>
        <w:t xml:space="preserve"> сократить на сумму 16950,7 </w:t>
      </w:r>
      <w:proofErr w:type="spellStart"/>
      <w:r w:rsidR="00EE57E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E57E0">
        <w:rPr>
          <w:rFonts w:ascii="Times New Roman" w:hAnsi="Times New Roman"/>
          <w:sz w:val="28"/>
          <w:szCs w:val="28"/>
        </w:rPr>
        <w:t xml:space="preserve"> или на 5,8</w:t>
      </w:r>
      <w:r>
        <w:rPr>
          <w:rFonts w:ascii="Times New Roman" w:hAnsi="Times New Roman"/>
          <w:sz w:val="28"/>
          <w:szCs w:val="28"/>
        </w:rPr>
        <w:t xml:space="preserve"> % к ранее утвержденным значениям.</w:t>
      </w:r>
      <w:r w:rsidR="00AE70D4">
        <w:rPr>
          <w:rFonts w:ascii="Times New Roman" w:hAnsi="Times New Roman"/>
          <w:sz w:val="28"/>
          <w:szCs w:val="28"/>
        </w:rPr>
        <w:t xml:space="preserve"> </w:t>
      </w:r>
      <w:r w:rsidR="00EE57E0">
        <w:rPr>
          <w:rFonts w:ascii="Times New Roman" w:hAnsi="Times New Roman"/>
          <w:sz w:val="28"/>
          <w:szCs w:val="28"/>
        </w:rPr>
        <w:t xml:space="preserve">Проектом решения предусмотрено увеличение на 15348,5 </w:t>
      </w:r>
      <w:proofErr w:type="spellStart"/>
      <w:r w:rsidR="00CA41D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41D2">
        <w:rPr>
          <w:rFonts w:ascii="Times New Roman" w:hAnsi="Times New Roman"/>
          <w:sz w:val="28"/>
          <w:szCs w:val="28"/>
        </w:rPr>
        <w:t xml:space="preserve"> субсидий на осуществление дорожной деятельности. Финансирование направляется на работы по ремонту автомобильных дорог в </w:t>
      </w:r>
      <w:proofErr w:type="spellStart"/>
      <w:r w:rsidR="00CA41D2">
        <w:rPr>
          <w:rFonts w:ascii="Times New Roman" w:hAnsi="Times New Roman"/>
          <w:sz w:val="28"/>
          <w:szCs w:val="28"/>
        </w:rPr>
        <w:t>п.Депо</w:t>
      </w:r>
      <w:proofErr w:type="spellEnd"/>
      <w:r w:rsidR="00CA41D2">
        <w:rPr>
          <w:rFonts w:ascii="Times New Roman" w:hAnsi="Times New Roman"/>
          <w:sz w:val="28"/>
          <w:szCs w:val="28"/>
        </w:rPr>
        <w:t xml:space="preserve">, ремонтные работы моста через реку </w:t>
      </w:r>
      <w:proofErr w:type="spellStart"/>
      <w:r w:rsidR="00CA41D2">
        <w:rPr>
          <w:rFonts w:ascii="Times New Roman" w:hAnsi="Times New Roman"/>
          <w:sz w:val="28"/>
          <w:szCs w:val="28"/>
        </w:rPr>
        <w:t>Педаж</w:t>
      </w:r>
      <w:proofErr w:type="spellEnd"/>
      <w:r w:rsidR="00CA41D2">
        <w:rPr>
          <w:rFonts w:ascii="Times New Roman" w:hAnsi="Times New Roman"/>
          <w:sz w:val="28"/>
          <w:szCs w:val="28"/>
        </w:rPr>
        <w:t xml:space="preserve"> и ремонт 9содержание) других автомобильных дорог района. </w:t>
      </w:r>
      <w:r w:rsidR="001942B4">
        <w:rPr>
          <w:rFonts w:ascii="Times New Roman" w:hAnsi="Times New Roman"/>
          <w:sz w:val="28"/>
          <w:szCs w:val="28"/>
        </w:rPr>
        <w:t xml:space="preserve"> Сокращение на 34211,7 </w:t>
      </w:r>
      <w:proofErr w:type="spellStart"/>
      <w:r w:rsidR="001942B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942B4">
        <w:rPr>
          <w:rFonts w:ascii="Times New Roman" w:hAnsi="Times New Roman"/>
          <w:sz w:val="28"/>
          <w:szCs w:val="28"/>
        </w:rPr>
        <w:t xml:space="preserve"> субсидии на обеспечение мероприятий по переселению граждан из аварийного жилищного фонда связано с переносом осуществления мероприятий на 2022 год. На 87,5 </w:t>
      </w:r>
      <w:proofErr w:type="spellStart"/>
      <w:r w:rsidR="001942B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942B4">
        <w:rPr>
          <w:rFonts w:ascii="Times New Roman" w:hAnsi="Times New Roman"/>
          <w:sz w:val="28"/>
          <w:szCs w:val="28"/>
        </w:rPr>
        <w:t xml:space="preserve"> сокращены субсидии на развитие мобильной торговли в малонаселенных и труднодоступных населенных пунктах (фактическое исполнение и потребность до конца года). В 2021 году предусматривается поступление субсидии на разработку проекта рекультивации земельных участков, занятых несанкционированными свалками в сумме 2000,0 </w:t>
      </w:r>
      <w:proofErr w:type="spellStart"/>
      <w:r w:rsidR="001942B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942B4">
        <w:rPr>
          <w:rFonts w:ascii="Times New Roman" w:hAnsi="Times New Roman"/>
          <w:sz w:val="28"/>
          <w:szCs w:val="28"/>
        </w:rPr>
        <w:t>.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DB2" w:rsidRDefault="003E5B11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AE70D4">
        <w:rPr>
          <w:rFonts w:ascii="Times New Roman" w:hAnsi="Times New Roman"/>
          <w:sz w:val="28"/>
          <w:szCs w:val="28"/>
        </w:rPr>
        <w:t>ий объем</w:t>
      </w:r>
      <w:r w:rsidR="001942B4">
        <w:rPr>
          <w:rFonts w:ascii="Times New Roman" w:hAnsi="Times New Roman"/>
          <w:sz w:val="28"/>
          <w:szCs w:val="28"/>
        </w:rPr>
        <w:t xml:space="preserve"> субвенций в 2021 году увеличивается на 7695,8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</w:t>
      </w:r>
      <w:r w:rsidR="00F2745A">
        <w:rPr>
          <w:rFonts w:ascii="Times New Roman" w:hAnsi="Times New Roman"/>
          <w:sz w:val="28"/>
          <w:szCs w:val="28"/>
        </w:rPr>
        <w:t>ублей</w:t>
      </w:r>
      <w:proofErr w:type="spellEnd"/>
      <w:r w:rsidR="001942B4">
        <w:rPr>
          <w:rFonts w:ascii="Times New Roman" w:hAnsi="Times New Roman"/>
          <w:sz w:val="28"/>
          <w:szCs w:val="28"/>
        </w:rPr>
        <w:t xml:space="preserve"> (+2,2</w:t>
      </w:r>
      <w:r w:rsidR="00AE70D4">
        <w:rPr>
          <w:rFonts w:ascii="Times New Roman" w:hAnsi="Times New Roman"/>
          <w:sz w:val="28"/>
          <w:szCs w:val="28"/>
        </w:rPr>
        <w:t xml:space="preserve"> %),</w:t>
      </w:r>
      <w:r w:rsidR="00F2745A">
        <w:rPr>
          <w:rFonts w:ascii="Times New Roman" w:hAnsi="Times New Roman"/>
          <w:sz w:val="28"/>
          <w:szCs w:val="28"/>
        </w:rPr>
        <w:t xml:space="preserve"> в том числе:</w:t>
      </w:r>
    </w:p>
    <w:p w:rsidR="001942B4" w:rsidRDefault="00F2745A" w:rsidP="00194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субвенция на осуществление отдельных государственных полномочий в соот</w:t>
      </w:r>
      <w:r w:rsidR="00AE70D4">
        <w:rPr>
          <w:rFonts w:ascii="Times New Roman" w:hAnsi="Times New Roman"/>
          <w:sz w:val="28"/>
          <w:szCs w:val="28"/>
        </w:rPr>
        <w:t>ветствии с законом области от 10 декабря 2014 года № 3526</w:t>
      </w:r>
      <w:r>
        <w:rPr>
          <w:rFonts w:ascii="Times New Roman" w:hAnsi="Times New Roman"/>
          <w:sz w:val="28"/>
          <w:szCs w:val="28"/>
        </w:rPr>
        <w:t xml:space="preserve">-ОЗ «О наделении органов местного самоуправления отдельными государственными полномочиями по </w:t>
      </w:r>
      <w:r w:rsidR="00AE70D4">
        <w:rPr>
          <w:rFonts w:ascii="Times New Roman" w:hAnsi="Times New Roman"/>
          <w:sz w:val="28"/>
          <w:szCs w:val="28"/>
        </w:rPr>
        <w:t>организации деятельности многофункциональных центров предоставления государственны</w:t>
      </w:r>
      <w:r w:rsidR="001942B4">
        <w:rPr>
          <w:rFonts w:ascii="Times New Roman" w:hAnsi="Times New Roman"/>
          <w:sz w:val="28"/>
          <w:szCs w:val="28"/>
        </w:rPr>
        <w:t>х и муниципальных услуг» на 200,0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E70D4" w:rsidRDefault="00AE70D4" w:rsidP="00194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45A">
        <w:rPr>
          <w:rFonts w:ascii="Times New Roman" w:hAnsi="Times New Roman"/>
          <w:sz w:val="28"/>
          <w:szCs w:val="28"/>
        </w:rPr>
        <w:t xml:space="preserve">субвенция </w:t>
      </w:r>
      <w:r w:rsidR="001942B4">
        <w:rPr>
          <w:rFonts w:ascii="Times New Roman" w:hAnsi="Times New Roman"/>
          <w:sz w:val="28"/>
          <w:szCs w:val="28"/>
        </w:rPr>
        <w:t>на обеспечение дошкольного образования в муниципальных дошкольных образовательных организациях</w:t>
      </w:r>
      <w:r w:rsidR="007F7B20">
        <w:rPr>
          <w:rFonts w:ascii="Times New Roman" w:hAnsi="Times New Roman"/>
          <w:sz w:val="28"/>
          <w:szCs w:val="28"/>
        </w:rPr>
        <w:t xml:space="preserve"> на 2338,4 </w:t>
      </w:r>
      <w:proofErr w:type="spellStart"/>
      <w:r w:rsidR="007F7B2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F7B20">
        <w:rPr>
          <w:rFonts w:ascii="Times New Roman" w:hAnsi="Times New Roman"/>
          <w:sz w:val="28"/>
          <w:szCs w:val="28"/>
        </w:rPr>
        <w:t>,</w:t>
      </w:r>
    </w:p>
    <w:p w:rsidR="007F7B20" w:rsidRDefault="007F7B20" w:rsidP="00194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7B20">
        <w:t xml:space="preserve"> </w:t>
      </w:r>
      <w:r w:rsidRPr="007F7B20">
        <w:rPr>
          <w:rFonts w:ascii="Times New Roman" w:hAnsi="Times New Roman"/>
          <w:sz w:val="28"/>
          <w:szCs w:val="28"/>
        </w:rPr>
        <w:t>субвенция на обе</w:t>
      </w:r>
      <w:r>
        <w:rPr>
          <w:rFonts w:ascii="Times New Roman" w:hAnsi="Times New Roman"/>
          <w:sz w:val="28"/>
          <w:szCs w:val="28"/>
        </w:rPr>
        <w:t>спечение общеобразовательного процесса</w:t>
      </w:r>
      <w:r w:rsidRPr="007F7B20">
        <w:rPr>
          <w:rFonts w:ascii="Times New Roman" w:hAnsi="Times New Roman"/>
          <w:sz w:val="28"/>
          <w:szCs w:val="28"/>
        </w:rPr>
        <w:t xml:space="preserve"> в муниципальных дошкольных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на 4416,5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F7B20" w:rsidRDefault="007F7B20" w:rsidP="007F7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субвенций связано с решением об индексации заработной платы работников бюджетной сферы с 01.09.2021 года на 10 %.</w:t>
      </w:r>
    </w:p>
    <w:p w:rsidR="007F7B20" w:rsidRDefault="007F7B20" w:rsidP="007F7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субвенции на осуществление отдельных государственных полномочий в соответствии с законом области от 1</w:t>
      </w:r>
      <w:r w:rsidR="004B4917">
        <w:rPr>
          <w:rFonts w:ascii="Times New Roman" w:hAnsi="Times New Roman"/>
          <w:sz w:val="28"/>
          <w:szCs w:val="28"/>
        </w:rPr>
        <w:t>0 декабря 2018 года № 4463-ОЗ «О</w:t>
      </w:r>
      <w:r>
        <w:rPr>
          <w:rFonts w:ascii="Times New Roman" w:hAnsi="Times New Roman"/>
          <w:sz w:val="28"/>
          <w:szCs w:val="28"/>
        </w:rPr>
        <w:t xml:space="preserve">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 увеличивается на 680,2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7B20" w:rsidRDefault="007F7B20" w:rsidP="007F7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59,9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увеличивается Единая субвенция бюджетам муниципальных районов, в том числе в сфере регулирования цен (тарифов) на 3,6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сфере административных отношений на 27,5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в сфере опеки и попечительства детей</w:t>
      </w:r>
      <w:r w:rsidR="00506F03">
        <w:rPr>
          <w:rFonts w:ascii="Times New Roman" w:hAnsi="Times New Roman"/>
          <w:sz w:val="28"/>
          <w:szCs w:val="28"/>
        </w:rPr>
        <w:t xml:space="preserve"> на 20,7 </w:t>
      </w:r>
      <w:proofErr w:type="spellStart"/>
      <w:r w:rsidR="00506F0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6F03">
        <w:rPr>
          <w:rFonts w:ascii="Times New Roman" w:hAnsi="Times New Roman"/>
          <w:sz w:val="28"/>
          <w:szCs w:val="28"/>
        </w:rPr>
        <w:t xml:space="preserve">, в сфере охраны окружающей среды на 8,1 </w:t>
      </w:r>
      <w:proofErr w:type="spellStart"/>
      <w:r w:rsidR="00506F0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6F03">
        <w:rPr>
          <w:rFonts w:ascii="Times New Roman" w:hAnsi="Times New Roman"/>
          <w:sz w:val="28"/>
          <w:szCs w:val="28"/>
        </w:rPr>
        <w:t>.</w:t>
      </w:r>
    </w:p>
    <w:p w:rsidR="000D0DB2" w:rsidRDefault="000D0DB2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6F03" w:rsidRDefault="00FC2F86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</w:t>
      </w:r>
      <w:r w:rsidR="003B0DDD">
        <w:rPr>
          <w:rFonts w:ascii="Times New Roman" w:hAnsi="Times New Roman"/>
          <w:sz w:val="28"/>
          <w:szCs w:val="28"/>
        </w:rPr>
        <w:t>ы</w:t>
      </w:r>
      <w:r w:rsidR="00506F03">
        <w:rPr>
          <w:rFonts w:ascii="Times New Roman" w:hAnsi="Times New Roman"/>
          <w:sz w:val="28"/>
          <w:szCs w:val="28"/>
        </w:rPr>
        <w:t xml:space="preserve"> предлагается увеличить на 1438,3 </w:t>
      </w:r>
      <w:proofErr w:type="spellStart"/>
      <w:r w:rsidR="00506F0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6F03">
        <w:rPr>
          <w:rFonts w:ascii="Times New Roman" w:hAnsi="Times New Roman"/>
          <w:sz w:val="28"/>
          <w:szCs w:val="28"/>
        </w:rPr>
        <w:t xml:space="preserve"> (+9,3</w:t>
      </w:r>
      <w:r w:rsidR="003B0DDD">
        <w:rPr>
          <w:rFonts w:ascii="Times New Roman" w:hAnsi="Times New Roman"/>
          <w:sz w:val="28"/>
          <w:szCs w:val="28"/>
        </w:rPr>
        <w:t xml:space="preserve"> %), в том числе</w:t>
      </w:r>
      <w:r w:rsidR="00506F03">
        <w:rPr>
          <w:rFonts w:ascii="Times New Roman" w:hAnsi="Times New Roman"/>
          <w:sz w:val="28"/>
          <w:szCs w:val="28"/>
        </w:rPr>
        <w:t>:</w:t>
      </w:r>
    </w:p>
    <w:p w:rsidR="00903B3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0DDD">
        <w:rPr>
          <w:rFonts w:ascii="Times New Roman" w:hAnsi="Times New Roman"/>
          <w:sz w:val="28"/>
          <w:szCs w:val="28"/>
        </w:rPr>
        <w:t xml:space="preserve"> </w:t>
      </w:r>
      <w:r w:rsidR="003F4826">
        <w:rPr>
          <w:rFonts w:ascii="Times New Roman" w:hAnsi="Times New Roman"/>
          <w:sz w:val="28"/>
          <w:szCs w:val="28"/>
        </w:rPr>
        <w:t>межбюджетные тран</w:t>
      </w:r>
      <w:r w:rsidR="003B0DDD">
        <w:rPr>
          <w:rFonts w:ascii="Times New Roman" w:hAnsi="Times New Roman"/>
          <w:sz w:val="28"/>
          <w:szCs w:val="28"/>
        </w:rPr>
        <w:t xml:space="preserve">сферты, </w:t>
      </w:r>
      <w:r>
        <w:rPr>
          <w:rFonts w:ascii="Times New Roman" w:hAnsi="Times New Roman"/>
          <w:sz w:val="28"/>
          <w:szCs w:val="28"/>
        </w:rPr>
        <w:t xml:space="preserve">на поощрение </w:t>
      </w:r>
      <w:r w:rsidRPr="00506F03">
        <w:rPr>
          <w:rFonts w:ascii="Times New Roman" w:hAnsi="Times New Roman"/>
          <w:sz w:val="28"/>
          <w:szCs w:val="28"/>
        </w:rPr>
        <w:t xml:space="preserve">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</w:t>
      </w:r>
      <w:r w:rsidRPr="00506F03">
        <w:rPr>
          <w:rFonts w:ascii="Times New Roman" w:hAnsi="Times New Roman"/>
          <w:sz w:val="28"/>
          <w:szCs w:val="28"/>
        </w:rPr>
        <w:lastRenderedPageBreak/>
        <w:t>государственной власти)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1136,4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06F0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-межбюджетные трансферты, передаваемые из бюджетов поселений в бюджет муниципального района на передачу полномочий 301,9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6F0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6F03" w:rsidRDefault="001E29FD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районный бюджет поступят безвозмездные</w:t>
      </w:r>
      <w:r w:rsidR="00506F03">
        <w:rPr>
          <w:rFonts w:ascii="Times New Roman" w:hAnsi="Times New Roman"/>
          <w:sz w:val="28"/>
          <w:szCs w:val="28"/>
        </w:rPr>
        <w:t xml:space="preserve"> поступ</w:t>
      </w:r>
      <w:r>
        <w:rPr>
          <w:rFonts w:ascii="Times New Roman" w:hAnsi="Times New Roman"/>
          <w:sz w:val="28"/>
          <w:szCs w:val="28"/>
        </w:rPr>
        <w:t xml:space="preserve">ления от </w:t>
      </w:r>
      <w:r w:rsidR="00506F0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(муниципальных)</w:t>
      </w:r>
      <w:r w:rsidR="00506F03">
        <w:rPr>
          <w:rFonts w:ascii="Times New Roman" w:hAnsi="Times New Roman"/>
          <w:sz w:val="28"/>
          <w:szCs w:val="28"/>
        </w:rPr>
        <w:t xml:space="preserve"> организаций на реализацию ин</w:t>
      </w:r>
      <w:r>
        <w:rPr>
          <w:rFonts w:ascii="Times New Roman" w:hAnsi="Times New Roman"/>
          <w:sz w:val="28"/>
          <w:szCs w:val="28"/>
        </w:rPr>
        <w:t>ициатив граждан в сумме</w:t>
      </w:r>
      <w:r w:rsidR="00506F03">
        <w:rPr>
          <w:rFonts w:ascii="Times New Roman" w:hAnsi="Times New Roman"/>
          <w:sz w:val="28"/>
          <w:szCs w:val="28"/>
        </w:rPr>
        <w:t xml:space="preserve"> 20,0 </w:t>
      </w:r>
      <w:proofErr w:type="spellStart"/>
      <w:r w:rsidR="00506F0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6F03">
        <w:rPr>
          <w:rFonts w:ascii="Times New Roman" w:hAnsi="Times New Roman"/>
          <w:sz w:val="28"/>
          <w:szCs w:val="28"/>
        </w:rPr>
        <w:t>.</w:t>
      </w:r>
    </w:p>
    <w:p w:rsidR="00506F0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8712E1">
        <w:rPr>
          <w:rFonts w:ascii="Times New Roman" w:hAnsi="Times New Roman"/>
          <w:sz w:val="28"/>
          <w:szCs w:val="28"/>
        </w:rPr>
        <w:t>12613,6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8712E1">
        <w:rPr>
          <w:rFonts w:ascii="Times New Roman" w:hAnsi="Times New Roman"/>
          <w:sz w:val="28"/>
          <w:szCs w:val="28"/>
        </w:rPr>
        <w:t>+ 1,1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8712E1">
        <w:rPr>
          <w:rFonts w:ascii="Times New Roman" w:hAnsi="Times New Roman"/>
          <w:sz w:val="28"/>
          <w:szCs w:val="28"/>
        </w:rPr>
        <w:t>177841,5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 xml:space="preserve">части связано с </w:t>
      </w:r>
      <w:r w:rsidR="00B43A76">
        <w:rPr>
          <w:rFonts w:ascii="Times New Roman" w:hAnsi="Times New Roman"/>
          <w:sz w:val="28"/>
          <w:szCs w:val="28"/>
        </w:rPr>
        <w:t>изменениями объема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8712E1">
        <w:rPr>
          <w:rFonts w:ascii="Times New Roman" w:hAnsi="Times New Roman"/>
          <w:sz w:val="28"/>
          <w:szCs w:val="28"/>
        </w:rPr>
        <w:t>безвозмездных поступлений.</w:t>
      </w:r>
      <w:r w:rsidR="00134554">
        <w:rPr>
          <w:rFonts w:ascii="Times New Roman" w:hAnsi="Times New Roman"/>
          <w:sz w:val="28"/>
          <w:szCs w:val="28"/>
        </w:rPr>
        <w:t xml:space="preserve"> 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34554" w:rsidRDefault="00134554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8712E1">
        <w:rPr>
          <w:rFonts w:ascii="Times New Roman" w:hAnsi="Times New Roman"/>
          <w:sz w:val="28"/>
          <w:szCs w:val="28"/>
        </w:rPr>
        <w:t xml:space="preserve"> 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8712E1">
        <w:rPr>
          <w:rFonts w:ascii="Times New Roman" w:hAnsi="Times New Roman"/>
          <w:sz w:val="28"/>
          <w:szCs w:val="28"/>
        </w:rPr>
        <w:t>3661,3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 02 «</w:t>
      </w:r>
      <w:r w:rsidRPr="008712E1">
        <w:rPr>
          <w:rFonts w:ascii="Times New Roman" w:hAnsi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 на 59,7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(+3,1 %),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подразделе 01 03 «</w:t>
      </w:r>
      <w:r w:rsidRPr="008712E1">
        <w:rPr>
          <w:rFonts w:ascii="Times New Roman" w:hAnsi="Times New Roman"/>
          <w:sz w:val="28"/>
          <w:szCs w:val="28"/>
        </w:rPr>
        <w:t xml:space="preserve">Функционирование законодательных (представительных) </w:t>
      </w:r>
      <w:proofErr w:type="gramStart"/>
      <w:r w:rsidRPr="008712E1">
        <w:rPr>
          <w:rFonts w:ascii="Times New Roman" w:hAnsi="Times New Roman"/>
          <w:sz w:val="28"/>
          <w:szCs w:val="28"/>
        </w:rPr>
        <w:t>органов  государственной</w:t>
      </w:r>
      <w:proofErr w:type="gramEnd"/>
      <w:r w:rsidRPr="008712E1">
        <w:rPr>
          <w:rFonts w:ascii="Times New Roman" w:hAnsi="Times New Roman"/>
          <w:sz w:val="28"/>
          <w:szCs w:val="28"/>
        </w:rPr>
        <w:t xml:space="preserve"> власти и представительных органов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» на 55,3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(+2,5 %).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 04 «</w:t>
      </w:r>
      <w:r w:rsidRPr="008712E1">
        <w:rPr>
          <w:rFonts w:ascii="Times New Roman" w:hAnsi="Times New Roman"/>
          <w:sz w:val="28"/>
          <w:szCs w:val="28"/>
        </w:rPr>
        <w:t xml:space="preserve">Функционирование Правительства Российской Федерации, высших </w:t>
      </w:r>
      <w:proofErr w:type="gramStart"/>
      <w:r w:rsidRPr="008712E1">
        <w:rPr>
          <w:rFonts w:ascii="Times New Roman" w:hAnsi="Times New Roman"/>
          <w:sz w:val="28"/>
          <w:szCs w:val="28"/>
        </w:rPr>
        <w:t>исполнительных  органов</w:t>
      </w:r>
      <w:proofErr w:type="gramEnd"/>
      <w:r w:rsidRPr="008712E1">
        <w:rPr>
          <w:rFonts w:ascii="Times New Roman" w:hAnsi="Times New Roman"/>
          <w:sz w:val="28"/>
          <w:szCs w:val="28"/>
        </w:rPr>
        <w:t xml:space="preserve"> государственной  власти субъектов Российской Федерации, местной администрации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A868DE">
        <w:rPr>
          <w:rFonts w:ascii="Times New Roman" w:hAnsi="Times New Roman"/>
          <w:sz w:val="28"/>
          <w:szCs w:val="28"/>
        </w:rPr>
        <w:t xml:space="preserve">2773,2 </w:t>
      </w:r>
      <w:proofErr w:type="spellStart"/>
      <w:r w:rsidR="00A868D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68DE">
        <w:rPr>
          <w:rFonts w:ascii="Times New Roman" w:hAnsi="Times New Roman"/>
          <w:sz w:val="28"/>
          <w:szCs w:val="28"/>
        </w:rPr>
        <w:t xml:space="preserve"> (+8,3 %).</w:t>
      </w:r>
    </w:p>
    <w:p w:rsidR="00A868DE" w:rsidRDefault="00A868DE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 06 «</w:t>
      </w:r>
      <w:r w:rsidRPr="00A868DE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</w:rPr>
        <w:t xml:space="preserve">» на 230,2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12E1" w:rsidRDefault="00A868DE" w:rsidP="004B4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финансирование </w:t>
      </w:r>
      <w:r w:rsidR="004B4917">
        <w:rPr>
          <w:rFonts w:ascii="Times New Roman" w:hAnsi="Times New Roman"/>
          <w:sz w:val="28"/>
          <w:szCs w:val="28"/>
        </w:rPr>
        <w:t xml:space="preserve">согласно целевым поступлениям из областного бюджета </w:t>
      </w:r>
      <w:r>
        <w:rPr>
          <w:rFonts w:ascii="Times New Roman" w:hAnsi="Times New Roman"/>
          <w:sz w:val="28"/>
          <w:szCs w:val="28"/>
        </w:rPr>
        <w:t>направляется на индексацию заработной платы с 01.09.2021 года на 10 %, на оплату услуг по опубликованию НПА в средствах массовой информации</w:t>
      </w:r>
      <w:r w:rsidR="004B49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4554" w:rsidRPr="0048645E" w:rsidRDefault="004B4917" w:rsidP="004B491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34554" w:rsidRPr="00645ACC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под</w:t>
      </w:r>
      <w:r w:rsidR="00134554" w:rsidRPr="00645ACC">
        <w:rPr>
          <w:rFonts w:ascii="Times New Roman" w:hAnsi="Times New Roman"/>
          <w:sz w:val="28"/>
          <w:szCs w:val="28"/>
        </w:rPr>
        <w:t xml:space="preserve">раздела </w:t>
      </w:r>
      <w:r w:rsidR="00134554"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увеличиваются</w:t>
      </w:r>
      <w:r w:rsidR="00134554" w:rsidRPr="00645AC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542,9</w:t>
      </w:r>
      <w:r w:rsidR="00134554">
        <w:rPr>
          <w:rFonts w:ascii="Times New Roman" w:hAnsi="Times New Roman"/>
          <w:sz w:val="28"/>
          <w:szCs w:val="28"/>
        </w:rPr>
        <w:t xml:space="preserve"> т</w:t>
      </w:r>
      <w:r w:rsidR="00134554" w:rsidRPr="00645ACC">
        <w:rPr>
          <w:rFonts w:ascii="Times New Roman" w:hAnsi="Times New Roman"/>
          <w:sz w:val="28"/>
          <w:szCs w:val="28"/>
        </w:rPr>
        <w:t>ыс.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134554"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(+2,1</w:t>
      </w:r>
      <w:r w:rsidR="00B43A76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,</w:t>
      </w:r>
      <w:r w:rsidR="00B43A7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том числе в </w:t>
      </w:r>
      <w:r w:rsidR="00B43A76">
        <w:rPr>
          <w:rFonts w:ascii="Times New Roman" w:hAnsi="Times New Roman"/>
          <w:sz w:val="28"/>
          <w:szCs w:val="28"/>
        </w:rPr>
        <w:t>связи с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B43A76">
        <w:rPr>
          <w:rFonts w:ascii="Times New Roman" w:hAnsi="Times New Roman"/>
          <w:sz w:val="28"/>
          <w:szCs w:val="28"/>
        </w:rPr>
        <w:t>уточнением</w:t>
      </w:r>
      <w:r w:rsidR="00B43A76" w:rsidRPr="00B43A76">
        <w:t xml:space="preserve"> </w:t>
      </w:r>
      <w:r w:rsidR="00B43A76" w:rsidRPr="00B43A76">
        <w:rPr>
          <w:rFonts w:ascii="Times New Roman" w:hAnsi="Times New Roman"/>
          <w:sz w:val="28"/>
          <w:szCs w:val="28"/>
        </w:rPr>
        <w:t>субвенция на осуществление отдельных государственных полномочий в соответствии с законом области от 10 декабря 2014 года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</w:t>
      </w:r>
      <w:r w:rsidR="00B43A76">
        <w:rPr>
          <w:rFonts w:ascii="Times New Roman" w:hAnsi="Times New Roman"/>
          <w:sz w:val="28"/>
          <w:szCs w:val="28"/>
        </w:rPr>
        <w:t>.</w:t>
      </w:r>
    </w:p>
    <w:p w:rsidR="00134554" w:rsidRDefault="00134554" w:rsidP="001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Pr="002E7918" w:rsidRDefault="00134554" w:rsidP="00E6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4B4917">
        <w:rPr>
          <w:rFonts w:ascii="Times New Roman" w:hAnsi="Times New Roman"/>
          <w:sz w:val="28"/>
          <w:szCs w:val="28"/>
        </w:rPr>
        <w:t>6,6</w:t>
      </w:r>
      <w:r w:rsidR="00132CED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917" w:rsidRDefault="00B43A76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</w:t>
      </w:r>
      <w:r w:rsidRPr="00971AC2">
        <w:rPr>
          <w:rFonts w:ascii="Times New Roman" w:hAnsi="Times New Roman"/>
          <w:b/>
          <w:sz w:val="28"/>
          <w:szCs w:val="28"/>
          <w:lang w:eastAsia="ru-RU"/>
        </w:rPr>
        <w:t>раздела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  <w:lang w:eastAsia="ru-RU"/>
        </w:rPr>
        <w:t xml:space="preserve"> ув</w:t>
      </w:r>
      <w:r w:rsidR="004B4917">
        <w:rPr>
          <w:rFonts w:ascii="Times New Roman" w:hAnsi="Times New Roman"/>
          <w:sz w:val="28"/>
          <w:szCs w:val="28"/>
          <w:lang w:eastAsia="ru-RU"/>
        </w:rPr>
        <w:t xml:space="preserve">еличиваются на 113,8 </w:t>
      </w:r>
      <w:proofErr w:type="spellStart"/>
      <w:r w:rsidR="004B491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B4917">
        <w:rPr>
          <w:rFonts w:ascii="Times New Roman" w:hAnsi="Times New Roman"/>
          <w:sz w:val="28"/>
          <w:szCs w:val="28"/>
          <w:lang w:eastAsia="ru-RU"/>
        </w:rPr>
        <w:t xml:space="preserve"> (+2,7</w:t>
      </w:r>
      <w:r w:rsidR="003F4AD8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</w:p>
    <w:p w:rsidR="004B4917" w:rsidRDefault="004B4917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F4AD8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подразделе 03 10 «</w:t>
      </w:r>
      <w:r w:rsidRPr="004B4917">
        <w:rPr>
          <w:rFonts w:ascii="Times New Roman" w:hAnsi="Times New Roman"/>
          <w:sz w:val="28"/>
          <w:szCs w:val="28"/>
          <w:lang w:eastAsia="ru-RU"/>
        </w:rPr>
        <w:t xml:space="preserve">Защита населения и территории от </w:t>
      </w:r>
      <w:proofErr w:type="spellStart"/>
      <w:r w:rsidRPr="004B4917">
        <w:rPr>
          <w:rFonts w:ascii="Times New Roman" w:hAnsi="Times New Roman"/>
          <w:sz w:val="28"/>
          <w:szCs w:val="28"/>
          <w:lang w:eastAsia="ru-RU"/>
        </w:rPr>
        <w:t>черезвычайных</w:t>
      </w:r>
      <w:proofErr w:type="spellEnd"/>
      <w:r w:rsidRPr="004B4917">
        <w:rPr>
          <w:rFonts w:ascii="Times New Roman" w:hAnsi="Times New Roman"/>
          <w:sz w:val="28"/>
          <w:szCs w:val="28"/>
          <w:lang w:eastAsia="ru-RU"/>
        </w:rPr>
        <w:t xml:space="preserve">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83326">
        <w:rPr>
          <w:rFonts w:ascii="Times New Roman" w:hAnsi="Times New Roman"/>
          <w:sz w:val="28"/>
          <w:szCs w:val="28"/>
          <w:lang w:eastAsia="ru-RU"/>
        </w:rPr>
        <w:t xml:space="preserve">на 93,8 </w:t>
      </w:r>
      <w:proofErr w:type="spellStart"/>
      <w:r w:rsidR="0078332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3326">
        <w:rPr>
          <w:rFonts w:ascii="Times New Roman" w:hAnsi="Times New Roman"/>
          <w:sz w:val="28"/>
          <w:szCs w:val="28"/>
          <w:lang w:eastAsia="ru-RU"/>
        </w:rPr>
        <w:t xml:space="preserve"> или на 3,1 % (повышение заработной платы работников ЕДДС на 10 %).</w:t>
      </w:r>
    </w:p>
    <w:p w:rsidR="00B43A76" w:rsidRPr="00E75E3F" w:rsidRDefault="00783326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3F4AD8">
        <w:rPr>
          <w:rFonts w:ascii="Times New Roman" w:hAnsi="Times New Roman"/>
          <w:sz w:val="28"/>
          <w:szCs w:val="28"/>
          <w:lang w:eastAsia="ru-RU"/>
        </w:rPr>
        <w:t xml:space="preserve">подразделе </w:t>
      </w:r>
      <w:r w:rsidR="003F4AD8" w:rsidRPr="00783326">
        <w:rPr>
          <w:rFonts w:ascii="Times New Roman" w:hAnsi="Times New Roman"/>
          <w:sz w:val="28"/>
          <w:szCs w:val="28"/>
          <w:lang w:eastAsia="ru-RU"/>
        </w:rPr>
        <w:t>03</w:t>
      </w:r>
      <w:r w:rsidRPr="0078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AD8" w:rsidRPr="00783326">
        <w:rPr>
          <w:rFonts w:ascii="Times New Roman" w:hAnsi="Times New Roman"/>
          <w:sz w:val="28"/>
          <w:szCs w:val="28"/>
          <w:lang w:eastAsia="ru-RU"/>
        </w:rPr>
        <w:t>14 «Другие вопросы в области национальной безопасности и правоохранительной деятельности»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(мероприятия по профилактике правонарушений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51526B" w:rsidRPr="0051526B">
        <w:rPr>
          <w:rFonts w:ascii="Times New Roman" w:hAnsi="Times New Roman"/>
          <w:sz w:val="28"/>
          <w:szCs w:val="28"/>
          <w:lang w:eastAsia="ru-RU"/>
        </w:rPr>
        <w:t xml:space="preserve">«Комплексная безопасность жизнедеятельности населения </w:t>
      </w:r>
      <w:proofErr w:type="spellStart"/>
      <w:r w:rsidR="0051526B" w:rsidRPr="0051526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1526B" w:rsidRPr="0051526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51526B">
        <w:rPr>
          <w:rFonts w:ascii="Times New Roman" w:hAnsi="Times New Roman"/>
          <w:sz w:val="28"/>
          <w:szCs w:val="28"/>
          <w:lang w:eastAsia="ru-RU"/>
        </w:rPr>
        <w:t>.</w:t>
      </w:r>
    </w:p>
    <w:p w:rsidR="0051526B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5E3F" w:rsidRPr="00E75E3F" w:rsidRDefault="00783326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7182,4 тыс. рублей (+4,0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%) увеличиваются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E75E3F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в связи </w:t>
      </w:r>
      <w:r w:rsidR="002E7918">
        <w:rPr>
          <w:rFonts w:ascii="Times New Roman" w:hAnsi="Times New Roman"/>
          <w:sz w:val="28"/>
          <w:szCs w:val="28"/>
          <w:lang w:eastAsia="ru-RU"/>
        </w:rPr>
        <w:t>с уточнение</w:t>
      </w:r>
      <w:r w:rsidR="0051526B">
        <w:rPr>
          <w:rFonts w:ascii="Times New Roman" w:hAnsi="Times New Roman"/>
          <w:sz w:val="28"/>
          <w:szCs w:val="28"/>
          <w:lang w:eastAsia="ru-RU"/>
        </w:rPr>
        <w:t>м доходов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E62100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604B9">
        <w:rPr>
          <w:rFonts w:ascii="Times New Roman" w:hAnsi="Times New Roman"/>
          <w:sz w:val="28"/>
          <w:szCs w:val="28"/>
          <w:lang w:eastAsia="ru-RU"/>
        </w:rPr>
        <w:t>0409 «Дорожное хозяйство (дорожные фонды)»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общий объем бю</w:t>
      </w:r>
      <w:r w:rsidR="00987B37"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783326">
        <w:rPr>
          <w:rFonts w:ascii="Times New Roman" w:hAnsi="Times New Roman"/>
          <w:sz w:val="28"/>
          <w:szCs w:val="28"/>
          <w:lang w:eastAsia="ru-RU"/>
        </w:rPr>
        <w:t xml:space="preserve">гнований увеличивается на 3367,8 </w:t>
      </w:r>
      <w:proofErr w:type="spellStart"/>
      <w:r w:rsidR="0078332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3326">
        <w:rPr>
          <w:rFonts w:ascii="Times New Roman" w:hAnsi="Times New Roman"/>
          <w:sz w:val="28"/>
          <w:szCs w:val="28"/>
          <w:lang w:eastAsia="ru-RU"/>
        </w:rPr>
        <w:t xml:space="preserve"> (+4,8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 %). Дополнительное финансирование п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редлагается направить на </w:t>
      </w:r>
      <w:r w:rsidR="0051526B">
        <w:rPr>
          <w:rFonts w:ascii="Times New Roman" w:hAnsi="Times New Roman"/>
          <w:sz w:val="28"/>
          <w:szCs w:val="28"/>
          <w:lang w:eastAsia="ru-RU"/>
        </w:rPr>
        <w:t>ремонт автомобильных дорог и искусственны</w:t>
      </w:r>
      <w:r w:rsidR="00E604B9">
        <w:rPr>
          <w:rFonts w:ascii="Times New Roman" w:hAnsi="Times New Roman"/>
          <w:sz w:val="28"/>
          <w:szCs w:val="28"/>
          <w:lang w:eastAsia="ru-RU"/>
        </w:rPr>
        <w:t xml:space="preserve">х сооружений 1403,6 </w:t>
      </w:r>
      <w:proofErr w:type="spellStart"/>
      <w:r w:rsidR="00E604B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04B9">
        <w:rPr>
          <w:rFonts w:ascii="Times New Roman" w:hAnsi="Times New Roman"/>
          <w:sz w:val="28"/>
          <w:szCs w:val="28"/>
          <w:lang w:eastAsia="ru-RU"/>
        </w:rPr>
        <w:t xml:space="preserve"> (в том числе на ремонт моста через реку </w:t>
      </w:r>
      <w:proofErr w:type="spellStart"/>
      <w:r w:rsidR="00E604B9">
        <w:rPr>
          <w:rFonts w:ascii="Times New Roman" w:hAnsi="Times New Roman"/>
          <w:sz w:val="28"/>
          <w:szCs w:val="28"/>
          <w:lang w:eastAsia="ru-RU"/>
        </w:rPr>
        <w:t>Кимрека</w:t>
      </w:r>
      <w:proofErr w:type="spellEnd"/>
      <w:r w:rsidR="00E604B9">
        <w:rPr>
          <w:rFonts w:ascii="Times New Roman" w:hAnsi="Times New Roman"/>
          <w:sz w:val="28"/>
          <w:szCs w:val="28"/>
          <w:lang w:eastAsia="ru-RU"/>
        </w:rPr>
        <w:t xml:space="preserve">), на содержание автомобильных дорог и искусственных сооружений 1964,2 </w:t>
      </w:r>
      <w:proofErr w:type="spellStart"/>
      <w:r w:rsidR="00E604B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04B9">
        <w:rPr>
          <w:rFonts w:ascii="Times New Roman" w:hAnsi="Times New Roman"/>
          <w:sz w:val="28"/>
          <w:szCs w:val="28"/>
          <w:lang w:eastAsia="ru-RU"/>
        </w:rPr>
        <w:t>.</w:t>
      </w:r>
      <w:r w:rsidR="00D75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100">
        <w:rPr>
          <w:rFonts w:ascii="Times New Roman" w:hAnsi="Times New Roman"/>
          <w:sz w:val="28"/>
          <w:szCs w:val="28"/>
          <w:lang w:eastAsia="ru-RU"/>
        </w:rPr>
        <w:t>Источником финансирования работ по дорожной деятельности является</w:t>
      </w:r>
      <w:r w:rsidR="00E604B9">
        <w:rPr>
          <w:rFonts w:ascii="Times New Roman" w:hAnsi="Times New Roman"/>
          <w:sz w:val="28"/>
          <w:szCs w:val="28"/>
          <w:lang w:eastAsia="ru-RU"/>
        </w:rPr>
        <w:t xml:space="preserve"> поступление субсидии из областного бюджета в Дорожный фонд</w:t>
      </w:r>
      <w:r w:rsidR="00E62100">
        <w:rPr>
          <w:rFonts w:ascii="Times New Roman" w:hAnsi="Times New Roman"/>
          <w:sz w:val="28"/>
          <w:szCs w:val="28"/>
          <w:lang w:eastAsia="ru-RU"/>
        </w:rPr>
        <w:t>.</w:t>
      </w:r>
    </w:p>
    <w:p w:rsidR="00E62100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F23" w:rsidRPr="00DC3A22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Ассигнования подраздела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0412 «Другие вопросы в области национальной</w:t>
      </w:r>
      <w:r w:rsidR="00D757C7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экономики»</w:t>
      </w:r>
      <w:r w:rsidR="00E604B9">
        <w:rPr>
          <w:rFonts w:ascii="Times New Roman" w:hAnsi="Times New Roman"/>
          <w:sz w:val="28"/>
          <w:szCs w:val="28"/>
          <w:lang w:eastAsia="ru-RU"/>
        </w:rPr>
        <w:t xml:space="preserve"> увеличиваются на 3814,6 тыс. рублей (+3,7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%) </w:t>
      </w:r>
      <w:r w:rsidR="00E604B9">
        <w:rPr>
          <w:rFonts w:ascii="Times New Roman" w:hAnsi="Times New Roman"/>
          <w:sz w:val="28"/>
          <w:szCs w:val="28"/>
          <w:lang w:eastAsia="ru-RU"/>
        </w:rPr>
        <w:t>на обеспечение осуществления пассажирских перевозок в районе</w:t>
      </w:r>
      <w:r w:rsidR="00D757C7"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A0559A" w:rsidP="00A0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E604B9">
        <w:rPr>
          <w:rFonts w:ascii="Times New Roman" w:hAnsi="Times New Roman"/>
          <w:sz w:val="28"/>
          <w:szCs w:val="28"/>
        </w:rPr>
        <w:t xml:space="preserve">      Сокращение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1E29FD">
        <w:rPr>
          <w:rFonts w:ascii="Times New Roman" w:hAnsi="Times New Roman"/>
          <w:sz w:val="28"/>
          <w:szCs w:val="28"/>
        </w:rPr>
        <w:t>составит 30582,5</w:t>
      </w:r>
      <w:r w:rsidR="00D7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1E29FD">
        <w:rPr>
          <w:rFonts w:ascii="Times New Roman" w:hAnsi="Times New Roman"/>
          <w:sz w:val="28"/>
          <w:szCs w:val="28"/>
        </w:rPr>
        <w:t xml:space="preserve"> рублей (-28,0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A0559A" w:rsidRPr="001E29FD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FC34CF" w:rsidRPr="001E29FD">
        <w:rPr>
          <w:rFonts w:ascii="Times New Roman" w:hAnsi="Times New Roman"/>
          <w:sz w:val="28"/>
          <w:szCs w:val="28"/>
        </w:rPr>
        <w:t>расходы сокращаются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1E29FD" w:rsidRPr="001E29FD">
        <w:rPr>
          <w:rFonts w:ascii="Times New Roman" w:hAnsi="Times New Roman"/>
          <w:sz w:val="28"/>
          <w:szCs w:val="28"/>
        </w:rPr>
        <w:t>33094,0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D757C7" w:rsidRPr="001E29FD">
        <w:rPr>
          <w:rFonts w:ascii="Times New Roman" w:hAnsi="Times New Roman"/>
          <w:sz w:val="28"/>
          <w:szCs w:val="28"/>
        </w:rPr>
        <w:t xml:space="preserve"> в том числе </w:t>
      </w:r>
      <w:r w:rsidR="00FC34CF" w:rsidRPr="001E29FD">
        <w:rPr>
          <w:rFonts w:ascii="Times New Roman" w:hAnsi="Times New Roman"/>
          <w:sz w:val="28"/>
          <w:szCs w:val="28"/>
        </w:rPr>
        <w:t xml:space="preserve">за счет сокращения субсидии на обеспечение мероприятий по переселению граждан из аварийного жилищного фонда </w:t>
      </w:r>
      <w:r w:rsidR="00D757C7" w:rsidRPr="001E29FD">
        <w:rPr>
          <w:rFonts w:ascii="Times New Roman" w:hAnsi="Times New Roman"/>
          <w:sz w:val="28"/>
          <w:szCs w:val="28"/>
        </w:rPr>
        <w:t xml:space="preserve">на </w:t>
      </w:r>
      <w:r w:rsidR="00FC34CF" w:rsidRPr="001E29FD">
        <w:rPr>
          <w:rFonts w:ascii="Times New Roman" w:hAnsi="Times New Roman"/>
          <w:sz w:val="28"/>
          <w:szCs w:val="28"/>
        </w:rPr>
        <w:t xml:space="preserve">34211,7 </w:t>
      </w:r>
      <w:proofErr w:type="spellStart"/>
      <w:r w:rsidR="00FC34CF" w:rsidRPr="001E29F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C34CF" w:rsidRPr="001E29FD">
        <w:rPr>
          <w:rFonts w:ascii="Times New Roman" w:hAnsi="Times New Roman"/>
          <w:sz w:val="28"/>
          <w:szCs w:val="28"/>
        </w:rPr>
        <w:t>. Предлагается утвердить финансирование на мероприятия по текущему ремонту муниципального жилого фонда</w:t>
      </w:r>
      <w:r w:rsidR="001E29FD" w:rsidRPr="001E29FD">
        <w:rPr>
          <w:rFonts w:ascii="Times New Roman" w:hAnsi="Times New Roman"/>
          <w:sz w:val="28"/>
          <w:szCs w:val="28"/>
        </w:rPr>
        <w:t xml:space="preserve"> 1318,7</w:t>
      </w:r>
      <w:r w:rsidR="00FC34CF" w:rsidRPr="001E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4CF" w:rsidRPr="001E29F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757C7" w:rsidRPr="001E29FD">
        <w:rPr>
          <w:rFonts w:ascii="Times New Roman" w:hAnsi="Times New Roman"/>
          <w:sz w:val="28"/>
          <w:szCs w:val="28"/>
        </w:rPr>
        <w:t>.</w:t>
      </w:r>
    </w:p>
    <w:p w:rsidR="00502E1E" w:rsidRPr="00502E1E" w:rsidRDefault="00A0559A" w:rsidP="00502E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E1E">
        <w:rPr>
          <w:rFonts w:ascii="Times New Roman" w:hAnsi="Times New Roman"/>
          <w:sz w:val="28"/>
          <w:szCs w:val="28"/>
        </w:rPr>
        <w:t xml:space="preserve">Увеличение расходов в </w:t>
      </w:r>
      <w:r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Pr="00502E1E">
        <w:rPr>
          <w:rFonts w:ascii="Times New Roman" w:hAnsi="Times New Roman"/>
          <w:sz w:val="28"/>
          <w:szCs w:val="28"/>
        </w:rPr>
        <w:t xml:space="preserve"> составит </w:t>
      </w:r>
      <w:r w:rsidR="00502E1E" w:rsidRPr="00502E1E">
        <w:rPr>
          <w:rFonts w:ascii="Times New Roman" w:hAnsi="Times New Roman"/>
          <w:sz w:val="28"/>
          <w:szCs w:val="28"/>
        </w:rPr>
        <w:t>2392,7</w:t>
      </w:r>
      <w:r w:rsidRPr="00502E1E">
        <w:rPr>
          <w:rFonts w:ascii="Times New Roman" w:hAnsi="Times New Roman"/>
          <w:sz w:val="28"/>
          <w:szCs w:val="28"/>
        </w:rPr>
        <w:t xml:space="preserve"> тыс. рублей</w:t>
      </w:r>
      <w:r w:rsidR="00502E1E" w:rsidRPr="00502E1E">
        <w:rPr>
          <w:rFonts w:ascii="Times New Roman" w:hAnsi="Times New Roman"/>
          <w:sz w:val="28"/>
          <w:szCs w:val="28"/>
        </w:rPr>
        <w:t xml:space="preserve"> (+7,8</w:t>
      </w:r>
      <w:r w:rsidRPr="00502E1E">
        <w:rPr>
          <w:rFonts w:ascii="Times New Roman" w:hAnsi="Times New Roman"/>
          <w:sz w:val="28"/>
          <w:szCs w:val="28"/>
        </w:rPr>
        <w:t xml:space="preserve"> %), в том числе </w:t>
      </w:r>
      <w:r w:rsidR="001E29FD">
        <w:rPr>
          <w:rFonts w:ascii="Times New Roman" w:hAnsi="Times New Roman"/>
          <w:sz w:val="28"/>
          <w:szCs w:val="28"/>
        </w:rPr>
        <w:t xml:space="preserve">2158,3 </w:t>
      </w:r>
      <w:proofErr w:type="spellStart"/>
      <w:r w:rsidR="001E29F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E29FD">
        <w:rPr>
          <w:rFonts w:ascii="Times New Roman" w:hAnsi="Times New Roman"/>
          <w:sz w:val="28"/>
          <w:szCs w:val="28"/>
        </w:rPr>
        <w:t xml:space="preserve"> </w:t>
      </w:r>
      <w:r w:rsidRPr="00502E1E">
        <w:rPr>
          <w:rFonts w:ascii="Times New Roman" w:hAnsi="Times New Roman"/>
          <w:sz w:val="28"/>
          <w:szCs w:val="28"/>
        </w:rPr>
        <w:t>на мероприятия по подготовке к осенне-з</w:t>
      </w:r>
      <w:r w:rsidR="00A011C8" w:rsidRPr="00502E1E">
        <w:rPr>
          <w:rFonts w:ascii="Times New Roman" w:hAnsi="Times New Roman"/>
          <w:sz w:val="28"/>
          <w:szCs w:val="28"/>
        </w:rPr>
        <w:t>имнему периоду</w:t>
      </w:r>
      <w:r w:rsidRPr="00502E1E">
        <w:rPr>
          <w:rFonts w:ascii="Times New Roman" w:hAnsi="Times New Roman"/>
          <w:sz w:val="28"/>
          <w:szCs w:val="28"/>
        </w:rPr>
        <w:t>.</w:t>
      </w:r>
    </w:p>
    <w:p w:rsidR="00A011C8" w:rsidRPr="003F14A4" w:rsidRDefault="00502E1E" w:rsidP="00A0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118,8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увеличиваются расходы в подразделе 0505 «</w:t>
      </w:r>
      <w:r w:rsidR="0027720F" w:rsidRPr="0027720F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="00F16E47">
        <w:rPr>
          <w:rFonts w:ascii="Times New Roman" w:hAnsi="Times New Roman"/>
          <w:sz w:val="28"/>
          <w:szCs w:val="28"/>
        </w:rPr>
        <w:t xml:space="preserve">» в связи с </w:t>
      </w:r>
      <w:r w:rsidR="0027720F">
        <w:rPr>
          <w:rFonts w:ascii="Times New Roman" w:hAnsi="Times New Roman"/>
          <w:sz w:val="28"/>
          <w:szCs w:val="28"/>
        </w:rPr>
        <w:t xml:space="preserve">увеличением на 10 % расходов на оплату труда работников Управления ЖКХ с 01.09.2021 г. 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1B63B5" w:rsidP="00A01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3B5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1B63B5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</w:t>
      </w:r>
      <w:r w:rsidR="0027720F">
        <w:rPr>
          <w:rFonts w:ascii="Times New Roman" w:hAnsi="Times New Roman"/>
          <w:sz w:val="28"/>
          <w:szCs w:val="28"/>
          <w:lang w:eastAsia="ru-RU"/>
        </w:rPr>
        <w:t>етных ассигнований увеличивается на 1776,0 тыс. рублей, или на 37,6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E47">
        <w:rPr>
          <w:rFonts w:ascii="Times New Roman" w:hAnsi="Times New Roman"/>
          <w:sz w:val="28"/>
          <w:szCs w:val="28"/>
          <w:lang w:eastAsia="ru-RU"/>
        </w:rPr>
        <w:t>Изменение финансирования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предусмотрено в том числе за счет целевых дополни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тельных поступлений субсидии </w:t>
      </w:r>
      <w:r w:rsidR="0027720F" w:rsidRPr="0027720F">
        <w:rPr>
          <w:rFonts w:ascii="Times New Roman" w:hAnsi="Times New Roman"/>
          <w:sz w:val="28"/>
          <w:szCs w:val="28"/>
          <w:lang w:eastAsia="ru-RU"/>
        </w:rPr>
        <w:t xml:space="preserve">на разработку проекта рекультивации земельных участков, занятых несанкционированными свалками в сумме 2000,0 </w:t>
      </w:r>
      <w:proofErr w:type="spellStart"/>
      <w:r w:rsidR="0027720F" w:rsidRPr="0027720F">
        <w:rPr>
          <w:rFonts w:ascii="Times New Roman" w:hAnsi="Times New Roman"/>
          <w:sz w:val="28"/>
          <w:szCs w:val="28"/>
          <w:lang w:eastAsia="ru-RU"/>
        </w:rPr>
        <w:lastRenderedPageBreak/>
        <w:t>тыс.рублей</w:t>
      </w:r>
      <w:proofErr w:type="spellEnd"/>
      <w:r w:rsidR="0027720F" w:rsidRPr="0027720F">
        <w:rPr>
          <w:rFonts w:ascii="Times New Roman" w:hAnsi="Times New Roman"/>
          <w:sz w:val="28"/>
          <w:szCs w:val="28"/>
          <w:lang w:eastAsia="ru-RU"/>
        </w:rPr>
        <w:t>.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 Финансирование в сумме 2061,9 </w:t>
      </w:r>
      <w:proofErr w:type="spellStart"/>
      <w:r w:rsidR="0027720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7720F">
        <w:rPr>
          <w:rFonts w:ascii="Times New Roman" w:hAnsi="Times New Roman"/>
          <w:sz w:val="28"/>
          <w:szCs w:val="28"/>
          <w:lang w:eastAsia="ru-RU"/>
        </w:rPr>
        <w:t xml:space="preserve"> предусматривается в подразделе 06 02 «</w:t>
      </w:r>
      <w:r w:rsidR="0027720F" w:rsidRPr="0027720F">
        <w:rPr>
          <w:rFonts w:ascii="Times New Roman" w:hAnsi="Times New Roman"/>
          <w:sz w:val="28"/>
          <w:szCs w:val="28"/>
          <w:lang w:eastAsia="ru-RU"/>
        </w:rPr>
        <w:t>Сбор, удаление отходов и очистка сточных вод</w:t>
      </w:r>
      <w:r w:rsidR="0027720F">
        <w:rPr>
          <w:rFonts w:ascii="Times New Roman" w:hAnsi="Times New Roman"/>
          <w:sz w:val="28"/>
          <w:szCs w:val="28"/>
          <w:lang w:eastAsia="ru-RU"/>
        </w:rPr>
        <w:t>»</w:t>
      </w:r>
      <w:r w:rsidR="00A01B1F" w:rsidRPr="00A01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58F">
        <w:rPr>
          <w:rFonts w:ascii="Times New Roman" w:hAnsi="Times New Roman"/>
          <w:sz w:val="28"/>
          <w:szCs w:val="28"/>
          <w:lang w:eastAsia="ru-RU"/>
        </w:rPr>
        <w:t>Сокращаются (экономия) на 285,9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 финансирование</w:t>
      </w:r>
      <w:r w:rsidR="00F16E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58F">
        <w:rPr>
          <w:rFonts w:ascii="Times New Roman" w:hAnsi="Times New Roman"/>
          <w:sz w:val="28"/>
          <w:szCs w:val="28"/>
          <w:lang w:eastAsia="ru-RU"/>
        </w:rPr>
        <w:t xml:space="preserve">других </w:t>
      </w:r>
      <w:r w:rsidR="00F16E47">
        <w:rPr>
          <w:rFonts w:ascii="Times New Roman" w:hAnsi="Times New Roman"/>
          <w:sz w:val="28"/>
          <w:szCs w:val="28"/>
          <w:lang w:eastAsia="ru-RU"/>
        </w:rPr>
        <w:t>мероприятий муниципальной программы</w:t>
      </w:r>
      <w:r w:rsidR="00F16E47" w:rsidRPr="00F16E47">
        <w:rPr>
          <w:rFonts w:ascii="Times New Roman" w:hAnsi="Times New Roman"/>
          <w:sz w:val="28"/>
          <w:szCs w:val="28"/>
          <w:lang w:eastAsia="ru-RU"/>
        </w:rPr>
        <w:t xml:space="preserve"> «Охрана окружающей среды, воспроизводство и рациональное использование природных ресурсов на 2021-2025 годы»</w:t>
      </w:r>
      <w:r w:rsidR="00F16E47">
        <w:rPr>
          <w:rFonts w:ascii="Times New Roman" w:hAnsi="Times New Roman"/>
          <w:sz w:val="28"/>
          <w:szCs w:val="28"/>
          <w:lang w:eastAsia="ru-RU"/>
        </w:rPr>
        <w:t>.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A22" w:rsidRDefault="00E75E3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 w:rsidR="003D30D3">
        <w:rPr>
          <w:rFonts w:ascii="Times New Roman" w:hAnsi="Times New Roman"/>
          <w:sz w:val="28"/>
          <w:szCs w:val="28"/>
          <w:lang w:eastAsia="ru-RU"/>
        </w:rPr>
        <w:t>джетных асс</w:t>
      </w:r>
      <w:r w:rsidR="00DC3A22">
        <w:rPr>
          <w:rFonts w:ascii="Times New Roman" w:hAnsi="Times New Roman"/>
          <w:sz w:val="28"/>
          <w:szCs w:val="28"/>
          <w:lang w:eastAsia="ru-RU"/>
        </w:rPr>
        <w:t>и</w:t>
      </w:r>
      <w:r w:rsidR="0027720F">
        <w:rPr>
          <w:rFonts w:ascii="Times New Roman" w:hAnsi="Times New Roman"/>
          <w:sz w:val="28"/>
          <w:szCs w:val="28"/>
          <w:lang w:eastAsia="ru-RU"/>
        </w:rPr>
        <w:t>гнований увеличивается на 11542,8</w:t>
      </w:r>
      <w:r w:rsidR="00F16E4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45,2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%, в том числе</w:t>
      </w:r>
      <w:r w:rsidR="00DC3A22">
        <w:rPr>
          <w:rFonts w:ascii="Times New Roman" w:hAnsi="Times New Roman"/>
          <w:sz w:val="28"/>
          <w:szCs w:val="28"/>
          <w:lang w:eastAsia="ru-RU"/>
        </w:rPr>
        <w:t>:</w:t>
      </w:r>
    </w:p>
    <w:p w:rsidR="00A01B1F" w:rsidRDefault="0027720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увеличение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расходов в подразделе </w:t>
      </w:r>
      <w:r w:rsidR="00A01B1F" w:rsidRPr="00971AC2">
        <w:rPr>
          <w:rFonts w:ascii="Times New Roman" w:hAnsi="Times New Roman"/>
          <w:i/>
          <w:sz w:val="28"/>
          <w:szCs w:val="28"/>
          <w:lang w:eastAsia="ru-RU"/>
        </w:rPr>
        <w:t>01 «Дошкольное образова</w:t>
      </w:r>
      <w:r w:rsidR="00052398" w:rsidRPr="00971AC2">
        <w:rPr>
          <w:rFonts w:ascii="Times New Roman" w:hAnsi="Times New Roman"/>
          <w:i/>
          <w:sz w:val="28"/>
          <w:szCs w:val="28"/>
          <w:lang w:eastAsia="ru-RU"/>
        </w:rPr>
        <w:t>ние»</w:t>
      </w:r>
      <w:r w:rsidR="00A80EED">
        <w:rPr>
          <w:rFonts w:ascii="Times New Roman" w:hAnsi="Times New Roman"/>
          <w:sz w:val="28"/>
          <w:szCs w:val="28"/>
          <w:lang w:eastAsia="ru-RU"/>
        </w:rPr>
        <w:t xml:space="preserve"> предусмотрено в сумме 2589,3 </w:t>
      </w:r>
      <w:proofErr w:type="spellStart"/>
      <w:r w:rsidR="00A80EE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80EED">
        <w:rPr>
          <w:rFonts w:ascii="Times New Roman" w:hAnsi="Times New Roman"/>
          <w:sz w:val="28"/>
          <w:szCs w:val="28"/>
          <w:lang w:eastAsia="ru-RU"/>
        </w:rPr>
        <w:t xml:space="preserve"> (+2,1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A80EED">
        <w:rPr>
          <w:rFonts w:ascii="Times New Roman" w:hAnsi="Times New Roman"/>
          <w:sz w:val="28"/>
          <w:szCs w:val="28"/>
          <w:lang w:eastAsia="ru-RU"/>
        </w:rPr>
        <w:t>,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 плановых назначе</w:t>
      </w:r>
      <w:r w:rsidR="00A80EED">
        <w:rPr>
          <w:rFonts w:ascii="Times New Roman" w:hAnsi="Times New Roman"/>
          <w:sz w:val="28"/>
          <w:szCs w:val="28"/>
          <w:lang w:eastAsia="ru-RU"/>
        </w:rPr>
        <w:t xml:space="preserve">ний предусмотрен в сумме 4827,0 </w:t>
      </w:r>
      <w:proofErr w:type="spellStart"/>
      <w:r w:rsidR="00A80EE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80EED">
        <w:rPr>
          <w:rFonts w:ascii="Times New Roman" w:hAnsi="Times New Roman"/>
          <w:sz w:val="28"/>
          <w:szCs w:val="28"/>
          <w:lang w:eastAsia="ru-RU"/>
        </w:rPr>
        <w:t xml:space="preserve"> или 1,6</w:t>
      </w:r>
      <w:r>
        <w:rPr>
          <w:rFonts w:ascii="Times New Roman" w:hAnsi="Times New Roman"/>
          <w:sz w:val="28"/>
          <w:szCs w:val="28"/>
          <w:lang w:eastAsia="ru-RU"/>
        </w:rPr>
        <w:t xml:space="preserve"> %, </w:t>
      </w:r>
    </w:p>
    <w:p w:rsidR="00A80EED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1507,8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4,6 %) увеличиваются плановые ассигнования по подразделу 0703 «</w:t>
      </w:r>
      <w:r w:rsidRPr="00A80EED">
        <w:rPr>
          <w:rFonts w:ascii="Times New Roman" w:hAnsi="Times New Roman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  <w:lang w:eastAsia="ru-RU"/>
        </w:rPr>
        <w:t>»,</w:t>
      </w:r>
    </w:p>
    <w:p w:rsidR="00A80EED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увеличение на 47,6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(+1,2 %) предусмотрено в подразделе 07 07 «</w:t>
      </w:r>
      <w:r w:rsidRPr="00A80EED">
        <w:rPr>
          <w:rFonts w:ascii="Times New Roman" w:hAnsi="Times New Roman"/>
          <w:sz w:val="28"/>
          <w:szCs w:val="28"/>
          <w:lang w:eastAsia="ru-RU"/>
        </w:rPr>
        <w:t>Молодежная политика</w:t>
      </w:r>
      <w:r>
        <w:rPr>
          <w:rFonts w:ascii="Times New Roman" w:hAnsi="Times New Roman"/>
          <w:sz w:val="28"/>
          <w:szCs w:val="28"/>
          <w:lang w:eastAsia="ru-RU"/>
        </w:rPr>
        <w:t>»,</w:t>
      </w:r>
    </w:p>
    <w:p w:rsidR="001D3692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-увеличение на 2571,1</w:t>
      </w:r>
      <w:r w:rsidR="00052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239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2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4,0 %) </w:t>
      </w:r>
      <w:r w:rsidR="00052398">
        <w:rPr>
          <w:rFonts w:ascii="Times New Roman" w:hAnsi="Times New Roman"/>
          <w:sz w:val="28"/>
          <w:szCs w:val="28"/>
          <w:lang w:eastAsia="ru-RU"/>
        </w:rPr>
        <w:t>предусматривае</w:t>
      </w:r>
      <w:r w:rsidR="00DC3A22" w:rsidRPr="003C2767">
        <w:rPr>
          <w:rFonts w:ascii="Times New Roman" w:hAnsi="Times New Roman"/>
          <w:sz w:val="28"/>
          <w:szCs w:val="28"/>
          <w:lang w:eastAsia="ru-RU"/>
        </w:rPr>
        <w:t xml:space="preserve">тся в подразделе </w:t>
      </w:r>
      <w:r w:rsidR="00DC3A22" w:rsidRPr="00971AC2">
        <w:rPr>
          <w:rFonts w:ascii="Times New Roman" w:hAnsi="Times New Roman"/>
          <w:i/>
          <w:sz w:val="28"/>
          <w:szCs w:val="28"/>
          <w:lang w:eastAsia="ru-RU"/>
        </w:rPr>
        <w:t>0709 «</w:t>
      </w:r>
      <w:r w:rsidR="003C2767" w:rsidRPr="00971AC2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80EED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EED">
        <w:rPr>
          <w:rFonts w:ascii="Times New Roman" w:hAnsi="Times New Roman"/>
          <w:sz w:val="28"/>
          <w:szCs w:val="28"/>
          <w:lang w:eastAsia="ru-RU"/>
        </w:rPr>
        <w:t>Увеличение расходов по разделу 07 предусматривает повышение оплаты труда работникам сферы Обра</w:t>
      </w:r>
      <w:r>
        <w:rPr>
          <w:rFonts w:ascii="Times New Roman" w:hAnsi="Times New Roman"/>
          <w:sz w:val="28"/>
          <w:szCs w:val="28"/>
          <w:lang w:eastAsia="ru-RU"/>
        </w:rPr>
        <w:t>зование на 10 % с 01.09.2021 г.,</w:t>
      </w:r>
      <w:r w:rsidRPr="00A80EED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до</w:t>
      </w:r>
      <w:r w:rsidR="000C0CE5">
        <w:rPr>
          <w:rFonts w:ascii="Times New Roman" w:hAnsi="Times New Roman"/>
          <w:sz w:val="28"/>
          <w:szCs w:val="28"/>
          <w:lang w:eastAsia="ru-RU"/>
        </w:rPr>
        <w:t>полнительно поступающей субвенций</w:t>
      </w:r>
      <w:r w:rsidRPr="00A80EED"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бюджета.</w:t>
      </w:r>
    </w:p>
    <w:p w:rsidR="00A80EED" w:rsidRPr="00A80EED" w:rsidRDefault="00A80EED" w:rsidP="00A80E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собственных доходов предусматривается финансирование на предоставление субсидии на выполнение муниципального задания дополнительного образования во вновь открываемом доме культуры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п.Депо</w:t>
      </w:r>
      <w:proofErr w:type="spellEnd"/>
      <w:r w:rsidR="000C0CE5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229,1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на осуществление ремонта здания по ул. Урицкого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г.Вытегра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CE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1212,3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80E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CE5" w:rsidRDefault="0083399B" w:rsidP="000F417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C0CE5">
        <w:rPr>
          <w:rFonts w:ascii="Times New Roman" w:hAnsi="Times New Roman"/>
          <w:sz w:val="28"/>
          <w:szCs w:val="28"/>
          <w:lang w:eastAsia="ru-RU"/>
        </w:rPr>
        <w:t>2345,5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0C0CE5">
        <w:rPr>
          <w:rFonts w:ascii="Times New Roman" w:hAnsi="Times New Roman"/>
          <w:sz w:val="28"/>
          <w:szCs w:val="28"/>
          <w:lang w:eastAsia="ru-RU"/>
        </w:rPr>
        <w:t>+1,3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004B59">
        <w:rPr>
          <w:rFonts w:ascii="Times New Roman" w:hAnsi="Times New Roman"/>
          <w:sz w:val="28"/>
          <w:szCs w:val="28"/>
          <w:lang w:eastAsia="ru-RU"/>
        </w:rPr>
        <w:t xml:space="preserve">направлением финансирования на </w:t>
      </w:r>
      <w:r w:rsidR="000C0CE5">
        <w:rPr>
          <w:rFonts w:ascii="Times New Roman" w:hAnsi="Times New Roman"/>
          <w:sz w:val="28"/>
          <w:szCs w:val="28"/>
          <w:lang w:eastAsia="ru-RU"/>
        </w:rPr>
        <w:t>повышение оплаты труда работников сферы Культура на 10 % с 01.09.2021 г.</w:t>
      </w:r>
    </w:p>
    <w:p w:rsidR="00A24D23" w:rsidRPr="00B53347" w:rsidRDefault="000C0CE5" w:rsidP="000C0C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CE5">
        <w:rPr>
          <w:rFonts w:ascii="Times New Roman" w:hAnsi="Times New Roman"/>
          <w:sz w:val="28"/>
          <w:szCs w:val="28"/>
          <w:lang w:eastAsia="ru-RU"/>
        </w:rPr>
        <w:t>За счет собственных доходов предусматривается финансирование на предоставление субсидии на выполнение муниципального зад</w:t>
      </w:r>
      <w:r>
        <w:rPr>
          <w:rFonts w:ascii="Times New Roman" w:hAnsi="Times New Roman"/>
          <w:sz w:val="28"/>
          <w:szCs w:val="28"/>
          <w:lang w:eastAsia="ru-RU"/>
        </w:rPr>
        <w:t>ания в сфере Культура</w:t>
      </w:r>
      <w:r w:rsidRPr="000C0CE5">
        <w:rPr>
          <w:rFonts w:ascii="Times New Roman" w:hAnsi="Times New Roman"/>
          <w:sz w:val="28"/>
          <w:szCs w:val="28"/>
          <w:lang w:eastAsia="ru-RU"/>
        </w:rPr>
        <w:t xml:space="preserve"> во вновь открывае</w:t>
      </w:r>
      <w:r>
        <w:rPr>
          <w:rFonts w:ascii="Times New Roman" w:hAnsi="Times New Roman"/>
          <w:sz w:val="28"/>
          <w:szCs w:val="28"/>
          <w:lang w:eastAsia="ru-RU"/>
        </w:rPr>
        <w:t xml:space="preserve">мом доме культуры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п.Депо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1136,9</w:t>
      </w:r>
      <w:r w:rsidRPr="000C0C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0CE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0F417F" w:rsidRDefault="000C0CE5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подраздела 08 01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F41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0C0CE5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» увеличиваются на 2117,7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подраздела 08 04 «</w:t>
      </w:r>
      <w:r w:rsidRPr="000C0CE5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  <w:szCs w:val="28"/>
        </w:rPr>
        <w:t xml:space="preserve">» увеличиваются на 227,8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0CE5" w:rsidRDefault="000C0CE5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6BC" w:rsidRDefault="000C0CE5" w:rsidP="000C0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финансирования </w:t>
      </w:r>
      <w:r w:rsidRPr="000C0CE5">
        <w:rPr>
          <w:rFonts w:ascii="Times New Roman" w:hAnsi="Times New Roman"/>
          <w:b/>
          <w:sz w:val="28"/>
          <w:szCs w:val="28"/>
        </w:rPr>
        <w:t>раздела 10 «Социальная политика</w:t>
      </w:r>
      <w:r>
        <w:rPr>
          <w:rFonts w:ascii="Times New Roman" w:hAnsi="Times New Roman"/>
          <w:sz w:val="28"/>
          <w:szCs w:val="28"/>
        </w:rPr>
        <w:t xml:space="preserve">» предусмотрено в сумме 680,2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(+4,5 %), в том числе в подразделе 10 03 «</w:t>
      </w:r>
      <w:r w:rsidRPr="000C0CE5">
        <w:rPr>
          <w:rFonts w:ascii="Times New Roman" w:hAnsi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/>
          <w:sz w:val="28"/>
          <w:szCs w:val="28"/>
        </w:rPr>
        <w:t>». Средства областной субвенции будут направлены на</w:t>
      </w:r>
      <w:r w:rsidRPr="000C0CE5"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государственными полномочиями по предоставлению единовременной денежной выплаты </w:t>
      </w:r>
      <w:r w:rsidRPr="000C0CE5">
        <w:rPr>
          <w:rFonts w:ascii="Times New Roman" w:hAnsi="Times New Roman"/>
          <w:sz w:val="28"/>
          <w:szCs w:val="28"/>
        </w:rPr>
        <w:lastRenderedPageBreak/>
        <w:t>взамен предоставления земельного участка гражданам, имеющим трех и более детей</w:t>
      </w:r>
      <w:r>
        <w:rPr>
          <w:rFonts w:ascii="Times New Roman" w:hAnsi="Times New Roman"/>
          <w:sz w:val="28"/>
          <w:szCs w:val="28"/>
        </w:rPr>
        <w:t>».</w:t>
      </w:r>
      <w:r w:rsidRPr="000C0CE5">
        <w:rPr>
          <w:rFonts w:ascii="Times New Roman" w:hAnsi="Times New Roman"/>
          <w:sz w:val="28"/>
          <w:szCs w:val="28"/>
        </w:rPr>
        <w:t xml:space="preserve">   </w:t>
      </w:r>
    </w:p>
    <w:p w:rsidR="000D36BC" w:rsidRDefault="000D36BC" w:rsidP="000C0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36BC" w:rsidRDefault="000D36BC" w:rsidP="000C0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расходов в </w:t>
      </w:r>
      <w:r w:rsidRPr="005B558F">
        <w:rPr>
          <w:rFonts w:ascii="Times New Roman" w:hAnsi="Times New Roman"/>
          <w:b/>
          <w:sz w:val="28"/>
          <w:szCs w:val="28"/>
        </w:rPr>
        <w:t>разделе 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составит 106,5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(-0,3 %), в том числе:</w:t>
      </w:r>
    </w:p>
    <w:p w:rsidR="000D36BC" w:rsidRDefault="000D36BC" w:rsidP="000C0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-увеличение финансирования предусмотрено в подразделе 11 01 «Физическая культура» на 193,5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(+1,7 %) на осуществление мероприятий по повышению заработной платы работников с 01.09.2021 г. на 10 %.</w:t>
      </w:r>
    </w:p>
    <w:p w:rsidR="000C0CE5" w:rsidRDefault="000D36BC" w:rsidP="000D3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объемов финансирования в подразделе 11 05 «</w:t>
      </w:r>
      <w:r w:rsidRPr="000D36BC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на 300,0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связано с перераспределением средств внутри муниципальной программы «Совершенствование социальной политики</w:t>
      </w:r>
      <w:r w:rsidRPr="000D36BC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0D36B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0D36BC">
        <w:rPr>
          <w:rFonts w:ascii="Times New Roman" w:hAnsi="Times New Roman"/>
          <w:sz w:val="28"/>
          <w:szCs w:val="28"/>
        </w:rPr>
        <w:t xml:space="preserve">  муницип</w:t>
      </w:r>
      <w:r>
        <w:rPr>
          <w:rFonts w:ascii="Times New Roman" w:hAnsi="Times New Roman"/>
          <w:sz w:val="28"/>
          <w:szCs w:val="28"/>
        </w:rPr>
        <w:t>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на 2021-2025 годы».</w:t>
      </w:r>
      <w:r w:rsidR="000C0CE5" w:rsidRPr="000C0CE5">
        <w:rPr>
          <w:rFonts w:ascii="Times New Roman" w:hAnsi="Times New Roman"/>
          <w:sz w:val="28"/>
          <w:szCs w:val="28"/>
        </w:rPr>
        <w:t xml:space="preserve">       </w:t>
      </w:r>
    </w:p>
    <w:p w:rsidR="000C0CE5" w:rsidRDefault="000C0CE5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FA" w:rsidRPr="005B558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 w:rsidR="00004B59"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="00004B59"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="00004B59"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</w:t>
      </w:r>
      <w:r w:rsidR="00004B59" w:rsidRPr="005B558F">
        <w:rPr>
          <w:rFonts w:ascii="Times New Roman" w:hAnsi="Times New Roman"/>
          <w:b/>
          <w:sz w:val="28"/>
          <w:szCs w:val="28"/>
        </w:rPr>
        <w:t>образований</w:t>
      </w:r>
      <w:r w:rsidRPr="005B558F">
        <w:rPr>
          <w:rFonts w:ascii="Times New Roman" w:hAnsi="Times New Roman"/>
          <w:b/>
          <w:sz w:val="28"/>
          <w:szCs w:val="28"/>
        </w:rPr>
        <w:t>»</w:t>
      </w:r>
      <w:r w:rsidR="009A44FA" w:rsidRPr="005B558F">
        <w:rPr>
          <w:rFonts w:ascii="Times New Roman" w:hAnsi="Times New Roman"/>
          <w:sz w:val="28"/>
          <w:szCs w:val="28"/>
        </w:rPr>
        <w:t xml:space="preserve"> планируется увеличить на 16</w:t>
      </w:r>
      <w:r w:rsidR="005B558F" w:rsidRPr="005B558F">
        <w:rPr>
          <w:rFonts w:ascii="Times New Roman" w:hAnsi="Times New Roman"/>
          <w:sz w:val="28"/>
          <w:szCs w:val="28"/>
        </w:rPr>
        <w:t>000,6 тыс. рублей (+34,3</w:t>
      </w:r>
      <w:r w:rsidRPr="005B558F">
        <w:rPr>
          <w:rFonts w:ascii="Times New Roman" w:hAnsi="Times New Roman"/>
          <w:sz w:val="28"/>
          <w:szCs w:val="28"/>
        </w:rPr>
        <w:t xml:space="preserve"> %). </w:t>
      </w:r>
      <w:r w:rsidR="00DC169C" w:rsidRPr="005B558F">
        <w:rPr>
          <w:rFonts w:ascii="Times New Roman" w:hAnsi="Times New Roman"/>
          <w:sz w:val="28"/>
          <w:szCs w:val="28"/>
        </w:rPr>
        <w:t xml:space="preserve"> </w:t>
      </w:r>
      <w:r w:rsidR="00004B59" w:rsidRPr="005B558F">
        <w:rPr>
          <w:rFonts w:ascii="Times New Roman" w:hAnsi="Times New Roman"/>
          <w:sz w:val="28"/>
          <w:szCs w:val="28"/>
        </w:rPr>
        <w:t>П</w:t>
      </w:r>
      <w:r w:rsidRPr="005B558F">
        <w:rPr>
          <w:rFonts w:ascii="Times New Roman" w:hAnsi="Times New Roman"/>
          <w:sz w:val="28"/>
          <w:szCs w:val="28"/>
        </w:rPr>
        <w:t>редусмотрено</w:t>
      </w:r>
      <w:r w:rsidR="00004B59" w:rsidRPr="005B558F">
        <w:rPr>
          <w:rFonts w:ascii="Times New Roman" w:hAnsi="Times New Roman"/>
          <w:sz w:val="28"/>
          <w:szCs w:val="28"/>
        </w:rPr>
        <w:t xml:space="preserve"> увеличить дотации на сбалансированность бюджетов</w:t>
      </w:r>
      <w:r w:rsidR="00BC03F8" w:rsidRPr="005B558F">
        <w:rPr>
          <w:rFonts w:ascii="Times New Roman" w:hAnsi="Times New Roman"/>
          <w:sz w:val="28"/>
          <w:szCs w:val="28"/>
        </w:rPr>
        <w:t xml:space="preserve"> сельских поселениях</w:t>
      </w:r>
      <w:r w:rsidR="005B558F" w:rsidRPr="005B558F">
        <w:rPr>
          <w:rFonts w:ascii="Times New Roman" w:hAnsi="Times New Roman"/>
          <w:sz w:val="28"/>
          <w:szCs w:val="28"/>
        </w:rPr>
        <w:t xml:space="preserve">, </w:t>
      </w:r>
      <w:r w:rsidR="007B51FA" w:rsidRPr="005B558F">
        <w:rPr>
          <w:rFonts w:ascii="Times New Roman" w:hAnsi="Times New Roman"/>
          <w:sz w:val="28"/>
          <w:szCs w:val="28"/>
        </w:rPr>
        <w:t xml:space="preserve">из них на мероприятия по ликвидации последствий подтопления кладбища в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Кемском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 сельском поселении 250,0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C03F8" w:rsidRPr="005B558F">
        <w:rPr>
          <w:rFonts w:ascii="Times New Roman" w:hAnsi="Times New Roman"/>
          <w:sz w:val="28"/>
          <w:szCs w:val="28"/>
        </w:rPr>
        <w:t>,</w:t>
      </w:r>
      <w:r w:rsidR="007B51FA" w:rsidRPr="005B558F">
        <w:rPr>
          <w:rFonts w:ascii="Times New Roman" w:hAnsi="Times New Roman"/>
          <w:sz w:val="28"/>
          <w:szCs w:val="28"/>
        </w:rPr>
        <w:t xml:space="preserve"> на мероприятия по охране окружающей среды в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Оштинском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 сельском поселении 524,0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). Для оплаты продолжающихся работ по восстановлению исторического облика набережной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р.Вытегра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 предусмотрена дотация в сумме 10005,3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, а для устройства системы уличного освещения в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п.Кирпичный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 3000,0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. Объем дотаций для обеспечения выплаты заработной платы работникам </w:t>
      </w:r>
      <w:proofErr w:type="gramStart"/>
      <w:r w:rsidR="007B51FA" w:rsidRPr="005B558F">
        <w:rPr>
          <w:rFonts w:ascii="Times New Roman" w:hAnsi="Times New Roman"/>
          <w:sz w:val="28"/>
          <w:szCs w:val="28"/>
        </w:rPr>
        <w:t>бюджетной сферы</w:t>
      </w:r>
      <w:proofErr w:type="gramEnd"/>
      <w:r w:rsidR="007B51FA" w:rsidRPr="005B558F">
        <w:rPr>
          <w:rFonts w:ascii="Times New Roman" w:hAnsi="Times New Roman"/>
          <w:sz w:val="28"/>
          <w:szCs w:val="28"/>
        </w:rPr>
        <w:t xml:space="preserve"> повышенной на 10 % с 01.09.2021 г</w:t>
      </w:r>
      <w:r w:rsidR="005B558F" w:rsidRPr="005B558F">
        <w:rPr>
          <w:rFonts w:ascii="Times New Roman" w:hAnsi="Times New Roman"/>
          <w:sz w:val="28"/>
          <w:szCs w:val="28"/>
        </w:rPr>
        <w:t xml:space="preserve">ода составит 1421,3 </w:t>
      </w:r>
      <w:proofErr w:type="spellStart"/>
      <w:r w:rsidR="005B558F" w:rsidRPr="005B558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B558F" w:rsidRPr="005B558F">
        <w:rPr>
          <w:rFonts w:ascii="Times New Roman" w:hAnsi="Times New Roman"/>
          <w:sz w:val="28"/>
          <w:szCs w:val="28"/>
        </w:rPr>
        <w:t xml:space="preserve"> (</w:t>
      </w:r>
      <w:r w:rsidR="007B51FA" w:rsidRPr="005B558F">
        <w:rPr>
          <w:rFonts w:ascii="Times New Roman" w:hAnsi="Times New Roman"/>
          <w:sz w:val="28"/>
          <w:szCs w:val="28"/>
        </w:rPr>
        <w:t xml:space="preserve">в том числе по переданным полномочиям на уровень района 301,9 </w:t>
      </w:r>
      <w:proofErr w:type="spellStart"/>
      <w:r w:rsidR="007B51FA" w:rsidRPr="005B558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B51FA" w:rsidRPr="005B558F">
        <w:rPr>
          <w:rFonts w:ascii="Times New Roman" w:hAnsi="Times New Roman"/>
          <w:sz w:val="28"/>
          <w:szCs w:val="28"/>
        </w:rPr>
        <w:t xml:space="preserve">). </w:t>
      </w:r>
    </w:p>
    <w:p w:rsidR="00E75E3F" w:rsidRPr="00E75E3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E75E3F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вносимыми изменениями в доходную и расходную части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 w:rsidRPr="00971AC2">
        <w:rPr>
          <w:rFonts w:ascii="Times New Roman" w:hAnsi="Times New Roman"/>
          <w:b/>
          <w:sz w:val="28"/>
          <w:szCs w:val="28"/>
        </w:rPr>
        <w:t>размер дефицита бюджета</w:t>
      </w:r>
      <w:r w:rsidR="00B53347">
        <w:rPr>
          <w:rFonts w:ascii="Times New Roman" w:hAnsi="Times New Roman"/>
          <w:sz w:val="28"/>
          <w:szCs w:val="28"/>
        </w:rPr>
        <w:t xml:space="preserve"> </w:t>
      </w:r>
      <w:r w:rsidR="00DC169C">
        <w:rPr>
          <w:rFonts w:ascii="Times New Roman" w:hAnsi="Times New Roman"/>
          <w:sz w:val="28"/>
          <w:szCs w:val="28"/>
        </w:rPr>
        <w:t xml:space="preserve">2021 года </w:t>
      </w:r>
      <w:r w:rsidR="00C35B19">
        <w:rPr>
          <w:rFonts w:ascii="Times New Roman" w:hAnsi="Times New Roman"/>
          <w:sz w:val="28"/>
          <w:szCs w:val="28"/>
        </w:rPr>
        <w:t xml:space="preserve">не изменяется. </w:t>
      </w:r>
    </w:p>
    <w:p w:rsidR="002D2B76" w:rsidRDefault="002D2B76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5C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D662FE">
        <w:rPr>
          <w:rFonts w:ascii="Times New Roman" w:hAnsi="Times New Roman"/>
          <w:b/>
          <w:sz w:val="28"/>
          <w:szCs w:val="28"/>
        </w:rPr>
        <w:t xml:space="preserve">. </w:t>
      </w:r>
    </w:p>
    <w:p w:rsidR="00FB5518" w:rsidRDefault="00FB5518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на </w:t>
      </w:r>
      <w:r w:rsidR="00D662FE">
        <w:rPr>
          <w:rFonts w:ascii="Times New Roman" w:hAnsi="Times New Roman"/>
          <w:sz w:val="28"/>
          <w:szCs w:val="28"/>
        </w:rPr>
        <w:t>увеличение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2021 году планируется </w:t>
      </w:r>
      <w:r w:rsidR="00DC169C" w:rsidRPr="00F32A75">
        <w:rPr>
          <w:rFonts w:ascii="Times New Roman" w:hAnsi="Times New Roman"/>
          <w:sz w:val="28"/>
          <w:szCs w:val="28"/>
        </w:rPr>
        <w:t xml:space="preserve">направить </w:t>
      </w:r>
      <w:r w:rsidR="00F32A75" w:rsidRPr="00F32A75">
        <w:rPr>
          <w:rFonts w:ascii="Times New Roman" w:hAnsi="Times New Roman"/>
          <w:sz w:val="28"/>
          <w:szCs w:val="28"/>
        </w:rPr>
        <w:t>11248,0</w:t>
      </w:r>
      <w:r w:rsidR="00D662FE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FE" w:rsidRPr="00F32A75">
        <w:rPr>
          <w:rFonts w:ascii="Times New Roman" w:hAnsi="Times New Roman"/>
          <w:sz w:val="28"/>
          <w:szCs w:val="28"/>
        </w:rPr>
        <w:t>т</w:t>
      </w:r>
      <w:r w:rsidR="00DC169C" w:rsidRPr="00F32A75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DC169C" w:rsidRPr="00F32A75">
        <w:rPr>
          <w:rFonts w:ascii="Times New Roman" w:hAnsi="Times New Roman"/>
          <w:sz w:val="28"/>
          <w:szCs w:val="28"/>
        </w:rPr>
        <w:t xml:space="preserve"> (+</w:t>
      </w:r>
      <w:r w:rsidR="00F32A75" w:rsidRPr="00F32A75">
        <w:rPr>
          <w:rFonts w:ascii="Times New Roman" w:hAnsi="Times New Roman"/>
          <w:sz w:val="28"/>
          <w:szCs w:val="28"/>
        </w:rPr>
        <w:t>1,0</w:t>
      </w:r>
      <w:r w:rsidR="00D662FE" w:rsidRPr="00F32A75">
        <w:rPr>
          <w:rFonts w:ascii="Times New Roman" w:hAnsi="Times New Roman"/>
          <w:sz w:val="28"/>
          <w:szCs w:val="28"/>
        </w:rPr>
        <w:t xml:space="preserve"> % к ранее утвержденным назначениям). Объем ф</w:t>
      </w:r>
      <w:r w:rsidR="00DC169C" w:rsidRPr="00F32A75">
        <w:rPr>
          <w:rFonts w:ascii="Times New Roman" w:hAnsi="Times New Roman"/>
          <w:sz w:val="28"/>
          <w:szCs w:val="28"/>
        </w:rPr>
        <w:t xml:space="preserve">инансирования составит </w:t>
      </w:r>
      <w:r w:rsidR="00F32A75" w:rsidRPr="00F32A75">
        <w:rPr>
          <w:rFonts w:ascii="Times New Roman" w:hAnsi="Times New Roman"/>
          <w:sz w:val="28"/>
          <w:szCs w:val="28"/>
        </w:rPr>
        <w:t>1169151,5</w:t>
      </w:r>
      <w:r w:rsidR="00B95E17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E17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95E17" w:rsidRPr="00F32A75">
        <w:rPr>
          <w:rFonts w:ascii="Times New Roman" w:hAnsi="Times New Roman"/>
          <w:sz w:val="28"/>
          <w:szCs w:val="28"/>
        </w:rPr>
        <w:t xml:space="preserve"> или </w:t>
      </w:r>
      <w:r w:rsidR="00F32A75" w:rsidRPr="00F32A75">
        <w:rPr>
          <w:rFonts w:ascii="Times New Roman" w:hAnsi="Times New Roman"/>
          <w:sz w:val="28"/>
          <w:szCs w:val="28"/>
        </w:rPr>
        <w:t>99,3</w:t>
      </w:r>
      <w:r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>
        <w:rPr>
          <w:rFonts w:ascii="Times New Roman" w:hAnsi="Times New Roman"/>
          <w:sz w:val="28"/>
          <w:szCs w:val="28"/>
        </w:rPr>
        <w:t>расходов бюджета.</w:t>
      </w:r>
    </w:p>
    <w:p w:rsidR="00B95E17" w:rsidRDefault="00B95E17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9B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="006220D9">
        <w:rPr>
          <w:rFonts w:ascii="Times New Roman" w:hAnsi="Times New Roman"/>
          <w:sz w:val="28"/>
          <w:szCs w:val="28"/>
        </w:rPr>
        <w:t>плановых назначений финансирования муниципальных программ в Приложении 4 к Заключению.</w:t>
      </w:r>
    </w:p>
    <w:p w:rsidR="00B95E17" w:rsidRDefault="00B95E17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A75" w:rsidRPr="00F32A75" w:rsidRDefault="006220D9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75">
        <w:rPr>
          <w:rFonts w:ascii="Times New Roman" w:hAnsi="Times New Roman"/>
          <w:sz w:val="28"/>
          <w:szCs w:val="28"/>
        </w:rPr>
        <w:t xml:space="preserve">Проектом решения сокращение финансирования </w:t>
      </w:r>
      <w:proofErr w:type="gramStart"/>
      <w:r w:rsidR="00F32A75" w:rsidRPr="00F32A75">
        <w:rPr>
          <w:rFonts w:ascii="Times New Roman" w:hAnsi="Times New Roman"/>
          <w:sz w:val="28"/>
          <w:szCs w:val="28"/>
        </w:rPr>
        <w:t xml:space="preserve">предусмотрено </w:t>
      </w:r>
      <w:r w:rsidR="002D2B76" w:rsidRPr="00F32A75">
        <w:rPr>
          <w:rFonts w:ascii="Times New Roman" w:hAnsi="Times New Roman"/>
          <w:sz w:val="28"/>
          <w:szCs w:val="28"/>
        </w:rPr>
        <w:t xml:space="preserve"> </w:t>
      </w:r>
      <w:r w:rsidR="00F32A75" w:rsidRPr="00F32A75">
        <w:rPr>
          <w:rFonts w:ascii="Times New Roman" w:hAnsi="Times New Roman"/>
          <w:sz w:val="28"/>
          <w:szCs w:val="28"/>
        </w:rPr>
        <w:t>в</w:t>
      </w:r>
      <w:proofErr w:type="gramEnd"/>
      <w:r w:rsidR="00F32A75" w:rsidRPr="00F32A75">
        <w:rPr>
          <w:rFonts w:ascii="Times New Roman" w:hAnsi="Times New Roman"/>
          <w:sz w:val="28"/>
          <w:szCs w:val="28"/>
        </w:rPr>
        <w:t xml:space="preserve"> подпрограмме  «Переселение граждан из аварийного жилищного фонда в </w:t>
      </w:r>
      <w:proofErr w:type="spellStart"/>
      <w:r w:rsidR="00F32A75" w:rsidRPr="00F32A75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32A75" w:rsidRPr="00F32A75">
        <w:rPr>
          <w:rFonts w:ascii="Times New Roman" w:hAnsi="Times New Roman"/>
          <w:sz w:val="28"/>
          <w:szCs w:val="28"/>
        </w:rPr>
        <w:t xml:space="preserve"> муниципальном районе с учетом необходимости развития </w:t>
      </w:r>
      <w:r w:rsidR="00F32A75" w:rsidRPr="00F32A75">
        <w:rPr>
          <w:rFonts w:ascii="Times New Roman" w:hAnsi="Times New Roman"/>
          <w:sz w:val="28"/>
          <w:szCs w:val="28"/>
        </w:rPr>
        <w:lastRenderedPageBreak/>
        <w:t xml:space="preserve">малоэтажного жилищного строительства на 2021-2025 годы» в сумме 33838,1 </w:t>
      </w:r>
      <w:proofErr w:type="spellStart"/>
      <w:r w:rsidR="00F32A75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32A75" w:rsidRPr="00F32A75">
        <w:rPr>
          <w:rFonts w:ascii="Times New Roman" w:hAnsi="Times New Roman"/>
          <w:sz w:val="28"/>
          <w:szCs w:val="28"/>
        </w:rPr>
        <w:t xml:space="preserve"> или на 55 %. В других подпрограммах проектом решения объемы финансирования мероприятий увеличиваются.</w:t>
      </w:r>
    </w:p>
    <w:p w:rsidR="00D662FE" w:rsidRPr="00F32A75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A617FE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 w:rsidR="002D2B76"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C35B19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доходную часть Дорожного фонда предлагается </w:t>
      </w:r>
      <w:r w:rsidR="00C35B19">
        <w:rPr>
          <w:rFonts w:ascii="Times New Roman" w:hAnsi="Times New Roman"/>
          <w:sz w:val="28"/>
          <w:szCs w:val="28"/>
        </w:rPr>
        <w:t>дополнительно направить 3367,7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C35B19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>, из них:</w:t>
      </w:r>
    </w:p>
    <w:p w:rsidR="00C35B19" w:rsidRDefault="00C35B19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</w:t>
      </w:r>
      <w:r w:rsidR="0056319B">
        <w:rPr>
          <w:rFonts w:ascii="Times New Roman" w:hAnsi="Times New Roman"/>
          <w:sz w:val="28"/>
          <w:szCs w:val="28"/>
        </w:rPr>
        <w:t xml:space="preserve"> от поступлений налога</w:t>
      </w:r>
      <w:r w:rsidR="00A617FE" w:rsidRPr="00A617FE">
        <w:rPr>
          <w:rFonts w:ascii="Times New Roman" w:hAnsi="Times New Roman"/>
          <w:sz w:val="28"/>
          <w:szCs w:val="28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сокращаются на 11980,8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D2B76" w:rsidRDefault="00C35B19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субсидии бюджетам муниципальных районов увеличиваются на 15348,5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6319B">
        <w:rPr>
          <w:rFonts w:ascii="Times New Roman" w:hAnsi="Times New Roman"/>
          <w:sz w:val="28"/>
          <w:szCs w:val="28"/>
        </w:rPr>
        <w:t xml:space="preserve"> </w:t>
      </w:r>
    </w:p>
    <w:p w:rsidR="0056319B" w:rsidRDefault="0056319B" w:rsidP="00B95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Дорожного фонда на 2021 год предла</w:t>
      </w:r>
      <w:r w:rsidR="00C35B19">
        <w:rPr>
          <w:rFonts w:ascii="Times New Roman" w:hAnsi="Times New Roman"/>
          <w:sz w:val="28"/>
          <w:szCs w:val="28"/>
        </w:rPr>
        <w:t>гается утвердить в сумме 73948,5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95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</w:t>
      </w:r>
      <w:r w:rsidR="00B95E17">
        <w:rPr>
          <w:rFonts w:ascii="Times New Roman" w:hAnsi="Times New Roman"/>
          <w:sz w:val="28"/>
          <w:szCs w:val="28"/>
        </w:rPr>
        <w:t xml:space="preserve">ное финансирование направляется </w:t>
      </w:r>
      <w:r>
        <w:rPr>
          <w:rFonts w:ascii="Times New Roman" w:hAnsi="Times New Roman"/>
          <w:sz w:val="28"/>
          <w:szCs w:val="28"/>
        </w:rPr>
        <w:t>на в</w:t>
      </w:r>
      <w:r w:rsidRPr="0056319B">
        <w:rPr>
          <w:rFonts w:ascii="Times New Roman" w:hAnsi="Times New Roman"/>
          <w:sz w:val="28"/>
          <w:szCs w:val="28"/>
        </w:rPr>
        <w:t>ыполнение работ по ремонту и капитальному ремонту автомобильных дорог и искус</w:t>
      </w:r>
      <w:r>
        <w:rPr>
          <w:rFonts w:ascii="Times New Roman" w:hAnsi="Times New Roman"/>
          <w:sz w:val="28"/>
          <w:szCs w:val="28"/>
        </w:rPr>
        <w:t>с</w:t>
      </w:r>
      <w:r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C35B19">
        <w:rPr>
          <w:rFonts w:ascii="Times New Roman" w:hAnsi="Times New Roman"/>
          <w:sz w:val="28"/>
          <w:szCs w:val="28"/>
        </w:rPr>
        <w:t xml:space="preserve"> 1403,5 </w:t>
      </w:r>
      <w:proofErr w:type="spellStart"/>
      <w:r w:rsidR="00C35B1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 xml:space="preserve"> и на содержание автомобильных дорог 1964,2 </w:t>
      </w:r>
      <w:proofErr w:type="spellStart"/>
      <w:r w:rsidR="00C35B1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>.</w:t>
      </w:r>
    </w:p>
    <w:p w:rsidR="00A617FE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3A5" w:rsidRDefault="00A6529E" w:rsidP="00A65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с региональным законодательством в части оплаты труда лиц, замещающих муниципальные должности, муниципальных служащих, работников, осуществляющих техническое обеспечение деятельности муниципальных органов, работников, обслуживающих муниципальные органы решение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Pr="00A6529E">
        <w:rPr>
          <w:rFonts w:ascii="Times New Roman" w:hAnsi="Times New Roman"/>
          <w:sz w:val="28"/>
          <w:szCs w:val="28"/>
        </w:rPr>
        <w:t>от 09.12.2020 года № 386 «О районном бюджете на 2021 год и пла</w:t>
      </w:r>
      <w:r>
        <w:rPr>
          <w:rFonts w:ascii="Times New Roman" w:hAnsi="Times New Roman"/>
          <w:sz w:val="28"/>
          <w:szCs w:val="28"/>
        </w:rPr>
        <w:t>новый период 2022 и 2023 годов» дополняется нормой о повышении с 1 сентября 2021 года в 1,1 раза размера должностных окладов.</w:t>
      </w:r>
    </w:p>
    <w:p w:rsidR="007D63A5" w:rsidRDefault="007D63A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3A5" w:rsidRDefault="007D63A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FB5518" w:rsidP="00C35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AC2">
        <w:rPr>
          <w:rFonts w:ascii="Times New Roman" w:hAnsi="Times New Roman"/>
          <w:b/>
          <w:sz w:val="28"/>
          <w:szCs w:val="28"/>
        </w:rPr>
        <w:t>Изменения в 2</w:t>
      </w:r>
      <w:r w:rsidR="00C35B19">
        <w:rPr>
          <w:rFonts w:ascii="Times New Roman" w:hAnsi="Times New Roman"/>
          <w:b/>
          <w:sz w:val="28"/>
          <w:szCs w:val="28"/>
        </w:rPr>
        <w:t>022 году</w:t>
      </w:r>
      <w:r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="00A6529E">
        <w:rPr>
          <w:rFonts w:ascii="Times New Roman" w:hAnsi="Times New Roman"/>
          <w:sz w:val="28"/>
          <w:szCs w:val="28"/>
        </w:rPr>
        <w:t xml:space="preserve"> (+</w:t>
      </w:r>
      <w:r w:rsidR="00C35B19">
        <w:rPr>
          <w:rFonts w:ascii="Times New Roman" w:hAnsi="Times New Roman"/>
          <w:sz w:val="28"/>
          <w:szCs w:val="28"/>
        </w:rPr>
        <w:t xml:space="preserve">34211,7 </w:t>
      </w:r>
      <w:proofErr w:type="spellStart"/>
      <w:r w:rsidR="00C35B1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84027">
        <w:rPr>
          <w:rFonts w:ascii="Times New Roman" w:hAnsi="Times New Roman"/>
          <w:sz w:val="28"/>
          <w:szCs w:val="28"/>
        </w:rPr>
        <w:t xml:space="preserve">связаны с </w:t>
      </w:r>
      <w:r w:rsidR="00C35B19">
        <w:rPr>
          <w:rFonts w:ascii="Times New Roman" w:hAnsi="Times New Roman"/>
          <w:sz w:val="28"/>
          <w:szCs w:val="28"/>
        </w:rPr>
        <w:t>переносом</w:t>
      </w:r>
      <w:r w:rsidR="00A6529E">
        <w:rPr>
          <w:rFonts w:ascii="Times New Roman" w:hAnsi="Times New Roman"/>
          <w:sz w:val="28"/>
          <w:szCs w:val="28"/>
        </w:rPr>
        <w:t xml:space="preserve"> с 2021 года</w:t>
      </w:r>
      <w:r w:rsidR="00C35B19">
        <w:rPr>
          <w:rFonts w:ascii="Times New Roman" w:hAnsi="Times New Roman"/>
          <w:sz w:val="28"/>
          <w:szCs w:val="28"/>
        </w:rPr>
        <w:t xml:space="preserve"> финансирования мероприятий программы </w:t>
      </w:r>
      <w:r w:rsidR="00C35B19" w:rsidRPr="00C35B19">
        <w:rPr>
          <w:rFonts w:ascii="Times New Roman" w:hAnsi="Times New Roman"/>
          <w:sz w:val="28"/>
          <w:szCs w:val="28"/>
        </w:rPr>
        <w:t>по переселению гражда</w:t>
      </w:r>
      <w:r w:rsidR="00C35B19">
        <w:rPr>
          <w:rFonts w:ascii="Times New Roman" w:hAnsi="Times New Roman"/>
          <w:sz w:val="28"/>
          <w:szCs w:val="28"/>
        </w:rPr>
        <w:t>н из аварийного жилищного фонда.</w:t>
      </w: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 xml:space="preserve"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</w:t>
      </w:r>
      <w:r w:rsidRPr="003B6A84">
        <w:rPr>
          <w:rFonts w:ascii="Times New Roman" w:hAnsi="Times New Roman"/>
          <w:sz w:val="28"/>
          <w:szCs w:val="28"/>
        </w:rPr>
        <w:lastRenderedPageBreak/>
        <w:t>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D63A5"/>
    <w:rsid w:val="007D6A77"/>
    <w:rsid w:val="007E06B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51742"/>
    <w:rsid w:val="008524A0"/>
    <w:rsid w:val="00861CA2"/>
    <w:rsid w:val="008621F4"/>
    <w:rsid w:val="00870A31"/>
    <w:rsid w:val="008712E1"/>
    <w:rsid w:val="0087381A"/>
    <w:rsid w:val="008831C5"/>
    <w:rsid w:val="00887732"/>
    <w:rsid w:val="00894B61"/>
    <w:rsid w:val="008B0D12"/>
    <w:rsid w:val="008B1188"/>
    <w:rsid w:val="008B33DB"/>
    <w:rsid w:val="008B75CB"/>
    <w:rsid w:val="008B7745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529E"/>
    <w:rsid w:val="00A66E93"/>
    <w:rsid w:val="00A71084"/>
    <w:rsid w:val="00A71ABB"/>
    <w:rsid w:val="00A71B9D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43A76"/>
    <w:rsid w:val="00B5057A"/>
    <w:rsid w:val="00B53347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35B19"/>
    <w:rsid w:val="00C415AC"/>
    <w:rsid w:val="00C47B41"/>
    <w:rsid w:val="00C52782"/>
    <w:rsid w:val="00C54C96"/>
    <w:rsid w:val="00C644DD"/>
    <w:rsid w:val="00C65572"/>
    <w:rsid w:val="00C65F8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7C65"/>
    <w:rsid w:val="00CC0042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34CF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B4FF-5228-436B-975C-FAB6D8E8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2021-10-12T06:15:00Z</dcterms:created>
  <dcterms:modified xsi:type="dcterms:W3CDTF">2021-10-12T06:15:00Z</dcterms:modified>
</cp:coreProperties>
</file>