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B0" w:rsidRDefault="00EF03B0" w:rsidP="00BE3650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BE365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BE365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86C0B" w:rsidRDefault="00204911" w:rsidP="00BE3650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0D211D">
        <w:t xml:space="preserve">: </w:t>
      </w:r>
      <w:proofErr w:type="spellStart"/>
      <w:r w:rsidR="000D211D" w:rsidRPr="000D211D">
        <w:rPr>
          <w:u w:val="single"/>
          <w:lang w:val="en-US"/>
        </w:rPr>
        <w:t>revkom</w:t>
      </w:r>
      <w:proofErr w:type="spellEnd"/>
      <w:r w:rsidR="000D211D" w:rsidRPr="00C86C0B">
        <w:rPr>
          <w:u w:val="single"/>
        </w:rPr>
        <w:t>@</w:t>
      </w:r>
      <w:proofErr w:type="spellStart"/>
      <w:r w:rsidR="000D211D" w:rsidRPr="000D211D">
        <w:rPr>
          <w:u w:val="single"/>
          <w:lang w:val="en-US"/>
        </w:rPr>
        <w:t>vytegra</w:t>
      </w:r>
      <w:proofErr w:type="spellEnd"/>
      <w:r w:rsidR="000D211D" w:rsidRPr="00C86C0B">
        <w:rPr>
          <w:u w:val="single"/>
        </w:rPr>
        <w:t>-</w:t>
      </w:r>
      <w:proofErr w:type="spellStart"/>
      <w:r w:rsidR="000D211D" w:rsidRPr="000D211D">
        <w:rPr>
          <w:u w:val="single"/>
          <w:lang w:val="en-US"/>
        </w:rPr>
        <w:t>adm</w:t>
      </w:r>
      <w:proofErr w:type="spellEnd"/>
      <w:r w:rsidR="000D211D" w:rsidRPr="00C86C0B">
        <w:rPr>
          <w:u w:val="single"/>
        </w:rPr>
        <w:t>.</w:t>
      </w:r>
      <w:proofErr w:type="spellStart"/>
      <w:r w:rsidR="000D211D" w:rsidRPr="000D211D">
        <w:rPr>
          <w:u w:val="single"/>
          <w:lang w:val="en-US"/>
        </w:rPr>
        <w:t>ru</w:t>
      </w:r>
      <w:proofErr w:type="spellEnd"/>
    </w:p>
    <w:p w:rsidR="00EF03B0" w:rsidRPr="00EF03B0" w:rsidRDefault="00950C00" w:rsidP="00BE3650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3655" t="29210" r="3556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6E21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BE3650" w:rsidRDefault="00BE3650" w:rsidP="00BE36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B022D5" w:rsidRDefault="009F52E0" w:rsidP="00B022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>ЗАКЛЮЧЕНИЕ</w:t>
      </w:r>
    </w:p>
    <w:p w:rsidR="00FC4C3A" w:rsidRPr="00B022D5" w:rsidRDefault="00204911" w:rsidP="00B022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022D5">
        <w:rPr>
          <w:rFonts w:ascii="Times New Roman" w:hAnsi="Times New Roman"/>
          <w:b/>
          <w:sz w:val="28"/>
          <w:szCs w:val="28"/>
        </w:rPr>
        <w:t xml:space="preserve">на  </w:t>
      </w:r>
      <w:r w:rsidR="00FC4C3A" w:rsidRPr="00B022D5">
        <w:rPr>
          <w:rFonts w:ascii="Times New Roman" w:hAnsi="Times New Roman"/>
          <w:b/>
          <w:sz w:val="28"/>
          <w:szCs w:val="28"/>
        </w:rPr>
        <w:t>проект</w:t>
      </w:r>
      <w:proofErr w:type="gramEnd"/>
      <w:r w:rsidR="00FC4C3A" w:rsidRPr="00B022D5">
        <w:rPr>
          <w:rFonts w:ascii="Times New Roman" w:hAnsi="Times New Roman"/>
          <w:b/>
          <w:sz w:val="28"/>
          <w:szCs w:val="28"/>
        </w:rPr>
        <w:t xml:space="preserve"> решения Городского Совета Муниципального образования </w:t>
      </w:r>
    </w:p>
    <w:p w:rsidR="009F52E0" w:rsidRPr="00B022D5" w:rsidRDefault="00FC4C3A" w:rsidP="00B022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 xml:space="preserve">«Город Вытегра» </w:t>
      </w:r>
    </w:p>
    <w:p w:rsidR="009F52E0" w:rsidRPr="00B022D5" w:rsidRDefault="006B48F4" w:rsidP="00B02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19.10</w:t>
      </w:r>
      <w:r w:rsidR="0026757E">
        <w:rPr>
          <w:rFonts w:ascii="Times New Roman" w:hAnsi="Times New Roman"/>
          <w:sz w:val="28"/>
          <w:szCs w:val="28"/>
        </w:rPr>
        <w:t>.2021</w:t>
      </w:r>
      <w:r w:rsidR="009F52E0" w:rsidRPr="00B022D5">
        <w:rPr>
          <w:rFonts w:ascii="Times New Roman" w:hAnsi="Times New Roman"/>
          <w:sz w:val="28"/>
          <w:szCs w:val="28"/>
        </w:rPr>
        <w:t xml:space="preserve"> г.                                                 </w:t>
      </w:r>
      <w:r w:rsidR="00B022D5">
        <w:rPr>
          <w:rFonts w:ascii="Times New Roman" w:hAnsi="Times New Roman"/>
          <w:sz w:val="28"/>
          <w:szCs w:val="28"/>
        </w:rPr>
        <w:t xml:space="preserve">                               </w:t>
      </w:r>
      <w:r w:rsidR="001008DC" w:rsidRPr="00B022D5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022D5">
        <w:rPr>
          <w:rFonts w:ascii="Times New Roman" w:hAnsi="Times New Roman"/>
          <w:sz w:val="28"/>
          <w:szCs w:val="28"/>
        </w:rPr>
        <w:t xml:space="preserve">  г. Вытегра</w:t>
      </w:r>
    </w:p>
    <w:p w:rsidR="009F52E0" w:rsidRPr="00B022D5" w:rsidRDefault="009F52E0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8CA" w:rsidRDefault="009F52E0" w:rsidP="00E81F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204911" w:rsidRPr="00B022D5">
        <w:rPr>
          <w:rFonts w:ascii="Times New Roman" w:hAnsi="Times New Roman"/>
          <w:sz w:val="28"/>
          <w:szCs w:val="28"/>
        </w:rPr>
        <w:t xml:space="preserve"> муниципального района на  </w:t>
      </w:r>
      <w:r w:rsidR="00FC4C3A" w:rsidRPr="00B022D5">
        <w:rPr>
          <w:rFonts w:ascii="Times New Roman" w:hAnsi="Times New Roman"/>
          <w:sz w:val="28"/>
          <w:szCs w:val="28"/>
        </w:rPr>
        <w:t xml:space="preserve">проект решения Городского Совета Муниципального образования «Город Вытегра» </w:t>
      </w:r>
      <w:r w:rsidRPr="00B022D5">
        <w:rPr>
          <w:rFonts w:ascii="Times New Roman" w:hAnsi="Times New Roman"/>
          <w:sz w:val="28"/>
          <w:szCs w:val="28"/>
        </w:rPr>
        <w:t>«</w:t>
      </w:r>
      <w:r w:rsidR="00C86C0B" w:rsidRPr="00B022D5">
        <w:rPr>
          <w:rFonts w:ascii="Times New Roman" w:hAnsi="Times New Roman"/>
          <w:sz w:val="28"/>
          <w:szCs w:val="28"/>
        </w:rPr>
        <w:t>О</w:t>
      </w:r>
      <w:r w:rsidR="00FC4C3A" w:rsidRPr="00B022D5">
        <w:rPr>
          <w:rFonts w:ascii="Times New Roman" w:hAnsi="Times New Roman"/>
          <w:sz w:val="28"/>
          <w:szCs w:val="28"/>
        </w:rPr>
        <w:t xml:space="preserve"> внесении изменений в решение Городского Совета муниципального о</w:t>
      </w:r>
      <w:r w:rsidR="00122E1C" w:rsidRPr="00B022D5">
        <w:rPr>
          <w:rFonts w:ascii="Times New Roman" w:hAnsi="Times New Roman"/>
          <w:sz w:val="28"/>
          <w:szCs w:val="28"/>
        </w:rPr>
        <w:t>бразован</w:t>
      </w:r>
      <w:r w:rsidR="0026757E">
        <w:rPr>
          <w:rFonts w:ascii="Times New Roman" w:hAnsi="Times New Roman"/>
          <w:sz w:val="28"/>
          <w:szCs w:val="28"/>
        </w:rPr>
        <w:t>ия «Город Вытегра» от 10.12.2020 № 191</w:t>
      </w:r>
      <w:r w:rsidR="000D211D" w:rsidRPr="00B022D5">
        <w:rPr>
          <w:rFonts w:ascii="Times New Roman" w:hAnsi="Times New Roman"/>
          <w:sz w:val="28"/>
          <w:szCs w:val="28"/>
        </w:rPr>
        <w:t>»</w:t>
      </w:r>
      <w:r w:rsidRPr="00B022D5">
        <w:rPr>
          <w:rFonts w:ascii="Times New Roman" w:hAnsi="Times New Roman"/>
          <w:sz w:val="28"/>
          <w:szCs w:val="28"/>
        </w:rPr>
        <w:t xml:space="preserve"> </w:t>
      </w:r>
      <w:r w:rsidR="00B4250C" w:rsidRPr="00B022D5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муниципального района, на основании заключённого </w:t>
      </w:r>
      <w:r w:rsidR="0026757E">
        <w:rPr>
          <w:rFonts w:ascii="Times New Roman" w:hAnsi="Times New Roman"/>
          <w:sz w:val="28"/>
          <w:szCs w:val="28"/>
        </w:rPr>
        <w:t>на 2021</w:t>
      </w:r>
      <w:r w:rsidR="00B3390F" w:rsidRPr="00B022D5">
        <w:rPr>
          <w:rFonts w:ascii="Times New Roman" w:hAnsi="Times New Roman"/>
          <w:sz w:val="28"/>
          <w:szCs w:val="28"/>
        </w:rPr>
        <w:t xml:space="preserve"> год </w:t>
      </w:r>
      <w:r w:rsidR="00122E1C" w:rsidRPr="00B022D5">
        <w:rPr>
          <w:rFonts w:ascii="Times New Roman" w:hAnsi="Times New Roman"/>
          <w:sz w:val="28"/>
          <w:szCs w:val="28"/>
        </w:rPr>
        <w:t>С</w:t>
      </w:r>
      <w:r w:rsidRPr="00B022D5">
        <w:rPr>
          <w:rFonts w:ascii="Times New Roman" w:hAnsi="Times New Roman"/>
          <w:sz w:val="28"/>
          <w:szCs w:val="28"/>
        </w:rPr>
        <w:t xml:space="preserve">оглашения между </w:t>
      </w:r>
      <w:r w:rsidR="00FC4C3A" w:rsidRPr="00B022D5">
        <w:rPr>
          <w:rFonts w:ascii="Times New Roman" w:hAnsi="Times New Roman"/>
          <w:sz w:val="28"/>
          <w:szCs w:val="28"/>
        </w:rPr>
        <w:t>Городским Советом МО «Город Вытегра»</w:t>
      </w:r>
      <w:r w:rsidRPr="00B022D5">
        <w:rPr>
          <w:rFonts w:ascii="Times New Roman" w:hAnsi="Times New Roman"/>
          <w:sz w:val="28"/>
          <w:szCs w:val="28"/>
        </w:rPr>
        <w:t xml:space="preserve"> и  Представительным Собранием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муниципального района.</w:t>
      </w:r>
      <w:r w:rsidR="00C86C0B" w:rsidRPr="00B022D5">
        <w:rPr>
          <w:rFonts w:ascii="Times New Roman" w:hAnsi="Times New Roman"/>
          <w:sz w:val="28"/>
          <w:szCs w:val="28"/>
        </w:rPr>
        <w:t xml:space="preserve">        </w:t>
      </w:r>
    </w:p>
    <w:p w:rsidR="00E81FD5" w:rsidRDefault="00E81FD5" w:rsidP="008F43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7D82" w:rsidRDefault="00EA7ADA" w:rsidP="008F43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Проектом</w:t>
      </w:r>
      <w:r w:rsidR="00540115" w:rsidRPr="00B022D5">
        <w:rPr>
          <w:rFonts w:ascii="Times New Roman" w:hAnsi="Times New Roman"/>
          <w:sz w:val="28"/>
          <w:szCs w:val="28"/>
        </w:rPr>
        <w:t xml:space="preserve"> решения предлагаетс</w:t>
      </w:r>
      <w:r w:rsidR="001C14EB" w:rsidRPr="00B022D5">
        <w:rPr>
          <w:rFonts w:ascii="Times New Roman" w:hAnsi="Times New Roman"/>
          <w:sz w:val="28"/>
          <w:szCs w:val="28"/>
        </w:rPr>
        <w:t>я внести изменения в</w:t>
      </w:r>
      <w:r w:rsidR="00CB6573" w:rsidRPr="00B022D5">
        <w:rPr>
          <w:rFonts w:ascii="Times New Roman" w:hAnsi="Times New Roman"/>
          <w:sz w:val="28"/>
          <w:szCs w:val="28"/>
        </w:rPr>
        <w:t xml:space="preserve"> доходную и </w:t>
      </w:r>
      <w:r w:rsidR="00540115" w:rsidRPr="00B022D5">
        <w:rPr>
          <w:rFonts w:ascii="Times New Roman" w:hAnsi="Times New Roman"/>
          <w:sz w:val="28"/>
          <w:szCs w:val="28"/>
        </w:rPr>
        <w:t>расходную</w:t>
      </w:r>
      <w:r w:rsidR="00CB6573" w:rsidRPr="00B022D5">
        <w:rPr>
          <w:rFonts w:ascii="Times New Roman" w:hAnsi="Times New Roman"/>
          <w:sz w:val="28"/>
          <w:szCs w:val="28"/>
        </w:rPr>
        <w:t xml:space="preserve"> части</w:t>
      </w:r>
      <w:r w:rsidRPr="00B022D5">
        <w:rPr>
          <w:rFonts w:ascii="Times New Roman" w:hAnsi="Times New Roman"/>
          <w:sz w:val="28"/>
          <w:szCs w:val="28"/>
        </w:rPr>
        <w:t xml:space="preserve"> бюджета</w:t>
      </w:r>
      <w:r w:rsidR="00540115" w:rsidRPr="00B022D5">
        <w:rPr>
          <w:rFonts w:ascii="Times New Roman" w:hAnsi="Times New Roman"/>
          <w:sz w:val="28"/>
          <w:szCs w:val="28"/>
        </w:rPr>
        <w:t xml:space="preserve"> </w:t>
      </w:r>
      <w:r w:rsidR="0026757E">
        <w:rPr>
          <w:rFonts w:ascii="Times New Roman" w:hAnsi="Times New Roman"/>
          <w:sz w:val="28"/>
          <w:szCs w:val="28"/>
        </w:rPr>
        <w:t>МО на 2021</w:t>
      </w:r>
      <w:r w:rsidR="00540115" w:rsidRPr="00B022D5">
        <w:rPr>
          <w:rFonts w:ascii="Times New Roman" w:hAnsi="Times New Roman"/>
          <w:sz w:val="28"/>
          <w:szCs w:val="28"/>
        </w:rPr>
        <w:t xml:space="preserve"> год</w:t>
      </w:r>
      <w:r w:rsidR="004656D4">
        <w:rPr>
          <w:rFonts w:ascii="Times New Roman" w:hAnsi="Times New Roman"/>
          <w:sz w:val="28"/>
          <w:szCs w:val="28"/>
        </w:rPr>
        <w:t>.</w:t>
      </w:r>
      <w:r w:rsidR="00507D82">
        <w:rPr>
          <w:rFonts w:ascii="Times New Roman" w:hAnsi="Times New Roman"/>
          <w:sz w:val="28"/>
          <w:szCs w:val="28"/>
        </w:rPr>
        <w:t xml:space="preserve"> </w:t>
      </w:r>
    </w:p>
    <w:p w:rsidR="00E81FD5" w:rsidRPr="00E81FD5" w:rsidRDefault="0026757E" w:rsidP="00F527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507D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7D82">
        <w:rPr>
          <w:rFonts w:ascii="Times New Roman" w:hAnsi="Times New Roman"/>
          <w:sz w:val="28"/>
          <w:szCs w:val="28"/>
        </w:rPr>
        <w:t xml:space="preserve">году </w:t>
      </w:r>
      <w:r w:rsidR="00122E1C" w:rsidRPr="00B022D5">
        <w:rPr>
          <w:rFonts w:ascii="Times New Roman" w:hAnsi="Times New Roman"/>
          <w:sz w:val="28"/>
          <w:szCs w:val="28"/>
        </w:rPr>
        <w:t xml:space="preserve"> </w:t>
      </w:r>
      <w:r w:rsidR="00507D82">
        <w:rPr>
          <w:rFonts w:ascii="Times New Roman" w:hAnsi="Times New Roman"/>
          <w:sz w:val="28"/>
          <w:szCs w:val="28"/>
        </w:rPr>
        <w:t>общий</w:t>
      </w:r>
      <w:proofErr w:type="gramEnd"/>
      <w:r w:rsidR="00507D82">
        <w:rPr>
          <w:rFonts w:ascii="Times New Roman" w:hAnsi="Times New Roman"/>
          <w:sz w:val="28"/>
          <w:szCs w:val="28"/>
        </w:rPr>
        <w:t xml:space="preserve"> объем доходов </w:t>
      </w:r>
      <w:r>
        <w:rPr>
          <w:rFonts w:ascii="Times New Roman" w:hAnsi="Times New Roman"/>
          <w:sz w:val="28"/>
          <w:szCs w:val="28"/>
        </w:rPr>
        <w:t>бюджета</w:t>
      </w:r>
      <w:r w:rsidR="00F527A5">
        <w:rPr>
          <w:rFonts w:ascii="Times New Roman" w:hAnsi="Times New Roman"/>
          <w:sz w:val="28"/>
          <w:szCs w:val="28"/>
        </w:rPr>
        <w:t xml:space="preserve"> МО увеличивается на 3501,1 </w:t>
      </w:r>
      <w:proofErr w:type="spellStart"/>
      <w:r w:rsidR="00F527A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F527A5">
        <w:rPr>
          <w:rFonts w:ascii="Times New Roman" w:hAnsi="Times New Roman"/>
          <w:sz w:val="28"/>
          <w:szCs w:val="28"/>
        </w:rPr>
        <w:t xml:space="preserve"> (+2,3</w:t>
      </w:r>
      <w:r>
        <w:rPr>
          <w:rFonts w:ascii="Times New Roman" w:hAnsi="Times New Roman"/>
          <w:sz w:val="28"/>
          <w:szCs w:val="28"/>
        </w:rPr>
        <w:t xml:space="preserve"> %),</w:t>
      </w:r>
      <w:r w:rsidR="00507D82">
        <w:rPr>
          <w:rFonts w:ascii="Times New Roman" w:hAnsi="Times New Roman"/>
          <w:sz w:val="28"/>
          <w:szCs w:val="28"/>
        </w:rPr>
        <w:t xml:space="preserve"> рас</w:t>
      </w:r>
      <w:r w:rsidR="00F527A5">
        <w:rPr>
          <w:rFonts w:ascii="Times New Roman" w:hAnsi="Times New Roman"/>
          <w:sz w:val="28"/>
          <w:szCs w:val="28"/>
        </w:rPr>
        <w:t>ходов на 3501,1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F527A5">
        <w:rPr>
          <w:rFonts w:ascii="Times New Roman" w:hAnsi="Times New Roman"/>
          <w:sz w:val="28"/>
          <w:szCs w:val="28"/>
        </w:rPr>
        <w:t xml:space="preserve"> (+2,1</w:t>
      </w:r>
      <w:r w:rsidR="005D3660">
        <w:rPr>
          <w:rFonts w:ascii="Times New Roman" w:hAnsi="Times New Roman"/>
          <w:sz w:val="28"/>
          <w:szCs w:val="28"/>
        </w:rPr>
        <w:t xml:space="preserve"> %)</w:t>
      </w:r>
      <w:r w:rsidR="00F527A5">
        <w:rPr>
          <w:rFonts w:ascii="Times New Roman" w:hAnsi="Times New Roman"/>
          <w:sz w:val="28"/>
          <w:szCs w:val="28"/>
        </w:rPr>
        <w:t xml:space="preserve">. Проектом решения </w:t>
      </w:r>
      <w:r w:rsidR="00380B16">
        <w:rPr>
          <w:rFonts w:ascii="Times New Roman" w:hAnsi="Times New Roman"/>
          <w:sz w:val="28"/>
          <w:szCs w:val="28"/>
        </w:rPr>
        <w:t>предусмотрена</w:t>
      </w:r>
      <w:r w:rsidR="00AF6EBA">
        <w:rPr>
          <w:rFonts w:ascii="Times New Roman" w:hAnsi="Times New Roman"/>
          <w:sz w:val="28"/>
          <w:szCs w:val="28"/>
        </w:rPr>
        <w:t xml:space="preserve"> кор</w:t>
      </w:r>
      <w:r>
        <w:rPr>
          <w:rFonts w:ascii="Times New Roman" w:hAnsi="Times New Roman"/>
          <w:sz w:val="28"/>
          <w:szCs w:val="28"/>
        </w:rPr>
        <w:t>ректировка плановых показателей</w:t>
      </w:r>
      <w:r w:rsidR="004656D4" w:rsidRPr="00B022D5">
        <w:rPr>
          <w:rFonts w:ascii="Times New Roman" w:hAnsi="Times New Roman"/>
          <w:sz w:val="28"/>
          <w:szCs w:val="28"/>
        </w:rPr>
        <w:t xml:space="preserve"> расходо</w:t>
      </w:r>
      <w:r w:rsidR="004656D4">
        <w:rPr>
          <w:rFonts w:ascii="Times New Roman" w:hAnsi="Times New Roman"/>
          <w:sz w:val="28"/>
          <w:szCs w:val="28"/>
        </w:rPr>
        <w:t xml:space="preserve">в внутри разделов и подразделов. </w:t>
      </w:r>
      <w:r w:rsidR="0084232C" w:rsidRPr="00B022D5">
        <w:rPr>
          <w:rFonts w:ascii="Times New Roman" w:hAnsi="Times New Roman"/>
          <w:sz w:val="28"/>
          <w:szCs w:val="28"/>
        </w:rPr>
        <w:t xml:space="preserve"> Изменения в параметры</w:t>
      </w:r>
      <w:r w:rsidR="00EA7ADA" w:rsidRPr="00B022D5">
        <w:rPr>
          <w:rFonts w:ascii="Times New Roman" w:hAnsi="Times New Roman"/>
          <w:sz w:val="28"/>
          <w:szCs w:val="28"/>
        </w:rPr>
        <w:t xml:space="preserve"> б</w:t>
      </w:r>
      <w:r w:rsidR="00540115" w:rsidRPr="00B022D5">
        <w:rPr>
          <w:rFonts w:ascii="Times New Roman" w:hAnsi="Times New Roman"/>
          <w:sz w:val="28"/>
          <w:szCs w:val="28"/>
        </w:rPr>
        <w:t>ю</w:t>
      </w:r>
      <w:r w:rsidR="00E20BAD" w:rsidRPr="00B022D5">
        <w:rPr>
          <w:rFonts w:ascii="Times New Roman" w:hAnsi="Times New Roman"/>
          <w:sz w:val="28"/>
          <w:szCs w:val="28"/>
        </w:rPr>
        <w:t>джета МО приведены в Приложениях</w:t>
      </w:r>
      <w:r w:rsidR="00EA7ADA" w:rsidRPr="00B022D5">
        <w:rPr>
          <w:rFonts w:ascii="Times New Roman" w:hAnsi="Times New Roman"/>
          <w:sz w:val="28"/>
          <w:szCs w:val="28"/>
        </w:rPr>
        <w:t xml:space="preserve"> к Заключению. </w:t>
      </w:r>
    </w:p>
    <w:p w:rsidR="00540115" w:rsidRDefault="00540115" w:rsidP="00B022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вносимых изменений в решение</w:t>
      </w:r>
    </w:p>
    <w:tbl>
      <w:tblPr>
        <w:tblStyle w:val="a3"/>
        <w:tblW w:w="9663" w:type="dxa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1559"/>
        <w:gridCol w:w="1163"/>
      </w:tblGrid>
      <w:tr w:rsidR="00540115" w:rsidRPr="0080722D" w:rsidTr="00643F52">
        <w:trPr>
          <w:trHeight w:val="722"/>
        </w:trPr>
        <w:tc>
          <w:tcPr>
            <w:tcW w:w="2972" w:type="dxa"/>
          </w:tcPr>
          <w:p w:rsidR="00540115" w:rsidRPr="009D0C06" w:rsidRDefault="00540115" w:rsidP="00B022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40115" w:rsidRPr="009D0C06" w:rsidRDefault="00540115" w:rsidP="00B022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Утв</w:t>
            </w:r>
            <w:r w:rsidR="00122E1C">
              <w:rPr>
                <w:rFonts w:ascii="Times New Roman" w:hAnsi="Times New Roman"/>
                <w:sz w:val="16"/>
                <w:szCs w:val="16"/>
              </w:rPr>
              <w:t xml:space="preserve">ерждено </w:t>
            </w:r>
            <w:r w:rsidR="0026757E">
              <w:rPr>
                <w:rFonts w:ascii="Times New Roman" w:hAnsi="Times New Roman"/>
                <w:sz w:val="16"/>
                <w:szCs w:val="16"/>
              </w:rPr>
              <w:t>решением о бюджете от 10.12.2020 г. № 191</w:t>
            </w:r>
            <w:r w:rsidR="001C14EB" w:rsidRPr="009D0C06">
              <w:rPr>
                <w:rFonts w:ascii="Times New Roman" w:hAnsi="Times New Roman"/>
                <w:sz w:val="16"/>
                <w:szCs w:val="16"/>
              </w:rPr>
              <w:t xml:space="preserve"> с изменениями</w:t>
            </w:r>
            <w:r w:rsidR="001E2C1E" w:rsidRPr="009D0C0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540115" w:rsidRPr="009D0C06" w:rsidRDefault="00540115" w:rsidP="00B022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559" w:type="dxa"/>
          </w:tcPr>
          <w:p w:rsidR="00540115" w:rsidRPr="009D0C06" w:rsidRDefault="00540115" w:rsidP="00B022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  <w:tc>
          <w:tcPr>
            <w:tcW w:w="1163" w:type="dxa"/>
          </w:tcPr>
          <w:p w:rsidR="00540115" w:rsidRPr="009D0C06" w:rsidRDefault="00540115" w:rsidP="00B022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6B48F4" w:rsidRPr="0080722D" w:rsidTr="00643F52">
        <w:trPr>
          <w:trHeight w:val="407"/>
        </w:trPr>
        <w:tc>
          <w:tcPr>
            <w:tcW w:w="2972" w:type="dxa"/>
          </w:tcPr>
          <w:p w:rsidR="006B48F4" w:rsidRPr="009D0C06" w:rsidRDefault="006B48F4" w:rsidP="006B48F4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Доходы всего (</w:t>
            </w:r>
            <w:proofErr w:type="spellStart"/>
            <w:r w:rsidRPr="009D0C06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D0C0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</w:tcPr>
          <w:p w:rsidR="006B48F4" w:rsidRPr="00643F52" w:rsidRDefault="006B48F4" w:rsidP="006B48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154801,4</w:t>
            </w:r>
          </w:p>
        </w:tc>
        <w:tc>
          <w:tcPr>
            <w:tcW w:w="1984" w:type="dxa"/>
          </w:tcPr>
          <w:p w:rsidR="006B48F4" w:rsidRPr="00643F52" w:rsidRDefault="00F527A5" w:rsidP="006B48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158302,5</w:t>
            </w:r>
          </w:p>
        </w:tc>
        <w:tc>
          <w:tcPr>
            <w:tcW w:w="1559" w:type="dxa"/>
          </w:tcPr>
          <w:p w:rsidR="006B48F4" w:rsidRPr="00643F52" w:rsidRDefault="00F527A5" w:rsidP="006B48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+3501,1</w:t>
            </w:r>
          </w:p>
        </w:tc>
        <w:tc>
          <w:tcPr>
            <w:tcW w:w="1163" w:type="dxa"/>
          </w:tcPr>
          <w:p w:rsidR="006B48F4" w:rsidRPr="00643F52" w:rsidRDefault="00F527A5" w:rsidP="006B48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+2,3 %</w:t>
            </w:r>
          </w:p>
        </w:tc>
      </w:tr>
      <w:tr w:rsidR="006B48F4" w:rsidRPr="0080722D" w:rsidTr="00643F52">
        <w:trPr>
          <w:trHeight w:val="321"/>
        </w:trPr>
        <w:tc>
          <w:tcPr>
            <w:tcW w:w="2972" w:type="dxa"/>
          </w:tcPr>
          <w:p w:rsidR="006B48F4" w:rsidRPr="009D0C06" w:rsidRDefault="006B48F4" w:rsidP="006B48F4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85" w:type="dxa"/>
          </w:tcPr>
          <w:p w:rsidR="006B48F4" w:rsidRPr="00643F52" w:rsidRDefault="006B48F4" w:rsidP="006B48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41919,0</w:t>
            </w:r>
          </w:p>
        </w:tc>
        <w:tc>
          <w:tcPr>
            <w:tcW w:w="1984" w:type="dxa"/>
          </w:tcPr>
          <w:p w:rsidR="006B48F4" w:rsidRPr="00643F52" w:rsidRDefault="00F527A5" w:rsidP="006B48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41919,0</w:t>
            </w:r>
          </w:p>
        </w:tc>
        <w:tc>
          <w:tcPr>
            <w:tcW w:w="1559" w:type="dxa"/>
          </w:tcPr>
          <w:p w:rsidR="006B48F4" w:rsidRPr="00643F52" w:rsidRDefault="00F527A5" w:rsidP="006B48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6B48F4" w:rsidRPr="00643F52" w:rsidRDefault="00F527A5" w:rsidP="006B48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B48F4" w:rsidRPr="0080722D" w:rsidTr="00643F52">
        <w:trPr>
          <w:trHeight w:val="391"/>
        </w:trPr>
        <w:tc>
          <w:tcPr>
            <w:tcW w:w="2972" w:type="dxa"/>
          </w:tcPr>
          <w:p w:rsidR="006B48F4" w:rsidRPr="009D0C06" w:rsidRDefault="006B48F4" w:rsidP="006B48F4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5" w:type="dxa"/>
          </w:tcPr>
          <w:p w:rsidR="006B48F4" w:rsidRPr="00643F52" w:rsidRDefault="006B48F4" w:rsidP="006B48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112882,4</w:t>
            </w:r>
          </w:p>
        </w:tc>
        <w:tc>
          <w:tcPr>
            <w:tcW w:w="1984" w:type="dxa"/>
          </w:tcPr>
          <w:p w:rsidR="006B48F4" w:rsidRPr="00643F52" w:rsidRDefault="00F527A5" w:rsidP="006B48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116383,5</w:t>
            </w:r>
          </w:p>
        </w:tc>
        <w:tc>
          <w:tcPr>
            <w:tcW w:w="1559" w:type="dxa"/>
          </w:tcPr>
          <w:p w:rsidR="006B48F4" w:rsidRPr="00643F52" w:rsidRDefault="00F527A5" w:rsidP="006B48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+3501,1</w:t>
            </w:r>
          </w:p>
        </w:tc>
        <w:tc>
          <w:tcPr>
            <w:tcW w:w="1163" w:type="dxa"/>
          </w:tcPr>
          <w:p w:rsidR="006B48F4" w:rsidRPr="00643F52" w:rsidRDefault="00F527A5" w:rsidP="006B48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+3,1 %</w:t>
            </w:r>
          </w:p>
        </w:tc>
      </w:tr>
      <w:tr w:rsidR="006B48F4" w:rsidRPr="0080722D" w:rsidTr="00643F52">
        <w:trPr>
          <w:trHeight w:val="409"/>
        </w:trPr>
        <w:tc>
          <w:tcPr>
            <w:tcW w:w="2972" w:type="dxa"/>
          </w:tcPr>
          <w:p w:rsidR="006B48F4" w:rsidRPr="009D0C06" w:rsidRDefault="006B48F4" w:rsidP="006B48F4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Расходы всего (</w:t>
            </w:r>
            <w:proofErr w:type="spellStart"/>
            <w:r w:rsidRPr="009D0C06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D0C0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</w:tcPr>
          <w:p w:rsidR="006B48F4" w:rsidRPr="00643F52" w:rsidRDefault="006B48F4" w:rsidP="006B48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164834,7</w:t>
            </w:r>
          </w:p>
        </w:tc>
        <w:tc>
          <w:tcPr>
            <w:tcW w:w="1984" w:type="dxa"/>
          </w:tcPr>
          <w:p w:rsidR="006B48F4" w:rsidRPr="00643F52" w:rsidRDefault="00F527A5" w:rsidP="006B48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168335,8</w:t>
            </w:r>
          </w:p>
        </w:tc>
        <w:tc>
          <w:tcPr>
            <w:tcW w:w="1559" w:type="dxa"/>
          </w:tcPr>
          <w:p w:rsidR="006B48F4" w:rsidRPr="00643F52" w:rsidRDefault="00F527A5" w:rsidP="006B48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+3501,1</w:t>
            </w:r>
          </w:p>
        </w:tc>
        <w:tc>
          <w:tcPr>
            <w:tcW w:w="1163" w:type="dxa"/>
          </w:tcPr>
          <w:p w:rsidR="006B48F4" w:rsidRPr="00643F52" w:rsidRDefault="00F527A5" w:rsidP="006B48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+2,1 %</w:t>
            </w:r>
          </w:p>
        </w:tc>
      </w:tr>
      <w:tr w:rsidR="006B48F4" w:rsidRPr="0080722D" w:rsidTr="00643F52">
        <w:trPr>
          <w:trHeight w:val="391"/>
        </w:trPr>
        <w:tc>
          <w:tcPr>
            <w:tcW w:w="2972" w:type="dxa"/>
          </w:tcPr>
          <w:p w:rsidR="006B48F4" w:rsidRPr="009D0C06" w:rsidRDefault="006B48F4" w:rsidP="006B48F4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Дефицит (-</w:t>
            </w:r>
            <w:proofErr w:type="gramStart"/>
            <w:r w:rsidRPr="009D0C06">
              <w:rPr>
                <w:rFonts w:ascii="Times New Roman" w:hAnsi="Times New Roman"/>
                <w:sz w:val="16"/>
                <w:szCs w:val="16"/>
              </w:rPr>
              <w:t>)  (</w:t>
            </w:r>
            <w:proofErr w:type="gramEnd"/>
            <w:r w:rsidRPr="009D0C06">
              <w:rPr>
                <w:rFonts w:ascii="Times New Roman" w:hAnsi="Times New Roman"/>
                <w:sz w:val="16"/>
                <w:szCs w:val="16"/>
              </w:rPr>
              <w:t>профицит (+) ) бюджета</w:t>
            </w:r>
          </w:p>
        </w:tc>
        <w:tc>
          <w:tcPr>
            <w:tcW w:w="1985" w:type="dxa"/>
          </w:tcPr>
          <w:p w:rsidR="006B48F4" w:rsidRPr="00643F52" w:rsidRDefault="006B48F4" w:rsidP="006B48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-10033,3</w:t>
            </w:r>
          </w:p>
        </w:tc>
        <w:tc>
          <w:tcPr>
            <w:tcW w:w="1984" w:type="dxa"/>
          </w:tcPr>
          <w:p w:rsidR="006B48F4" w:rsidRPr="00643F52" w:rsidRDefault="00F527A5" w:rsidP="006B48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-10033,3</w:t>
            </w:r>
          </w:p>
        </w:tc>
        <w:tc>
          <w:tcPr>
            <w:tcW w:w="1559" w:type="dxa"/>
          </w:tcPr>
          <w:p w:rsidR="006B48F4" w:rsidRPr="00643F52" w:rsidRDefault="00F527A5" w:rsidP="006B48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6B48F4" w:rsidRPr="00643F52" w:rsidRDefault="00F527A5" w:rsidP="006B48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540115" w:rsidRDefault="00540115" w:rsidP="00B02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28EA" w:rsidRDefault="00380B16" w:rsidP="00F527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</w:t>
      </w:r>
      <w:r w:rsidR="000C466F">
        <w:rPr>
          <w:rFonts w:ascii="Times New Roman" w:hAnsi="Times New Roman"/>
          <w:sz w:val="28"/>
          <w:szCs w:val="28"/>
        </w:rPr>
        <w:t xml:space="preserve"> </w:t>
      </w:r>
      <w:r w:rsidR="00530DB4">
        <w:rPr>
          <w:rFonts w:ascii="Times New Roman" w:hAnsi="Times New Roman"/>
          <w:sz w:val="28"/>
          <w:szCs w:val="28"/>
        </w:rPr>
        <w:t xml:space="preserve">планового объема </w:t>
      </w:r>
      <w:r w:rsidR="00122E1C" w:rsidRPr="00B022D5">
        <w:rPr>
          <w:rFonts w:ascii="Times New Roman" w:hAnsi="Times New Roman"/>
          <w:sz w:val="28"/>
          <w:szCs w:val="28"/>
        </w:rPr>
        <w:t>нал</w:t>
      </w:r>
      <w:r w:rsidR="000C466F">
        <w:rPr>
          <w:rFonts w:ascii="Times New Roman" w:hAnsi="Times New Roman"/>
          <w:sz w:val="28"/>
          <w:szCs w:val="28"/>
        </w:rPr>
        <w:t>оговых и неналоговых 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F527A5">
        <w:rPr>
          <w:rFonts w:ascii="Times New Roman" w:hAnsi="Times New Roman"/>
          <w:sz w:val="28"/>
          <w:szCs w:val="28"/>
        </w:rPr>
        <w:t>проектом решения не предусмотрено.</w:t>
      </w:r>
    </w:p>
    <w:p w:rsidR="00380B16" w:rsidRDefault="00380B16" w:rsidP="00530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2AD1" w:rsidRDefault="003B555D" w:rsidP="00E928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55D">
        <w:rPr>
          <w:rFonts w:ascii="Times New Roman" w:hAnsi="Times New Roman"/>
          <w:sz w:val="28"/>
          <w:szCs w:val="28"/>
        </w:rPr>
        <w:t>Проектом решения предлагается внести изменения в объем 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 (+3501,1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3B555D">
        <w:rPr>
          <w:rFonts w:ascii="Times New Roman" w:hAnsi="Times New Roman"/>
          <w:sz w:val="28"/>
          <w:szCs w:val="28"/>
        </w:rPr>
        <w:t>, в том числе объем дотаций на сбалансированность</w:t>
      </w:r>
      <w:r>
        <w:rPr>
          <w:rFonts w:ascii="Times New Roman" w:hAnsi="Times New Roman"/>
          <w:sz w:val="28"/>
          <w:szCs w:val="28"/>
        </w:rPr>
        <w:t xml:space="preserve"> бюджета увеличивается на 13506,4</w:t>
      </w:r>
      <w:r w:rsidRPr="003B5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555D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B555D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составит 20799,9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B555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Объем субсидий сокращается на 10005,3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 в том числе субсидия на реализацию проектов муниципальных образований-победителей всероссийского конкурса лучших проектов создания комфортной городской среды.</w:t>
      </w:r>
      <w:r w:rsidRPr="003B555D">
        <w:rPr>
          <w:rFonts w:ascii="Times New Roman" w:hAnsi="Times New Roman"/>
          <w:sz w:val="28"/>
          <w:szCs w:val="28"/>
        </w:rPr>
        <w:t xml:space="preserve"> </w:t>
      </w:r>
    </w:p>
    <w:p w:rsidR="00E928EA" w:rsidRPr="00B022D5" w:rsidRDefault="00E928EA" w:rsidP="00E928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0C42" w:rsidRPr="00B022D5" w:rsidRDefault="00E10C42" w:rsidP="00E81F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Общий </w:t>
      </w:r>
      <w:r w:rsidR="00BF23FA">
        <w:rPr>
          <w:rFonts w:ascii="Times New Roman" w:hAnsi="Times New Roman"/>
          <w:sz w:val="28"/>
          <w:szCs w:val="28"/>
        </w:rPr>
        <w:t xml:space="preserve">плановый </w:t>
      </w:r>
      <w:r w:rsidRPr="00B022D5">
        <w:rPr>
          <w:rFonts w:ascii="Times New Roman" w:hAnsi="Times New Roman"/>
          <w:sz w:val="28"/>
          <w:szCs w:val="28"/>
        </w:rPr>
        <w:t xml:space="preserve">объем доходов муниципального образования «Город Вытегра» </w:t>
      </w:r>
      <w:r w:rsidR="00530DB4">
        <w:rPr>
          <w:rFonts w:ascii="Times New Roman" w:hAnsi="Times New Roman"/>
          <w:sz w:val="28"/>
          <w:szCs w:val="28"/>
        </w:rPr>
        <w:t xml:space="preserve">предлагается </w:t>
      </w:r>
      <w:proofErr w:type="gramStart"/>
      <w:r w:rsidR="00530DB4">
        <w:rPr>
          <w:rFonts w:ascii="Times New Roman" w:hAnsi="Times New Roman"/>
          <w:sz w:val="28"/>
          <w:szCs w:val="28"/>
        </w:rPr>
        <w:t>утв</w:t>
      </w:r>
      <w:r w:rsidR="003B555D">
        <w:rPr>
          <w:rFonts w:ascii="Times New Roman" w:hAnsi="Times New Roman"/>
          <w:sz w:val="28"/>
          <w:szCs w:val="28"/>
        </w:rPr>
        <w:t>ердить  в</w:t>
      </w:r>
      <w:proofErr w:type="gramEnd"/>
      <w:r w:rsidR="003B555D">
        <w:rPr>
          <w:rFonts w:ascii="Times New Roman" w:hAnsi="Times New Roman"/>
          <w:sz w:val="28"/>
          <w:szCs w:val="28"/>
        </w:rPr>
        <w:t xml:space="preserve"> сумме 158302,5</w:t>
      </w:r>
      <w:r w:rsidR="00E928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22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B022D5">
        <w:rPr>
          <w:rFonts w:ascii="Times New Roman" w:hAnsi="Times New Roman"/>
          <w:sz w:val="28"/>
          <w:szCs w:val="28"/>
        </w:rPr>
        <w:t>.</w:t>
      </w:r>
    </w:p>
    <w:p w:rsidR="00CC357B" w:rsidRPr="00B022D5" w:rsidRDefault="00CC357B" w:rsidP="00EB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017" w:rsidRDefault="0031486D" w:rsidP="00E928E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B3A9C">
        <w:rPr>
          <w:rFonts w:ascii="Times New Roman" w:hAnsi="Times New Roman"/>
          <w:sz w:val="28"/>
          <w:szCs w:val="28"/>
        </w:rPr>
        <w:t>Проектом решения</w:t>
      </w:r>
      <w:r w:rsidR="001E0A76" w:rsidRPr="00CB3A9C">
        <w:rPr>
          <w:rFonts w:ascii="Times New Roman" w:hAnsi="Times New Roman"/>
          <w:sz w:val="28"/>
          <w:szCs w:val="28"/>
        </w:rPr>
        <w:t xml:space="preserve"> </w:t>
      </w:r>
      <w:r w:rsidRPr="00CB3A9C">
        <w:rPr>
          <w:rFonts w:ascii="Times New Roman" w:hAnsi="Times New Roman"/>
          <w:sz w:val="28"/>
          <w:szCs w:val="28"/>
        </w:rPr>
        <w:t>общий</w:t>
      </w:r>
      <w:r w:rsidR="00F0195A" w:rsidRPr="00CB3A9C">
        <w:rPr>
          <w:rFonts w:ascii="Times New Roman" w:hAnsi="Times New Roman"/>
          <w:sz w:val="28"/>
          <w:szCs w:val="28"/>
        </w:rPr>
        <w:t xml:space="preserve"> объем расходов </w:t>
      </w:r>
      <w:r w:rsidR="00E10C42" w:rsidRPr="00CB3A9C">
        <w:rPr>
          <w:rFonts w:ascii="Times New Roman" w:hAnsi="Times New Roman"/>
          <w:sz w:val="28"/>
          <w:szCs w:val="28"/>
        </w:rPr>
        <w:t xml:space="preserve">бюджета </w:t>
      </w:r>
      <w:r w:rsidR="000667EB">
        <w:rPr>
          <w:rFonts w:ascii="Times New Roman" w:hAnsi="Times New Roman"/>
          <w:sz w:val="28"/>
          <w:szCs w:val="28"/>
        </w:rPr>
        <w:t>увеличивается</w:t>
      </w:r>
      <w:r w:rsidR="003B6AE2">
        <w:rPr>
          <w:rFonts w:ascii="Times New Roman" w:hAnsi="Times New Roman"/>
          <w:sz w:val="28"/>
          <w:szCs w:val="28"/>
        </w:rPr>
        <w:t xml:space="preserve"> на сумму </w:t>
      </w:r>
      <w:r w:rsidR="003B555D">
        <w:rPr>
          <w:rFonts w:ascii="Times New Roman" w:hAnsi="Times New Roman"/>
          <w:sz w:val="28"/>
          <w:szCs w:val="28"/>
        </w:rPr>
        <w:t>увеличения доходов или на 3501,1</w:t>
      </w:r>
      <w:r w:rsidR="00066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7EB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3B555D">
        <w:rPr>
          <w:rFonts w:ascii="Times New Roman" w:hAnsi="Times New Roman"/>
          <w:sz w:val="28"/>
          <w:szCs w:val="28"/>
        </w:rPr>
        <w:t xml:space="preserve"> (+2,1 %) и составит 168335,8</w:t>
      </w:r>
      <w:r w:rsidR="00CC357B" w:rsidRPr="00CB3A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357B" w:rsidRPr="00CB3A9C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C357B" w:rsidRPr="00CB3A9C">
        <w:rPr>
          <w:rFonts w:ascii="Times New Roman" w:hAnsi="Times New Roman"/>
          <w:sz w:val="28"/>
          <w:szCs w:val="28"/>
        </w:rPr>
        <w:t>.</w:t>
      </w:r>
      <w:r w:rsidR="00D335DF" w:rsidRPr="00CB3A9C">
        <w:rPr>
          <w:rFonts w:ascii="Times New Roman" w:hAnsi="Times New Roman"/>
          <w:sz w:val="28"/>
          <w:szCs w:val="28"/>
        </w:rPr>
        <w:t xml:space="preserve"> </w:t>
      </w:r>
      <w:r w:rsidR="00EB62AA" w:rsidRPr="00CB3A9C">
        <w:rPr>
          <w:rFonts w:ascii="Times New Roman" w:hAnsi="Times New Roman"/>
          <w:sz w:val="28"/>
          <w:szCs w:val="28"/>
        </w:rPr>
        <w:t xml:space="preserve">  </w:t>
      </w:r>
    </w:p>
    <w:p w:rsidR="00A1796A" w:rsidRDefault="00A1796A" w:rsidP="00E928E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плановых ассигнований в разделе </w:t>
      </w:r>
      <w:r w:rsidRPr="00A1796A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1796A">
        <w:rPr>
          <w:rFonts w:ascii="Times New Roman" w:hAnsi="Times New Roman"/>
          <w:sz w:val="28"/>
          <w:szCs w:val="28"/>
        </w:rPr>
        <w:t xml:space="preserve">связано </w:t>
      </w:r>
      <w:r>
        <w:rPr>
          <w:rFonts w:ascii="Times New Roman" w:hAnsi="Times New Roman"/>
          <w:sz w:val="28"/>
          <w:szCs w:val="28"/>
        </w:rPr>
        <w:t>с индексацией заработной платы муниципальных служащих с 01.09.2021 года на 10 %.</w:t>
      </w:r>
    </w:p>
    <w:p w:rsidR="00A1796A" w:rsidRDefault="00A1796A" w:rsidP="00A1796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A1796A">
        <w:rPr>
          <w:rFonts w:ascii="Times New Roman" w:hAnsi="Times New Roman"/>
          <w:i/>
          <w:sz w:val="28"/>
          <w:szCs w:val="28"/>
        </w:rPr>
        <w:t xml:space="preserve">подразделе 0103 «Функционирование законодательных (представительных) </w:t>
      </w:r>
      <w:proofErr w:type="gramStart"/>
      <w:r w:rsidRPr="00A1796A">
        <w:rPr>
          <w:rFonts w:ascii="Times New Roman" w:hAnsi="Times New Roman"/>
          <w:i/>
          <w:sz w:val="28"/>
          <w:szCs w:val="28"/>
        </w:rPr>
        <w:t>органов  государственной</w:t>
      </w:r>
      <w:proofErr w:type="gramEnd"/>
      <w:r w:rsidRPr="00A1796A">
        <w:rPr>
          <w:rFonts w:ascii="Times New Roman" w:hAnsi="Times New Roman"/>
          <w:i/>
          <w:sz w:val="28"/>
          <w:szCs w:val="28"/>
        </w:rPr>
        <w:t xml:space="preserve"> власти и представительных органов муниципальных образований»</w:t>
      </w:r>
      <w:r>
        <w:rPr>
          <w:rFonts w:ascii="Times New Roman" w:hAnsi="Times New Roman"/>
          <w:sz w:val="28"/>
          <w:szCs w:val="28"/>
        </w:rPr>
        <w:t xml:space="preserve"> увеличение расходов на оплату труда предусмотрено в сумме 14,8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95480" w:rsidRDefault="00A1796A" w:rsidP="00A179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302,5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(+3,3</w:t>
      </w:r>
      <w:r w:rsidRPr="00A1796A">
        <w:rPr>
          <w:rFonts w:ascii="Times New Roman" w:hAnsi="Times New Roman"/>
          <w:sz w:val="28"/>
          <w:szCs w:val="28"/>
        </w:rPr>
        <w:t>%) предусмотрено</w:t>
      </w:r>
      <w:r>
        <w:rPr>
          <w:rFonts w:ascii="Times New Roman" w:hAnsi="Times New Roman"/>
          <w:sz w:val="28"/>
          <w:szCs w:val="28"/>
        </w:rPr>
        <w:t xml:space="preserve"> увеличение</w:t>
      </w:r>
      <w:r w:rsidRPr="00A1796A">
        <w:rPr>
          <w:rFonts w:ascii="Times New Roman" w:hAnsi="Times New Roman"/>
          <w:sz w:val="28"/>
          <w:szCs w:val="28"/>
        </w:rPr>
        <w:t xml:space="preserve"> в подразделе </w:t>
      </w:r>
      <w:r w:rsidRPr="00A1796A">
        <w:rPr>
          <w:rFonts w:ascii="Times New Roman" w:hAnsi="Times New Roman"/>
          <w:i/>
          <w:sz w:val="28"/>
          <w:szCs w:val="28"/>
        </w:rPr>
        <w:t>04 «Функционирование Правительства Российской Федерации, высших исполнительных органов государственной власти субъектов Российской Федерации местных администраций»</w:t>
      </w:r>
      <w:r>
        <w:rPr>
          <w:rFonts w:ascii="Times New Roman" w:hAnsi="Times New Roman"/>
          <w:sz w:val="28"/>
          <w:szCs w:val="28"/>
        </w:rPr>
        <w:t xml:space="preserve">, из них на увеличение оплаты труда 183,1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на приобретение основных средств 100,0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A1796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увеличение объема перечисляемых</w:t>
      </w:r>
      <w:r w:rsidRPr="00A1796A">
        <w:rPr>
          <w:rFonts w:ascii="Times New Roman" w:hAnsi="Times New Roman"/>
          <w:sz w:val="28"/>
          <w:szCs w:val="28"/>
        </w:rPr>
        <w:t xml:space="preserve"> иных межбюджетных трансфертов в соответствии с принятым</w:t>
      </w:r>
      <w:r>
        <w:rPr>
          <w:rFonts w:ascii="Times New Roman" w:hAnsi="Times New Roman"/>
          <w:sz w:val="28"/>
          <w:szCs w:val="28"/>
        </w:rPr>
        <w:t>и Городским Советом решениями</w:t>
      </w:r>
      <w:r w:rsidRPr="00A1796A">
        <w:rPr>
          <w:rFonts w:ascii="Times New Roman" w:hAnsi="Times New Roman"/>
          <w:sz w:val="28"/>
          <w:szCs w:val="28"/>
        </w:rPr>
        <w:t xml:space="preserve"> о передаче полномочий</w:t>
      </w:r>
    </w:p>
    <w:p w:rsidR="00E95480" w:rsidRDefault="00E95480" w:rsidP="00A179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1796A">
        <w:rPr>
          <w:rFonts w:ascii="Times New Roman" w:hAnsi="Times New Roman"/>
          <w:sz w:val="28"/>
          <w:szCs w:val="28"/>
        </w:rPr>
        <w:t xml:space="preserve"> в сфере градостроительной деятельности на 11,7 </w:t>
      </w:r>
      <w:proofErr w:type="spellStart"/>
      <w:r w:rsidR="00A1796A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1796A">
        <w:rPr>
          <w:rFonts w:ascii="Times New Roman" w:hAnsi="Times New Roman"/>
          <w:sz w:val="28"/>
          <w:szCs w:val="28"/>
        </w:rPr>
        <w:t>,</w:t>
      </w:r>
    </w:p>
    <w:p w:rsidR="00E95480" w:rsidRDefault="00E95480" w:rsidP="00A179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1796A">
        <w:rPr>
          <w:rFonts w:ascii="Times New Roman" w:hAnsi="Times New Roman"/>
          <w:sz w:val="28"/>
          <w:szCs w:val="28"/>
        </w:rPr>
        <w:t xml:space="preserve"> в сфере физической культуры </w:t>
      </w:r>
      <w:r>
        <w:rPr>
          <w:rFonts w:ascii="Times New Roman" w:hAnsi="Times New Roman"/>
          <w:sz w:val="28"/>
          <w:szCs w:val="28"/>
        </w:rPr>
        <w:t xml:space="preserve">и спорта на 1,9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A1796A" w:rsidRDefault="00E95480" w:rsidP="00A179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сфере гражданской обороны, защиты населения и территории поселе</w:t>
      </w:r>
      <w:r w:rsidR="005967D4">
        <w:rPr>
          <w:rFonts w:ascii="Times New Roman" w:hAnsi="Times New Roman"/>
          <w:sz w:val="28"/>
          <w:szCs w:val="28"/>
        </w:rPr>
        <w:t>ния от чрезвычайных ситуаций при</w:t>
      </w:r>
      <w:r>
        <w:rPr>
          <w:rFonts w:ascii="Times New Roman" w:hAnsi="Times New Roman"/>
          <w:sz w:val="28"/>
          <w:szCs w:val="28"/>
        </w:rPr>
        <w:t xml:space="preserve">родного и техногенного характера на 2,9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A1796A">
        <w:rPr>
          <w:rFonts w:ascii="Times New Roman" w:hAnsi="Times New Roman"/>
          <w:sz w:val="28"/>
          <w:szCs w:val="28"/>
        </w:rPr>
        <w:t xml:space="preserve"> </w:t>
      </w:r>
      <w:r w:rsidR="00A1796A" w:rsidRPr="00A179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на осуществление полномочий по внутреннему контролю на 1,6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E95480" w:rsidRDefault="00E95480" w:rsidP="00A179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сфере культуры (администрирование) на 1,3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796A" w:rsidRDefault="005967D4" w:rsidP="00AA37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плановых расходов в </w:t>
      </w:r>
      <w:r w:rsidRPr="005967D4">
        <w:rPr>
          <w:rFonts w:ascii="Times New Roman" w:hAnsi="Times New Roman"/>
          <w:i/>
          <w:sz w:val="28"/>
          <w:szCs w:val="28"/>
        </w:rPr>
        <w:t xml:space="preserve">подразделе </w:t>
      </w:r>
      <w:proofErr w:type="gramStart"/>
      <w:r w:rsidRPr="005967D4">
        <w:rPr>
          <w:rFonts w:ascii="Times New Roman" w:hAnsi="Times New Roman"/>
          <w:i/>
          <w:sz w:val="28"/>
          <w:szCs w:val="28"/>
        </w:rPr>
        <w:t>0106  «</w:t>
      </w:r>
      <w:proofErr w:type="gramEnd"/>
      <w:r w:rsidRPr="005967D4">
        <w:rPr>
          <w:rFonts w:ascii="Times New Roman" w:hAnsi="Times New Roman"/>
          <w:i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надзора»</w:t>
      </w:r>
      <w:r>
        <w:rPr>
          <w:rFonts w:ascii="Times New Roman" w:hAnsi="Times New Roman"/>
          <w:sz w:val="28"/>
          <w:szCs w:val="28"/>
        </w:rPr>
        <w:t xml:space="preserve"> составит 15,8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(+3,0 %), в том числе увеличиваются и</w:t>
      </w:r>
      <w:r w:rsidRPr="005967D4">
        <w:rPr>
          <w:rFonts w:ascii="Times New Roman" w:hAnsi="Times New Roman"/>
          <w:sz w:val="28"/>
          <w:szCs w:val="28"/>
        </w:rPr>
        <w:t>ные межбюджетные трансферты на осуществление полномочий по формированию и исполнению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67D4">
        <w:rPr>
          <w:rFonts w:ascii="Times New Roman" w:hAnsi="Times New Roman"/>
          <w:sz w:val="28"/>
          <w:szCs w:val="28"/>
        </w:rPr>
        <w:t>городского поселения, подготовке проектов правовых актов по установлению, изменению и отмене местных налогов и сборов</w:t>
      </w:r>
      <w:r>
        <w:rPr>
          <w:rFonts w:ascii="Times New Roman" w:hAnsi="Times New Roman"/>
          <w:sz w:val="28"/>
          <w:szCs w:val="28"/>
        </w:rPr>
        <w:t xml:space="preserve"> городского поселения» на 8,5 тыс. рублей, и</w:t>
      </w:r>
      <w:r w:rsidRPr="005967D4">
        <w:rPr>
          <w:rFonts w:ascii="Times New Roman" w:hAnsi="Times New Roman"/>
          <w:sz w:val="28"/>
          <w:szCs w:val="28"/>
        </w:rPr>
        <w:t>ные межбюджетные трансферты на осуществление полномочий по внешнему</w:t>
      </w:r>
      <w:r>
        <w:rPr>
          <w:rFonts w:ascii="Times New Roman" w:hAnsi="Times New Roman"/>
          <w:sz w:val="28"/>
          <w:szCs w:val="28"/>
        </w:rPr>
        <w:t xml:space="preserve"> финансовому контролю»</w:t>
      </w:r>
      <w:r w:rsidRPr="005967D4">
        <w:rPr>
          <w:rFonts w:ascii="Times New Roman" w:hAnsi="Times New Roman"/>
          <w:sz w:val="28"/>
          <w:szCs w:val="28"/>
        </w:rPr>
        <w:t xml:space="preserve"> на 7,3 тыс. рублей.</w:t>
      </w:r>
    </w:p>
    <w:p w:rsidR="00AA37F2" w:rsidRPr="00AA37F2" w:rsidRDefault="00AA37F2" w:rsidP="00AA37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37F2">
        <w:rPr>
          <w:rFonts w:ascii="Times New Roman" w:hAnsi="Times New Roman"/>
          <w:sz w:val="28"/>
          <w:szCs w:val="28"/>
        </w:rPr>
        <w:t xml:space="preserve">Проектом решения </w:t>
      </w:r>
      <w:r>
        <w:rPr>
          <w:rFonts w:ascii="Times New Roman" w:hAnsi="Times New Roman"/>
          <w:sz w:val="28"/>
          <w:szCs w:val="28"/>
        </w:rPr>
        <w:t xml:space="preserve">предусмотрено увеличение на 1600,0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(+5,7</w:t>
      </w:r>
      <w:r w:rsidRPr="00AA37F2">
        <w:rPr>
          <w:rFonts w:ascii="Times New Roman" w:hAnsi="Times New Roman"/>
          <w:sz w:val="28"/>
          <w:szCs w:val="28"/>
        </w:rPr>
        <w:t xml:space="preserve"> %) ассигнований в разделе </w:t>
      </w:r>
      <w:r w:rsidRPr="00AA37F2">
        <w:rPr>
          <w:rFonts w:ascii="Times New Roman" w:hAnsi="Times New Roman"/>
          <w:b/>
          <w:sz w:val="28"/>
          <w:szCs w:val="28"/>
        </w:rPr>
        <w:t>04 «Национальная экономика».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Дополнительное финансирование предлагается направить в Дорожный фонд – </w:t>
      </w:r>
      <w:r w:rsidRPr="00AA37F2">
        <w:rPr>
          <w:rFonts w:ascii="Times New Roman" w:hAnsi="Times New Roman"/>
          <w:i/>
          <w:sz w:val="28"/>
          <w:szCs w:val="28"/>
        </w:rPr>
        <w:t>подраздел 0409 «Дорожное хозяйство (дорожные фонды)</w:t>
      </w:r>
      <w:r>
        <w:rPr>
          <w:rFonts w:ascii="Times New Roman" w:hAnsi="Times New Roman"/>
          <w:i/>
          <w:sz w:val="28"/>
          <w:szCs w:val="28"/>
        </w:rPr>
        <w:t xml:space="preserve">» </w:t>
      </w:r>
      <w:r w:rsidRPr="00AA37F2">
        <w:rPr>
          <w:rFonts w:ascii="Times New Roman" w:hAnsi="Times New Roman"/>
          <w:sz w:val="28"/>
          <w:szCs w:val="28"/>
        </w:rPr>
        <w:t>для осуществления дорожной деятельности в отношении автомобильных дорог общего пользования местного значения</w:t>
      </w:r>
      <w:r w:rsidR="008102FA">
        <w:rPr>
          <w:rFonts w:ascii="Times New Roman" w:hAnsi="Times New Roman"/>
          <w:sz w:val="28"/>
          <w:szCs w:val="28"/>
        </w:rPr>
        <w:t xml:space="preserve"> (проведение экспертизы проектно-сметной документации и ремонт дорог).</w:t>
      </w:r>
    </w:p>
    <w:p w:rsidR="00E81FD5" w:rsidRDefault="00E81FD5" w:rsidP="0046100F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EB9" w:rsidRDefault="00E928EA" w:rsidP="0046100F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Дополнительное финансирование предлагается направить на р</w:t>
      </w:r>
      <w:r w:rsidR="00C63994" w:rsidRPr="00B022D5">
        <w:rPr>
          <w:rFonts w:ascii="Times New Roman" w:hAnsi="Times New Roman"/>
          <w:sz w:val="28"/>
          <w:szCs w:val="28"/>
          <w:lang w:eastAsia="ru-RU"/>
        </w:rPr>
        <w:t xml:space="preserve">асходы раздела </w:t>
      </w:r>
      <w:r w:rsidR="00C63994" w:rsidRPr="00B022D5">
        <w:rPr>
          <w:rFonts w:ascii="Times New Roman" w:hAnsi="Times New Roman"/>
          <w:b/>
          <w:sz w:val="28"/>
          <w:szCs w:val="28"/>
          <w:lang w:eastAsia="ru-RU"/>
        </w:rPr>
        <w:t>05 «Жилищно-коммунальное хозяйство»</w:t>
      </w:r>
      <w:r w:rsidR="00AA37F2">
        <w:rPr>
          <w:rFonts w:ascii="Times New Roman" w:hAnsi="Times New Roman"/>
          <w:sz w:val="28"/>
          <w:szCs w:val="28"/>
          <w:lang w:eastAsia="ru-RU"/>
        </w:rPr>
        <w:t xml:space="preserve"> + 1400,0</w:t>
      </w:r>
      <w:r w:rsidR="00950C00" w:rsidRPr="00B022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82D2D">
        <w:rPr>
          <w:rFonts w:ascii="Times New Roman" w:hAnsi="Times New Roman"/>
          <w:sz w:val="28"/>
          <w:szCs w:val="28"/>
          <w:lang w:eastAsia="ru-RU"/>
        </w:rPr>
        <w:t>тыс.</w:t>
      </w:r>
      <w:r w:rsidR="00E82D2D" w:rsidRPr="00BF23FA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E82D2D" w:rsidRPr="00BF23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37F2">
        <w:rPr>
          <w:rFonts w:ascii="Times New Roman" w:hAnsi="Times New Roman"/>
          <w:sz w:val="28"/>
          <w:szCs w:val="28"/>
          <w:lang w:eastAsia="ru-RU"/>
        </w:rPr>
        <w:t>(+1,3</w:t>
      </w:r>
      <w:r w:rsidR="00E82D2D" w:rsidRPr="00BF23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994" w:rsidRPr="00BF23FA">
        <w:rPr>
          <w:rFonts w:ascii="Times New Roman" w:hAnsi="Times New Roman"/>
          <w:sz w:val="28"/>
          <w:szCs w:val="28"/>
          <w:lang w:eastAsia="ru-RU"/>
        </w:rPr>
        <w:t>%)</w:t>
      </w:r>
      <w:r w:rsidR="004F6B3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A37F2" w:rsidRPr="008102FA" w:rsidRDefault="00AA37F2" w:rsidP="00AA37F2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Дополнительное финансирование в сумме 200,0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направляется на мероприятия в </w:t>
      </w:r>
      <w:r w:rsidRPr="00AA37F2">
        <w:rPr>
          <w:rFonts w:ascii="Times New Roman" w:hAnsi="Times New Roman"/>
          <w:i/>
          <w:sz w:val="28"/>
          <w:szCs w:val="28"/>
          <w:lang w:eastAsia="ru-RU"/>
        </w:rPr>
        <w:t>подраздел 0501 «Жилищное хозяйство»</w:t>
      </w:r>
      <w:r w:rsidR="008102F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8102FA" w:rsidRPr="008102FA">
        <w:rPr>
          <w:rFonts w:ascii="Times New Roman" w:hAnsi="Times New Roman"/>
          <w:sz w:val="28"/>
          <w:szCs w:val="28"/>
          <w:lang w:eastAsia="ru-RU"/>
        </w:rPr>
        <w:t>для осуществления ремонта муниципального жилого фонда</w:t>
      </w:r>
      <w:r w:rsidR="008102FA">
        <w:rPr>
          <w:rFonts w:ascii="Times New Roman" w:hAnsi="Times New Roman"/>
          <w:sz w:val="28"/>
          <w:szCs w:val="28"/>
          <w:lang w:eastAsia="ru-RU"/>
        </w:rPr>
        <w:t>.</w:t>
      </w:r>
    </w:p>
    <w:p w:rsidR="00AA37F2" w:rsidRDefault="00AA37F2" w:rsidP="00ED3F1F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7F2">
        <w:rPr>
          <w:rFonts w:ascii="Times New Roman" w:hAnsi="Times New Roman"/>
          <w:sz w:val="28"/>
          <w:szCs w:val="28"/>
          <w:lang w:eastAsia="ru-RU"/>
        </w:rPr>
        <w:t xml:space="preserve">Ассигнования </w:t>
      </w:r>
      <w:r w:rsidRPr="00ED3F1F">
        <w:rPr>
          <w:rFonts w:ascii="Times New Roman" w:hAnsi="Times New Roman"/>
          <w:i/>
          <w:sz w:val="28"/>
          <w:szCs w:val="28"/>
          <w:lang w:eastAsia="ru-RU"/>
        </w:rPr>
        <w:t>подраздела 0502 «Коммунальное хо</w:t>
      </w:r>
      <w:r w:rsidR="008102FA" w:rsidRPr="00ED3F1F">
        <w:rPr>
          <w:rFonts w:ascii="Times New Roman" w:hAnsi="Times New Roman"/>
          <w:i/>
          <w:sz w:val="28"/>
          <w:szCs w:val="28"/>
          <w:lang w:eastAsia="ru-RU"/>
        </w:rPr>
        <w:t>зяйство»</w:t>
      </w:r>
      <w:r w:rsidR="008102FA">
        <w:rPr>
          <w:rFonts w:ascii="Times New Roman" w:hAnsi="Times New Roman"/>
          <w:sz w:val="28"/>
          <w:szCs w:val="28"/>
          <w:lang w:eastAsia="ru-RU"/>
        </w:rPr>
        <w:t xml:space="preserve"> увеличиваются на 300,0 </w:t>
      </w:r>
      <w:proofErr w:type="spellStart"/>
      <w:proofErr w:type="gramStart"/>
      <w:r w:rsidR="008102F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102FA">
        <w:rPr>
          <w:rFonts w:ascii="Times New Roman" w:hAnsi="Times New Roman"/>
          <w:sz w:val="28"/>
          <w:szCs w:val="28"/>
          <w:lang w:eastAsia="ru-RU"/>
        </w:rPr>
        <w:t xml:space="preserve">  (</w:t>
      </w:r>
      <w:proofErr w:type="gramEnd"/>
      <w:r w:rsidR="008102FA">
        <w:rPr>
          <w:rFonts w:ascii="Times New Roman" w:hAnsi="Times New Roman"/>
          <w:sz w:val="28"/>
          <w:szCs w:val="28"/>
          <w:lang w:eastAsia="ru-RU"/>
        </w:rPr>
        <w:t>+1,2</w:t>
      </w:r>
      <w:r w:rsidR="00ED3F1F">
        <w:rPr>
          <w:rFonts w:ascii="Times New Roman" w:hAnsi="Times New Roman"/>
          <w:sz w:val="28"/>
          <w:szCs w:val="28"/>
          <w:lang w:eastAsia="ru-RU"/>
        </w:rPr>
        <w:t xml:space="preserve"> %), в том числе</w:t>
      </w:r>
      <w:r w:rsidRPr="00AA37F2">
        <w:rPr>
          <w:rFonts w:ascii="Times New Roman" w:hAnsi="Times New Roman"/>
          <w:sz w:val="28"/>
          <w:szCs w:val="28"/>
          <w:lang w:eastAsia="ru-RU"/>
        </w:rPr>
        <w:t xml:space="preserve"> на прочие мероприятия по коммунальному </w:t>
      </w:r>
      <w:r w:rsidRPr="00ED3F1F">
        <w:rPr>
          <w:rFonts w:ascii="Times New Roman" w:hAnsi="Times New Roman"/>
          <w:sz w:val="28"/>
          <w:szCs w:val="28"/>
          <w:lang w:eastAsia="ru-RU"/>
        </w:rPr>
        <w:t>хозяйству (</w:t>
      </w:r>
      <w:r w:rsidR="00ED3F1F" w:rsidRPr="00ED3F1F">
        <w:rPr>
          <w:rFonts w:ascii="Times New Roman" w:hAnsi="Times New Roman"/>
          <w:sz w:val="28"/>
          <w:szCs w:val="28"/>
          <w:lang w:eastAsia="ru-RU"/>
        </w:rPr>
        <w:t>ремонт муниципального имущества).</w:t>
      </w:r>
    </w:p>
    <w:p w:rsidR="00480EB9" w:rsidRDefault="006976E4" w:rsidP="00022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6B6754" w:rsidRPr="00B022D5">
        <w:rPr>
          <w:rFonts w:ascii="Times New Roman" w:hAnsi="Times New Roman"/>
          <w:sz w:val="28"/>
          <w:szCs w:val="28"/>
          <w:lang w:eastAsia="ru-RU"/>
        </w:rPr>
        <w:t xml:space="preserve">ссигнования </w:t>
      </w:r>
      <w:r w:rsidR="006B6754" w:rsidRPr="00EE09B5">
        <w:rPr>
          <w:rFonts w:ascii="Times New Roman" w:hAnsi="Times New Roman"/>
          <w:i/>
          <w:sz w:val="28"/>
          <w:szCs w:val="28"/>
          <w:lang w:eastAsia="ru-RU"/>
        </w:rPr>
        <w:t xml:space="preserve">подраздела 0503 </w:t>
      </w:r>
      <w:r w:rsidR="00D853BC" w:rsidRPr="00EE09B5">
        <w:rPr>
          <w:rFonts w:ascii="Times New Roman" w:hAnsi="Times New Roman"/>
          <w:i/>
          <w:sz w:val="28"/>
          <w:szCs w:val="28"/>
          <w:lang w:eastAsia="ru-RU"/>
        </w:rPr>
        <w:t>«Благ</w:t>
      </w:r>
      <w:r w:rsidR="003701D0" w:rsidRPr="00EE09B5">
        <w:rPr>
          <w:rFonts w:ascii="Times New Roman" w:hAnsi="Times New Roman"/>
          <w:i/>
          <w:sz w:val="28"/>
          <w:szCs w:val="28"/>
          <w:lang w:eastAsia="ru-RU"/>
        </w:rPr>
        <w:t>оу</w:t>
      </w:r>
      <w:r w:rsidR="002E1EBD" w:rsidRPr="00EE09B5">
        <w:rPr>
          <w:rFonts w:ascii="Times New Roman" w:hAnsi="Times New Roman"/>
          <w:i/>
          <w:sz w:val="28"/>
          <w:szCs w:val="28"/>
          <w:lang w:eastAsia="ru-RU"/>
        </w:rPr>
        <w:t>стройство</w:t>
      </w:r>
      <w:r w:rsidR="002E1EBD" w:rsidRPr="00B022D5">
        <w:rPr>
          <w:rFonts w:ascii="Times New Roman" w:hAnsi="Times New Roman"/>
          <w:sz w:val="28"/>
          <w:szCs w:val="28"/>
          <w:lang w:eastAsia="ru-RU"/>
        </w:rPr>
        <w:t>»</w:t>
      </w:r>
      <w:r w:rsidR="00647F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02FA">
        <w:rPr>
          <w:rFonts w:ascii="Times New Roman" w:hAnsi="Times New Roman"/>
          <w:sz w:val="28"/>
          <w:szCs w:val="28"/>
          <w:lang w:eastAsia="ru-RU"/>
        </w:rPr>
        <w:t>увеличиваются на 9</w:t>
      </w:r>
      <w:r w:rsidR="00E928EA">
        <w:rPr>
          <w:rFonts w:ascii="Times New Roman" w:hAnsi="Times New Roman"/>
          <w:sz w:val="28"/>
          <w:szCs w:val="28"/>
          <w:lang w:eastAsia="ru-RU"/>
        </w:rPr>
        <w:t>00,0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102FA">
        <w:rPr>
          <w:rFonts w:ascii="Times New Roman" w:hAnsi="Times New Roman"/>
          <w:sz w:val="28"/>
          <w:szCs w:val="28"/>
          <w:lang w:eastAsia="ru-RU"/>
        </w:rPr>
        <w:t xml:space="preserve"> (+1,1</w:t>
      </w:r>
      <w:r w:rsidR="00BF23FA" w:rsidRPr="00BF23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2D2D" w:rsidRPr="00BF23FA">
        <w:rPr>
          <w:rFonts w:ascii="Times New Roman" w:hAnsi="Times New Roman"/>
          <w:sz w:val="28"/>
          <w:szCs w:val="28"/>
          <w:lang w:eastAsia="ru-RU"/>
        </w:rPr>
        <w:t xml:space="preserve">%). </w:t>
      </w:r>
      <w:r>
        <w:rPr>
          <w:rFonts w:ascii="Times New Roman" w:hAnsi="Times New Roman"/>
          <w:sz w:val="28"/>
          <w:szCs w:val="28"/>
          <w:lang w:eastAsia="ru-RU"/>
        </w:rPr>
        <w:t>Увеличение</w:t>
      </w:r>
      <w:r w:rsidR="00E82D2D">
        <w:rPr>
          <w:rFonts w:ascii="Times New Roman" w:hAnsi="Times New Roman"/>
          <w:sz w:val="28"/>
          <w:szCs w:val="28"/>
          <w:lang w:eastAsia="ru-RU"/>
        </w:rPr>
        <w:t xml:space="preserve"> финансирования </w:t>
      </w:r>
      <w:r w:rsidR="0002246A">
        <w:rPr>
          <w:rFonts w:ascii="Times New Roman" w:hAnsi="Times New Roman"/>
          <w:sz w:val="28"/>
          <w:szCs w:val="28"/>
          <w:lang w:eastAsia="ru-RU"/>
        </w:rPr>
        <w:t>предусмотрено</w:t>
      </w:r>
      <w:r w:rsidR="00E928EA">
        <w:rPr>
          <w:rFonts w:ascii="Times New Roman" w:hAnsi="Times New Roman"/>
          <w:sz w:val="28"/>
          <w:szCs w:val="28"/>
          <w:lang w:eastAsia="ru-RU"/>
        </w:rPr>
        <w:t xml:space="preserve"> на реализацию</w:t>
      </w:r>
      <w:r w:rsidR="00BF32B6">
        <w:rPr>
          <w:rFonts w:ascii="Times New Roman" w:hAnsi="Times New Roman"/>
          <w:sz w:val="28"/>
          <w:szCs w:val="28"/>
          <w:lang w:eastAsia="ru-RU"/>
        </w:rPr>
        <w:t xml:space="preserve"> мероп</w:t>
      </w:r>
      <w:r w:rsidR="0046100F">
        <w:rPr>
          <w:rFonts w:ascii="Times New Roman" w:hAnsi="Times New Roman"/>
          <w:sz w:val="28"/>
          <w:szCs w:val="28"/>
          <w:lang w:eastAsia="ru-RU"/>
        </w:rPr>
        <w:t xml:space="preserve">риятий по </w:t>
      </w:r>
      <w:r w:rsidR="00ED3F1F">
        <w:rPr>
          <w:rFonts w:ascii="Times New Roman" w:hAnsi="Times New Roman"/>
          <w:sz w:val="28"/>
          <w:szCs w:val="28"/>
          <w:lang w:eastAsia="ru-RU"/>
        </w:rPr>
        <w:t xml:space="preserve">организации уличного освещения на 400,0 </w:t>
      </w:r>
      <w:proofErr w:type="spellStart"/>
      <w:r w:rsidR="00ED3F1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D3F1F">
        <w:rPr>
          <w:rFonts w:ascii="Times New Roman" w:hAnsi="Times New Roman"/>
          <w:sz w:val="28"/>
          <w:szCs w:val="28"/>
          <w:lang w:eastAsia="ru-RU"/>
        </w:rPr>
        <w:t xml:space="preserve">, на 5,7 </w:t>
      </w:r>
      <w:proofErr w:type="spellStart"/>
      <w:r w:rsidR="00ED3F1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D3F1F">
        <w:rPr>
          <w:rFonts w:ascii="Times New Roman" w:hAnsi="Times New Roman"/>
          <w:sz w:val="28"/>
          <w:szCs w:val="28"/>
          <w:lang w:eastAsia="ru-RU"/>
        </w:rPr>
        <w:t xml:space="preserve"> предусмотрены мероприятия по </w:t>
      </w:r>
      <w:proofErr w:type="spellStart"/>
      <w:r w:rsidR="00ED3F1F">
        <w:rPr>
          <w:rFonts w:ascii="Times New Roman" w:hAnsi="Times New Roman"/>
          <w:sz w:val="28"/>
          <w:szCs w:val="28"/>
          <w:lang w:eastAsia="ru-RU"/>
        </w:rPr>
        <w:t>цифровизации</w:t>
      </w:r>
      <w:proofErr w:type="spellEnd"/>
      <w:r w:rsidR="00ED3F1F">
        <w:rPr>
          <w:rFonts w:ascii="Times New Roman" w:hAnsi="Times New Roman"/>
          <w:sz w:val="28"/>
          <w:szCs w:val="28"/>
          <w:lang w:eastAsia="ru-RU"/>
        </w:rPr>
        <w:t xml:space="preserve"> городского хозяйства, на 494,3 </w:t>
      </w:r>
      <w:proofErr w:type="spellStart"/>
      <w:r w:rsidR="00ED3F1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D3F1F">
        <w:rPr>
          <w:rFonts w:ascii="Times New Roman" w:hAnsi="Times New Roman"/>
          <w:sz w:val="28"/>
          <w:szCs w:val="28"/>
          <w:lang w:eastAsia="ru-RU"/>
        </w:rPr>
        <w:t xml:space="preserve"> увеличиваются расходы на реализацию прочих мероприятий по благоустройству. </w:t>
      </w:r>
    </w:p>
    <w:p w:rsidR="00E81FD5" w:rsidRDefault="00ED3F1F" w:rsidP="00E81F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Увеличение плановых ассигнований в </w:t>
      </w:r>
      <w:r w:rsidRPr="00E201E6">
        <w:rPr>
          <w:rFonts w:ascii="Times New Roman" w:hAnsi="Times New Roman"/>
          <w:b/>
          <w:sz w:val="28"/>
          <w:szCs w:val="28"/>
          <w:lang w:eastAsia="ru-RU"/>
        </w:rPr>
        <w:t>разделе 08 «Культура»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составит 168,0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(+2,3 %), в том числе 150,0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индексацию заработной платы работников учреждения культуры</w:t>
      </w:r>
      <w:r w:rsidR="005121F8">
        <w:rPr>
          <w:rFonts w:ascii="Times New Roman" w:hAnsi="Times New Roman"/>
          <w:sz w:val="28"/>
          <w:szCs w:val="28"/>
          <w:lang w:eastAsia="ru-RU"/>
        </w:rPr>
        <w:t>, 18,</w:t>
      </w:r>
      <w:proofErr w:type="gramStart"/>
      <w:r w:rsidR="005121F8">
        <w:rPr>
          <w:rFonts w:ascii="Times New Roman" w:hAnsi="Times New Roman"/>
          <w:sz w:val="28"/>
          <w:szCs w:val="28"/>
          <w:lang w:eastAsia="ru-RU"/>
        </w:rPr>
        <w:t xml:space="preserve">0  </w:t>
      </w:r>
      <w:proofErr w:type="spellStart"/>
      <w:r w:rsidR="005121F8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="005121F8">
        <w:rPr>
          <w:rFonts w:ascii="Times New Roman" w:hAnsi="Times New Roman"/>
          <w:sz w:val="28"/>
          <w:szCs w:val="28"/>
          <w:lang w:eastAsia="ru-RU"/>
        </w:rPr>
        <w:t xml:space="preserve"> на увеличение </w:t>
      </w:r>
      <w:r w:rsidR="005121F8" w:rsidRPr="005121F8">
        <w:rPr>
          <w:rFonts w:ascii="Times New Roman" w:hAnsi="Times New Roman"/>
          <w:sz w:val="28"/>
          <w:szCs w:val="28"/>
          <w:lang w:eastAsia="ru-RU"/>
        </w:rPr>
        <w:t>объема перечисляемых иных межбюджетных трансфертов</w:t>
      </w:r>
      <w:r w:rsidR="005121F8">
        <w:rPr>
          <w:rFonts w:ascii="Times New Roman" w:hAnsi="Times New Roman"/>
          <w:sz w:val="28"/>
          <w:szCs w:val="28"/>
          <w:lang w:eastAsia="ru-RU"/>
        </w:rPr>
        <w:t xml:space="preserve"> по переданным полномочиям в сфере библиотечного обслуживания.</w:t>
      </w:r>
    </w:p>
    <w:p w:rsidR="00ED3F1F" w:rsidRDefault="00ED3F1F" w:rsidP="005121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21F8" w:rsidRDefault="005121F8" w:rsidP="00E201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Проектом решения вносятся изменения в фо</w:t>
      </w:r>
      <w:r w:rsidR="00E201E6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мирование и расходование дорожного фонда муниципального образования</w:t>
      </w:r>
      <w:r w:rsidR="00E201E6">
        <w:rPr>
          <w:rFonts w:ascii="Times New Roman" w:hAnsi="Times New Roman"/>
          <w:sz w:val="28"/>
          <w:szCs w:val="28"/>
          <w:lang w:eastAsia="ru-RU"/>
        </w:rPr>
        <w:t xml:space="preserve"> в 2021 году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(Приложение </w:t>
      </w:r>
      <w:r w:rsidR="00E201E6">
        <w:rPr>
          <w:rFonts w:ascii="Times New Roman" w:hAnsi="Times New Roman"/>
          <w:sz w:val="28"/>
          <w:szCs w:val="28"/>
          <w:lang w:eastAsia="ru-RU"/>
        </w:rPr>
        <w:t>4 к З</w:t>
      </w:r>
      <w:r>
        <w:rPr>
          <w:rFonts w:ascii="Times New Roman" w:hAnsi="Times New Roman"/>
          <w:sz w:val="28"/>
          <w:szCs w:val="28"/>
          <w:lang w:eastAsia="ru-RU"/>
        </w:rPr>
        <w:t>аключению).</w:t>
      </w:r>
    </w:p>
    <w:p w:rsidR="005121F8" w:rsidRDefault="005121F8" w:rsidP="005121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56E6" w:rsidRDefault="0046100F" w:rsidP="00E81F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="00221203">
        <w:rPr>
          <w:rFonts w:ascii="Times New Roman" w:hAnsi="Times New Roman"/>
          <w:sz w:val="28"/>
          <w:szCs w:val="28"/>
          <w:lang w:eastAsia="ru-RU"/>
        </w:rPr>
        <w:t xml:space="preserve">зменения в объем финансирования муниципальной программы «Комплексное развитие систем коммунальной инфраструктуры в сфере водоснабжения муниципального образования «Город Вытегра» </w:t>
      </w:r>
      <w:proofErr w:type="spellStart"/>
      <w:r w:rsidR="00221203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221203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Вологодской области на 2021-2023 </w:t>
      </w:r>
      <w:proofErr w:type="spellStart"/>
      <w:r w:rsidR="00221203">
        <w:rPr>
          <w:rFonts w:ascii="Times New Roman" w:hAnsi="Times New Roman"/>
          <w:sz w:val="28"/>
          <w:szCs w:val="28"/>
          <w:lang w:eastAsia="ru-RU"/>
        </w:rPr>
        <w:t>г.г</w:t>
      </w:r>
      <w:proofErr w:type="spellEnd"/>
      <w:r w:rsidR="00221203">
        <w:rPr>
          <w:rFonts w:ascii="Times New Roman" w:hAnsi="Times New Roman"/>
          <w:sz w:val="28"/>
          <w:szCs w:val="28"/>
          <w:lang w:eastAsia="ru-RU"/>
        </w:rPr>
        <w:t>.»</w:t>
      </w:r>
      <w:r>
        <w:rPr>
          <w:rFonts w:ascii="Times New Roman" w:hAnsi="Times New Roman"/>
          <w:sz w:val="28"/>
          <w:szCs w:val="28"/>
          <w:lang w:eastAsia="ru-RU"/>
        </w:rPr>
        <w:t>, в связи с изменениями в расходной части бюджета, проектом решения не предусматривается</w:t>
      </w:r>
      <w:r w:rsidR="00221203">
        <w:rPr>
          <w:rFonts w:ascii="Times New Roman" w:hAnsi="Times New Roman"/>
          <w:sz w:val="28"/>
          <w:szCs w:val="28"/>
          <w:lang w:eastAsia="ru-RU"/>
        </w:rPr>
        <w:t>.</w:t>
      </w:r>
    </w:p>
    <w:p w:rsidR="00E556E6" w:rsidRDefault="00E556E6" w:rsidP="00217A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42D3" w:rsidRPr="00B022D5" w:rsidRDefault="00EA7ADA" w:rsidP="00EB08CA">
      <w:pPr>
        <w:widowControl w:val="0"/>
        <w:suppressAutoHyphens/>
        <w:autoSpaceDE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2D5">
        <w:rPr>
          <w:rFonts w:ascii="Times New Roman" w:hAnsi="Times New Roman"/>
          <w:sz w:val="28"/>
          <w:szCs w:val="28"/>
          <w:lang w:eastAsia="ru-RU"/>
        </w:rPr>
        <w:t xml:space="preserve">Проектом решения вносятся соответствующие изменения в приложения к </w:t>
      </w:r>
      <w:proofErr w:type="gramStart"/>
      <w:r w:rsidRPr="00B022D5">
        <w:rPr>
          <w:rFonts w:ascii="Times New Roman" w:hAnsi="Times New Roman"/>
          <w:sz w:val="28"/>
          <w:szCs w:val="28"/>
          <w:lang w:eastAsia="ru-RU"/>
        </w:rPr>
        <w:t xml:space="preserve">решению </w:t>
      </w:r>
      <w:r w:rsidR="002B7677" w:rsidRPr="00B022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22D5">
        <w:rPr>
          <w:rFonts w:ascii="Times New Roman" w:hAnsi="Times New Roman"/>
          <w:sz w:val="28"/>
          <w:szCs w:val="28"/>
          <w:lang w:eastAsia="ru-RU"/>
        </w:rPr>
        <w:t>Городского</w:t>
      </w:r>
      <w:proofErr w:type="gramEnd"/>
      <w:r w:rsidRPr="00B022D5">
        <w:rPr>
          <w:rFonts w:ascii="Times New Roman" w:hAnsi="Times New Roman"/>
          <w:sz w:val="28"/>
          <w:szCs w:val="28"/>
          <w:lang w:eastAsia="ru-RU"/>
        </w:rPr>
        <w:t xml:space="preserve"> Совета МО </w:t>
      </w:r>
      <w:r w:rsidR="00A90060" w:rsidRPr="00B022D5">
        <w:rPr>
          <w:rFonts w:ascii="Times New Roman" w:hAnsi="Times New Roman"/>
          <w:sz w:val="28"/>
          <w:szCs w:val="28"/>
          <w:lang w:eastAsia="ru-RU"/>
        </w:rPr>
        <w:t>«Город В</w:t>
      </w:r>
      <w:r w:rsidR="00B96437">
        <w:rPr>
          <w:rFonts w:ascii="Times New Roman" w:hAnsi="Times New Roman"/>
          <w:sz w:val="28"/>
          <w:szCs w:val="28"/>
          <w:lang w:eastAsia="ru-RU"/>
        </w:rPr>
        <w:t>ытегра» от 10.12.2020 г. № 191</w:t>
      </w:r>
      <w:r w:rsidRPr="00B022D5">
        <w:rPr>
          <w:rFonts w:ascii="Times New Roman" w:hAnsi="Times New Roman"/>
          <w:sz w:val="28"/>
          <w:szCs w:val="28"/>
          <w:lang w:eastAsia="ru-RU"/>
        </w:rPr>
        <w:t xml:space="preserve"> «О бюджете муниципального обр</w:t>
      </w:r>
      <w:r w:rsidR="00B96437">
        <w:rPr>
          <w:rFonts w:ascii="Times New Roman" w:hAnsi="Times New Roman"/>
          <w:sz w:val="28"/>
          <w:szCs w:val="28"/>
          <w:lang w:eastAsia="ru-RU"/>
        </w:rPr>
        <w:t>азования «Город Вытегра» на 2021 год и плановый период 2022 и 2023</w:t>
      </w:r>
      <w:r w:rsidRPr="00B022D5">
        <w:rPr>
          <w:rFonts w:ascii="Times New Roman" w:hAnsi="Times New Roman"/>
          <w:sz w:val="28"/>
          <w:szCs w:val="28"/>
          <w:lang w:eastAsia="ru-RU"/>
        </w:rPr>
        <w:t xml:space="preserve"> годов». </w:t>
      </w:r>
    </w:p>
    <w:p w:rsidR="00E81FD5" w:rsidRPr="00B022D5" w:rsidRDefault="00E81FD5" w:rsidP="00EB08CA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4D" w:rsidRPr="00B022D5" w:rsidRDefault="00DA6F20" w:rsidP="00EB08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A06364" w:rsidRPr="00793686" w:rsidRDefault="00A06364" w:rsidP="00EB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43F" w:rsidRPr="00B022D5" w:rsidRDefault="00DA6F20" w:rsidP="00EB08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 Представленный проект ре</w:t>
      </w:r>
      <w:r w:rsidR="00A64D39" w:rsidRPr="00B022D5">
        <w:rPr>
          <w:rFonts w:ascii="Times New Roman" w:hAnsi="Times New Roman"/>
          <w:sz w:val="28"/>
          <w:szCs w:val="28"/>
        </w:rPr>
        <w:t>шения</w:t>
      </w:r>
      <w:r w:rsidR="007242D3" w:rsidRPr="00B022D5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>соответствует требованиям Бюджетног</w:t>
      </w:r>
      <w:r w:rsidR="00944A61" w:rsidRPr="00B022D5">
        <w:rPr>
          <w:rFonts w:ascii="Times New Roman" w:hAnsi="Times New Roman"/>
          <w:sz w:val="28"/>
          <w:szCs w:val="28"/>
        </w:rPr>
        <w:t>о кодекса Российской Федерации,</w:t>
      </w:r>
      <w:r w:rsidRPr="00B022D5">
        <w:rPr>
          <w:rFonts w:ascii="Times New Roman" w:hAnsi="Times New Roman"/>
          <w:sz w:val="28"/>
          <w:szCs w:val="28"/>
        </w:rPr>
        <w:t xml:space="preserve"> Положению о бюджетном процессе в муниципальном образовании «</w:t>
      </w:r>
      <w:r w:rsidR="00A02291" w:rsidRPr="00B022D5">
        <w:rPr>
          <w:rFonts w:ascii="Times New Roman" w:hAnsi="Times New Roman"/>
          <w:sz w:val="28"/>
          <w:szCs w:val="28"/>
        </w:rPr>
        <w:t>Гор</w:t>
      </w:r>
      <w:r w:rsidR="00B022D5" w:rsidRPr="00B022D5">
        <w:rPr>
          <w:rFonts w:ascii="Times New Roman" w:hAnsi="Times New Roman"/>
          <w:sz w:val="28"/>
          <w:szCs w:val="28"/>
        </w:rPr>
        <w:t>од Вытегра».</w:t>
      </w:r>
    </w:p>
    <w:p w:rsidR="00E95441" w:rsidRPr="00B022D5" w:rsidRDefault="00673127" w:rsidP="00EB08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П</w:t>
      </w:r>
      <w:r w:rsidR="00DA6F20" w:rsidRPr="00B022D5">
        <w:rPr>
          <w:rFonts w:ascii="Times New Roman" w:hAnsi="Times New Roman"/>
          <w:sz w:val="28"/>
          <w:szCs w:val="28"/>
        </w:rPr>
        <w:t>роект решения Городского Совета Муниципального образования «Город Вытегра» «О внесении изменений в решение Городского Совета муниципального о</w:t>
      </w:r>
      <w:r w:rsidR="00B022D5" w:rsidRPr="00B022D5">
        <w:rPr>
          <w:rFonts w:ascii="Times New Roman" w:hAnsi="Times New Roman"/>
          <w:sz w:val="28"/>
          <w:szCs w:val="28"/>
        </w:rPr>
        <w:t>бразован</w:t>
      </w:r>
      <w:r w:rsidR="009E1504">
        <w:rPr>
          <w:rFonts w:ascii="Times New Roman" w:hAnsi="Times New Roman"/>
          <w:sz w:val="28"/>
          <w:szCs w:val="28"/>
        </w:rPr>
        <w:t>ия «Город Вытегра» от 10.12.2020 № 191</w:t>
      </w:r>
      <w:r w:rsidR="00217A30">
        <w:rPr>
          <w:rFonts w:ascii="Times New Roman" w:hAnsi="Times New Roman"/>
          <w:sz w:val="28"/>
          <w:szCs w:val="28"/>
        </w:rPr>
        <w:t>»</w:t>
      </w:r>
      <w:r w:rsidRPr="00B022D5">
        <w:rPr>
          <w:rFonts w:ascii="Times New Roman" w:hAnsi="Times New Roman"/>
          <w:sz w:val="28"/>
          <w:szCs w:val="28"/>
        </w:rPr>
        <w:t xml:space="preserve"> рекомендуется</w:t>
      </w:r>
      <w:r w:rsidR="00DA6F20" w:rsidRPr="00B022D5">
        <w:rPr>
          <w:rFonts w:ascii="Times New Roman" w:hAnsi="Times New Roman"/>
          <w:sz w:val="28"/>
          <w:szCs w:val="28"/>
        </w:rPr>
        <w:t xml:space="preserve"> </w:t>
      </w:r>
      <w:r w:rsidR="00EC246B" w:rsidRPr="00B022D5">
        <w:rPr>
          <w:rFonts w:ascii="Times New Roman" w:hAnsi="Times New Roman"/>
          <w:sz w:val="28"/>
          <w:szCs w:val="28"/>
        </w:rPr>
        <w:t>к рассмотрению</w:t>
      </w:r>
      <w:r w:rsidR="00B022D5" w:rsidRPr="00B022D5">
        <w:rPr>
          <w:rFonts w:ascii="Times New Roman" w:hAnsi="Times New Roman"/>
          <w:sz w:val="28"/>
          <w:szCs w:val="28"/>
        </w:rPr>
        <w:t>.</w:t>
      </w:r>
    </w:p>
    <w:p w:rsidR="00217A30" w:rsidRDefault="00217A30" w:rsidP="00B02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68A9" w:rsidRDefault="00FF68A9" w:rsidP="00B02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C21" w:rsidRPr="00B022D5" w:rsidRDefault="00861CA2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B022D5" w:rsidRDefault="00861CA2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B022D5">
        <w:rPr>
          <w:rFonts w:ascii="Times New Roman" w:hAnsi="Times New Roman"/>
          <w:sz w:val="28"/>
          <w:szCs w:val="28"/>
        </w:rPr>
        <w:t xml:space="preserve">    </w:t>
      </w:r>
      <w:r w:rsidR="00B022D5" w:rsidRPr="00B022D5">
        <w:rPr>
          <w:rFonts w:ascii="Times New Roman" w:hAnsi="Times New Roman"/>
          <w:sz w:val="28"/>
          <w:szCs w:val="28"/>
        </w:rPr>
        <w:t xml:space="preserve"> </w:t>
      </w:r>
      <w:r w:rsidR="00F80C21" w:rsidRPr="00B022D5">
        <w:rPr>
          <w:rFonts w:ascii="Times New Roman" w:hAnsi="Times New Roman"/>
          <w:sz w:val="28"/>
          <w:szCs w:val="28"/>
        </w:rPr>
        <w:t xml:space="preserve">              </w:t>
      </w:r>
      <w:r w:rsidR="00BE0F3F" w:rsidRPr="00B022D5">
        <w:rPr>
          <w:rFonts w:ascii="Times New Roman" w:hAnsi="Times New Roman"/>
          <w:sz w:val="28"/>
          <w:szCs w:val="28"/>
        </w:rPr>
        <w:t xml:space="preserve"> </w:t>
      </w:r>
      <w:r w:rsidR="00B022D5">
        <w:rPr>
          <w:rFonts w:ascii="Times New Roman" w:hAnsi="Times New Roman"/>
          <w:sz w:val="28"/>
          <w:szCs w:val="28"/>
        </w:rPr>
        <w:t xml:space="preserve">           </w:t>
      </w:r>
      <w:r w:rsidR="00BE0F3F" w:rsidRPr="00B022D5">
        <w:rPr>
          <w:rFonts w:ascii="Times New Roman" w:hAnsi="Times New Roman"/>
          <w:sz w:val="28"/>
          <w:szCs w:val="28"/>
        </w:rPr>
        <w:t xml:space="preserve">     </w:t>
      </w:r>
      <w:r w:rsidR="00F80C21" w:rsidRPr="00B022D5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 w:rsidRPr="00B022D5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 </w:t>
      </w:r>
      <w:r w:rsidR="00CC54C1" w:rsidRPr="00B022D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B022D5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B022D5" w:rsidSect="009D0C0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45394"/>
    <w:multiLevelType w:val="hybridMultilevel"/>
    <w:tmpl w:val="06B4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561DA"/>
    <w:multiLevelType w:val="hybridMultilevel"/>
    <w:tmpl w:val="FDCA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35582"/>
    <w:multiLevelType w:val="multilevel"/>
    <w:tmpl w:val="6B344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55F7703"/>
    <w:multiLevelType w:val="hybridMultilevel"/>
    <w:tmpl w:val="08E0D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72A54"/>
    <w:multiLevelType w:val="hybridMultilevel"/>
    <w:tmpl w:val="1A940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C0A1D"/>
    <w:multiLevelType w:val="hybridMultilevel"/>
    <w:tmpl w:val="92B0C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453CE"/>
    <w:multiLevelType w:val="hybridMultilevel"/>
    <w:tmpl w:val="5F34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64D96"/>
    <w:multiLevelType w:val="hybridMultilevel"/>
    <w:tmpl w:val="BB6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227F"/>
    <w:multiLevelType w:val="multilevel"/>
    <w:tmpl w:val="1BFA9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C7FCF"/>
    <w:multiLevelType w:val="hybridMultilevel"/>
    <w:tmpl w:val="EE049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B7A5C"/>
    <w:multiLevelType w:val="hybridMultilevel"/>
    <w:tmpl w:val="1A8CB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978D3"/>
    <w:multiLevelType w:val="hybridMultilevel"/>
    <w:tmpl w:val="14F43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57357B"/>
    <w:multiLevelType w:val="hybridMultilevel"/>
    <w:tmpl w:val="250C9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F266A"/>
    <w:multiLevelType w:val="hybridMultilevel"/>
    <w:tmpl w:val="50DA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F80E51"/>
    <w:multiLevelType w:val="hybridMultilevel"/>
    <w:tmpl w:val="1488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682C07"/>
    <w:multiLevelType w:val="hybridMultilevel"/>
    <w:tmpl w:val="C0C28B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32856"/>
    <w:multiLevelType w:val="hybridMultilevel"/>
    <w:tmpl w:val="5A54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176D9"/>
    <w:multiLevelType w:val="hybridMultilevel"/>
    <w:tmpl w:val="99861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7"/>
  </w:num>
  <w:num w:numId="5">
    <w:abstractNumId w:val="18"/>
  </w:num>
  <w:num w:numId="6">
    <w:abstractNumId w:val="0"/>
  </w:num>
  <w:num w:numId="7">
    <w:abstractNumId w:val="15"/>
  </w:num>
  <w:num w:numId="8">
    <w:abstractNumId w:val="8"/>
  </w:num>
  <w:num w:numId="9">
    <w:abstractNumId w:val="1"/>
  </w:num>
  <w:num w:numId="10">
    <w:abstractNumId w:val="16"/>
  </w:num>
  <w:num w:numId="11">
    <w:abstractNumId w:val="6"/>
  </w:num>
  <w:num w:numId="12">
    <w:abstractNumId w:val="12"/>
  </w:num>
  <w:num w:numId="13">
    <w:abstractNumId w:val="3"/>
  </w:num>
  <w:num w:numId="14">
    <w:abstractNumId w:val="4"/>
  </w:num>
  <w:num w:numId="15">
    <w:abstractNumId w:val="11"/>
  </w:num>
  <w:num w:numId="16">
    <w:abstractNumId w:val="19"/>
  </w:num>
  <w:num w:numId="17">
    <w:abstractNumId w:val="2"/>
  </w:num>
  <w:num w:numId="18">
    <w:abstractNumId w:val="5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F8"/>
    <w:rsid w:val="00006DCD"/>
    <w:rsid w:val="0002246A"/>
    <w:rsid w:val="000238EB"/>
    <w:rsid w:val="00027635"/>
    <w:rsid w:val="00030981"/>
    <w:rsid w:val="00035E5C"/>
    <w:rsid w:val="00043A96"/>
    <w:rsid w:val="000667EB"/>
    <w:rsid w:val="0007081A"/>
    <w:rsid w:val="0007101D"/>
    <w:rsid w:val="00075FBF"/>
    <w:rsid w:val="00076F1D"/>
    <w:rsid w:val="00084773"/>
    <w:rsid w:val="00087E41"/>
    <w:rsid w:val="00090F87"/>
    <w:rsid w:val="0009176D"/>
    <w:rsid w:val="000A5D13"/>
    <w:rsid w:val="000B2B19"/>
    <w:rsid w:val="000B35D8"/>
    <w:rsid w:val="000B48A5"/>
    <w:rsid w:val="000C2572"/>
    <w:rsid w:val="000C25A9"/>
    <w:rsid w:val="000C3D4D"/>
    <w:rsid w:val="000C466F"/>
    <w:rsid w:val="000D03F0"/>
    <w:rsid w:val="000D1DF4"/>
    <w:rsid w:val="000D211D"/>
    <w:rsid w:val="000F6502"/>
    <w:rsid w:val="001008DC"/>
    <w:rsid w:val="0010425D"/>
    <w:rsid w:val="0011287C"/>
    <w:rsid w:val="001228A7"/>
    <w:rsid w:val="00122E1C"/>
    <w:rsid w:val="00130434"/>
    <w:rsid w:val="00130F6E"/>
    <w:rsid w:val="001319C1"/>
    <w:rsid w:val="00133560"/>
    <w:rsid w:val="00144B85"/>
    <w:rsid w:val="00144F55"/>
    <w:rsid w:val="00147A19"/>
    <w:rsid w:val="0015530A"/>
    <w:rsid w:val="001630F4"/>
    <w:rsid w:val="0018329C"/>
    <w:rsid w:val="001866C7"/>
    <w:rsid w:val="001A0468"/>
    <w:rsid w:val="001B1661"/>
    <w:rsid w:val="001B25E5"/>
    <w:rsid w:val="001C14EB"/>
    <w:rsid w:val="001C22D1"/>
    <w:rsid w:val="001D7936"/>
    <w:rsid w:val="001D7FC8"/>
    <w:rsid w:val="001E0A76"/>
    <w:rsid w:val="001E2C1E"/>
    <w:rsid w:val="001F69FD"/>
    <w:rsid w:val="00201506"/>
    <w:rsid w:val="00204911"/>
    <w:rsid w:val="00206CCD"/>
    <w:rsid w:val="00207658"/>
    <w:rsid w:val="002102DC"/>
    <w:rsid w:val="0021209D"/>
    <w:rsid w:val="00213AEA"/>
    <w:rsid w:val="00217A30"/>
    <w:rsid w:val="00221203"/>
    <w:rsid w:val="00222119"/>
    <w:rsid w:val="002264B1"/>
    <w:rsid w:val="002430D2"/>
    <w:rsid w:val="0024738B"/>
    <w:rsid w:val="00253F31"/>
    <w:rsid w:val="0025466B"/>
    <w:rsid w:val="0025555F"/>
    <w:rsid w:val="002570BE"/>
    <w:rsid w:val="00266C48"/>
    <w:rsid w:val="0026757E"/>
    <w:rsid w:val="00270588"/>
    <w:rsid w:val="0028658F"/>
    <w:rsid w:val="0029591A"/>
    <w:rsid w:val="002A5EAA"/>
    <w:rsid w:val="002B0BD6"/>
    <w:rsid w:val="002B7677"/>
    <w:rsid w:val="002B79EE"/>
    <w:rsid w:val="002D092C"/>
    <w:rsid w:val="002E1EBD"/>
    <w:rsid w:val="002E45D0"/>
    <w:rsid w:val="002E5F11"/>
    <w:rsid w:val="00303C70"/>
    <w:rsid w:val="00310E65"/>
    <w:rsid w:val="0031486D"/>
    <w:rsid w:val="0032143A"/>
    <w:rsid w:val="00321B6B"/>
    <w:rsid w:val="0032293E"/>
    <w:rsid w:val="0032348A"/>
    <w:rsid w:val="00323E88"/>
    <w:rsid w:val="00330F99"/>
    <w:rsid w:val="00334930"/>
    <w:rsid w:val="00335904"/>
    <w:rsid w:val="003372B9"/>
    <w:rsid w:val="00343CE4"/>
    <w:rsid w:val="0034581B"/>
    <w:rsid w:val="0036168A"/>
    <w:rsid w:val="00364301"/>
    <w:rsid w:val="003701D0"/>
    <w:rsid w:val="0037388F"/>
    <w:rsid w:val="00373A04"/>
    <w:rsid w:val="00377EE9"/>
    <w:rsid w:val="00380B16"/>
    <w:rsid w:val="00380D91"/>
    <w:rsid w:val="00395D73"/>
    <w:rsid w:val="003962D1"/>
    <w:rsid w:val="00397680"/>
    <w:rsid w:val="003A39DA"/>
    <w:rsid w:val="003A435B"/>
    <w:rsid w:val="003A764C"/>
    <w:rsid w:val="003B0E51"/>
    <w:rsid w:val="003B555D"/>
    <w:rsid w:val="003B6AE2"/>
    <w:rsid w:val="003C3233"/>
    <w:rsid w:val="003C4AC7"/>
    <w:rsid w:val="003C77C6"/>
    <w:rsid w:val="003D3674"/>
    <w:rsid w:val="003E427E"/>
    <w:rsid w:val="003E4625"/>
    <w:rsid w:val="003E7F8A"/>
    <w:rsid w:val="003F195E"/>
    <w:rsid w:val="003F1B98"/>
    <w:rsid w:val="003F6A5A"/>
    <w:rsid w:val="003F7CEA"/>
    <w:rsid w:val="00404948"/>
    <w:rsid w:val="00405E2B"/>
    <w:rsid w:val="00413BCF"/>
    <w:rsid w:val="0043500D"/>
    <w:rsid w:val="00442BA5"/>
    <w:rsid w:val="00442BE7"/>
    <w:rsid w:val="004441A0"/>
    <w:rsid w:val="004443E1"/>
    <w:rsid w:val="00445B90"/>
    <w:rsid w:val="00450163"/>
    <w:rsid w:val="00453305"/>
    <w:rsid w:val="0046100F"/>
    <w:rsid w:val="004656D4"/>
    <w:rsid w:val="00474CD3"/>
    <w:rsid w:val="00480EB9"/>
    <w:rsid w:val="004856FE"/>
    <w:rsid w:val="004A0328"/>
    <w:rsid w:val="004A03A3"/>
    <w:rsid w:val="004B05F6"/>
    <w:rsid w:val="004B3AF8"/>
    <w:rsid w:val="004C1627"/>
    <w:rsid w:val="004C31A2"/>
    <w:rsid w:val="004D797C"/>
    <w:rsid w:val="004E1267"/>
    <w:rsid w:val="004E2594"/>
    <w:rsid w:val="004F6B3B"/>
    <w:rsid w:val="00507D82"/>
    <w:rsid w:val="00510638"/>
    <w:rsid w:val="005114D5"/>
    <w:rsid w:val="005121F8"/>
    <w:rsid w:val="005155FB"/>
    <w:rsid w:val="00517639"/>
    <w:rsid w:val="005219A6"/>
    <w:rsid w:val="00530DB4"/>
    <w:rsid w:val="00540115"/>
    <w:rsid w:val="00541850"/>
    <w:rsid w:val="00541CD6"/>
    <w:rsid w:val="005458CA"/>
    <w:rsid w:val="00570E9E"/>
    <w:rsid w:val="0057407B"/>
    <w:rsid w:val="00591811"/>
    <w:rsid w:val="00594017"/>
    <w:rsid w:val="005967D4"/>
    <w:rsid w:val="005A02A7"/>
    <w:rsid w:val="005A1DB2"/>
    <w:rsid w:val="005B01CE"/>
    <w:rsid w:val="005B06B4"/>
    <w:rsid w:val="005D3660"/>
    <w:rsid w:val="005D6310"/>
    <w:rsid w:val="005E1473"/>
    <w:rsid w:val="005F40CB"/>
    <w:rsid w:val="00600BAA"/>
    <w:rsid w:val="00605237"/>
    <w:rsid w:val="00614469"/>
    <w:rsid w:val="00622860"/>
    <w:rsid w:val="00625AC1"/>
    <w:rsid w:val="00625F8A"/>
    <w:rsid w:val="00630F2A"/>
    <w:rsid w:val="00632517"/>
    <w:rsid w:val="006369AA"/>
    <w:rsid w:val="00643F52"/>
    <w:rsid w:val="00647FE3"/>
    <w:rsid w:val="006574AC"/>
    <w:rsid w:val="00663AF4"/>
    <w:rsid w:val="0066674B"/>
    <w:rsid w:val="00673127"/>
    <w:rsid w:val="006749A0"/>
    <w:rsid w:val="006918B0"/>
    <w:rsid w:val="006976E4"/>
    <w:rsid w:val="006A57E9"/>
    <w:rsid w:val="006B48F4"/>
    <w:rsid w:val="006B6754"/>
    <w:rsid w:val="006C4953"/>
    <w:rsid w:val="006C6793"/>
    <w:rsid w:val="006C784A"/>
    <w:rsid w:val="006E2653"/>
    <w:rsid w:val="006F0826"/>
    <w:rsid w:val="006F4069"/>
    <w:rsid w:val="00707FF0"/>
    <w:rsid w:val="00722B16"/>
    <w:rsid w:val="007242D3"/>
    <w:rsid w:val="007305D8"/>
    <w:rsid w:val="007307B9"/>
    <w:rsid w:val="0073203E"/>
    <w:rsid w:val="00734FBC"/>
    <w:rsid w:val="00735269"/>
    <w:rsid w:val="0073658E"/>
    <w:rsid w:val="0073743F"/>
    <w:rsid w:val="00742B0A"/>
    <w:rsid w:val="007620ED"/>
    <w:rsid w:val="007642A6"/>
    <w:rsid w:val="007647E0"/>
    <w:rsid w:val="0076681A"/>
    <w:rsid w:val="007915CA"/>
    <w:rsid w:val="00793686"/>
    <w:rsid w:val="0079518B"/>
    <w:rsid w:val="00797D2D"/>
    <w:rsid w:val="007A03FD"/>
    <w:rsid w:val="007B27B0"/>
    <w:rsid w:val="007B5E5C"/>
    <w:rsid w:val="007C1FD0"/>
    <w:rsid w:val="007F397C"/>
    <w:rsid w:val="00805589"/>
    <w:rsid w:val="0080718F"/>
    <w:rsid w:val="0080722D"/>
    <w:rsid w:val="008102FA"/>
    <w:rsid w:val="00813312"/>
    <w:rsid w:val="00813A41"/>
    <w:rsid w:val="00816418"/>
    <w:rsid w:val="0082077C"/>
    <w:rsid w:val="00822A6C"/>
    <w:rsid w:val="00836686"/>
    <w:rsid w:val="00841365"/>
    <w:rsid w:val="0084232C"/>
    <w:rsid w:val="0086121C"/>
    <w:rsid w:val="00861CA2"/>
    <w:rsid w:val="00865EC2"/>
    <w:rsid w:val="00866F1B"/>
    <w:rsid w:val="0086769A"/>
    <w:rsid w:val="00892770"/>
    <w:rsid w:val="00897EAA"/>
    <w:rsid w:val="008B2958"/>
    <w:rsid w:val="008C2814"/>
    <w:rsid w:val="008C40EB"/>
    <w:rsid w:val="008C41AA"/>
    <w:rsid w:val="008C44CF"/>
    <w:rsid w:val="008D25C8"/>
    <w:rsid w:val="008E2983"/>
    <w:rsid w:val="008E3D4B"/>
    <w:rsid w:val="008F1159"/>
    <w:rsid w:val="008F1278"/>
    <w:rsid w:val="008F4373"/>
    <w:rsid w:val="00900598"/>
    <w:rsid w:val="009062FD"/>
    <w:rsid w:val="00915411"/>
    <w:rsid w:val="00926181"/>
    <w:rsid w:val="0092633B"/>
    <w:rsid w:val="00926575"/>
    <w:rsid w:val="00926D6C"/>
    <w:rsid w:val="00926F40"/>
    <w:rsid w:val="00931F98"/>
    <w:rsid w:val="009356F0"/>
    <w:rsid w:val="00944A61"/>
    <w:rsid w:val="00950C00"/>
    <w:rsid w:val="009567C9"/>
    <w:rsid w:val="009652F5"/>
    <w:rsid w:val="00973671"/>
    <w:rsid w:val="00977769"/>
    <w:rsid w:val="00981C6F"/>
    <w:rsid w:val="00983681"/>
    <w:rsid w:val="009C4839"/>
    <w:rsid w:val="009C4B5E"/>
    <w:rsid w:val="009C4F11"/>
    <w:rsid w:val="009C6EBE"/>
    <w:rsid w:val="009D0C06"/>
    <w:rsid w:val="009D25CA"/>
    <w:rsid w:val="009E1504"/>
    <w:rsid w:val="009E2B37"/>
    <w:rsid w:val="009E6AC2"/>
    <w:rsid w:val="009F1878"/>
    <w:rsid w:val="009F1C71"/>
    <w:rsid w:val="009F4F8C"/>
    <w:rsid w:val="009F52E0"/>
    <w:rsid w:val="009F6D8C"/>
    <w:rsid w:val="00A01217"/>
    <w:rsid w:val="00A02291"/>
    <w:rsid w:val="00A03A29"/>
    <w:rsid w:val="00A06364"/>
    <w:rsid w:val="00A06706"/>
    <w:rsid w:val="00A11CBF"/>
    <w:rsid w:val="00A15514"/>
    <w:rsid w:val="00A16962"/>
    <w:rsid w:val="00A1796A"/>
    <w:rsid w:val="00A20A0E"/>
    <w:rsid w:val="00A22E65"/>
    <w:rsid w:val="00A248E1"/>
    <w:rsid w:val="00A32FB1"/>
    <w:rsid w:val="00A347E0"/>
    <w:rsid w:val="00A35240"/>
    <w:rsid w:val="00A41A8D"/>
    <w:rsid w:val="00A6381A"/>
    <w:rsid w:val="00A6441D"/>
    <w:rsid w:val="00A6444D"/>
    <w:rsid w:val="00A64D39"/>
    <w:rsid w:val="00A67A23"/>
    <w:rsid w:val="00A8612A"/>
    <w:rsid w:val="00A8688B"/>
    <w:rsid w:val="00A90060"/>
    <w:rsid w:val="00AA0374"/>
    <w:rsid w:val="00AA37F2"/>
    <w:rsid w:val="00AA4525"/>
    <w:rsid w:val="00AA477B"/>
    <w:rsid w:val="00AA7152"/>
    <w:rsid w:val="00AC3373"/>
    <w:rsid w:val="00AC6E20"/>
    <w:rsid w:val="00AC7DEC"/>
    <w:rsid w:val="00AD5F7F"/>
    <w:rsid w:val="00AD7A5E"/>
    <w:rsid w:val="00AE299C"/>
    <w:rsid w:val="00AE2C1D"/>
    <w:rsid w:val="00AF6EBA"/>
    <w:rsid w:val="00B00CA3"/>
    <w:rsid w:val="00B022D5"/>
    <w:rsid w:val="00B043FB"/>
    <w:rsid w:val="00B1165B"/>
    <w:rsid w:val="00B11AAA"/>
    <w:rsid w:val="00B13754"/>
    <w:rsid w:val="00B156F0"/>
    <w:rsid w:val="00B22959"/>
    <w:rsid w:val="00B253D0"/>
    <w:rsid w:val="00B3390F"/>
    <w:rsid w:val="00B4250C"/>
    <w:rsid w:val="00B469A5"/>
    <w:rsid w:val="00B53FB6"/>
    <w:rsid w:val="00B55E38"/>
    <w:rsid w:val="00B610C5"/>
    <w:rsid w:val="00B829C6"/>
    <w:rsid w:val="00B9131B"/>
    <w:rsid w:val="00B96437"/>
    <w:rsid w:val="00B96A4D"/>
    <w:rsid w:val="00BB27BC"/>
    <w:rsid w:val="00BC0836"/>
    <w:rsid w:val="00BD0618"/>
    <w:rsid w:val="00BD55B1"/>
    <w:rsid w:val="00BE0F3F"/>
    <w:rsid w:val="00BE24AE"/>
    <w:rsid w:val="00BE2DA7"/>
    <w:rsid w:val="00BE3650"/>
    <w:rsid w:val="00BE5D8E"/>
    <w:rsid w:val="00BF187C"/>
    <w:rsid w:val="00BF23FA"/>
    <w:rsid w:val="00BF32B6"/>
    <w:rsid w:val="00BF400B"/>
    <w:rsid w:val="00C02610"/>
    <w:rsid w:val="00C03351"/>
    <w:rsid w:val="00C04DC9"/>
    <w:rsid w:val="00C115FA"/>
    <w:rsid w:val="00C11809"/>
    <w:rsid w:val="00C12A1E"/>
    <w:rsid w:val="00C14770"/>
    <w:rsid w:val="00C2271A"/>
    <w:rsid w:val="00C2554D"/>
    <w:rsid w:val="00C25606"/>
    <w:rsid w:val="00C27FF3"/>
    <w:rsid w:val="00C3387E"/>
    <w:rsid w:val="00C401AC"/>
    <w:rsid w:val="00C50334"/>
    <w:rsid w:val="00C55977"/>
    <w:rsid w:val="00C63994"/>
    <w:rsid w:val="00C652B7"/>
    <w:rsid w:val="00C731FD"/>
    <w:rsid w:val="00C81683"/>
    <w:rsid w:val="00C819BC"/>
    <w:rsid w:val="00C836B0"/>
    <w:rsid w:val="00C86C0B"/>
    <w:rsid w:val="00C93AEB"/>
    <w:rsid w:val="00C9509C"/>
    <w:rsid w:val="00CA3898"/>
    <w:rsid w:val="00CA3E42"/>
    <w:rsid w:val="00CA56A6"/>
    <w:rsid w:val="00CA6762"/>
    <w:rsid w:val="00CA6EF7"/>
    <w:rsid w:val="00CB02BB"/>
    <w:rsid w:val="00CB2E72"/>
    <w:rsid w:val="00CB3A9C"/>
    <w:rsid w:val="00CB6573"/>
    <w:rsid w:val="00CC357B"/>
    <w:rsid w:val="00CC54C1"/>
    <w:rsid w:val="00CC7A05"/>
    <w:rsid w:val="00CE72B4"/>
    <w:rsid w:val="00CF348A"/>
    <w:rsid w:val="00CF77E9"/>
    <w:rsid w:val="00D01163"/>
    <w:rsid w:val="00D10682"/>
    <w:rsid w:val="00D15096"/>
    <w:rsid w:val="00D20D6C"/>
    <w:rsid w:val="00D335DF"/>
    <w:rsid w:val="00D3462A"/>
    <w:rsid w:val="00D4058A"/>
    <w:rsid w:val="00D50685"/>
    <w:rsid w:val="00D52AD1"/>
    <w:rsid w:val="00D655DC"/>
    <w:rsid w:val="00D6639A"/>
    <w:rsid w:val="00D71306"/>
    <w:rsid w:val="00D756B0"/>
    <w:rsid w:val="00D76528"/>
    <w:rsid w:val="00D7658A"/>
    <w:rsid w:val="00D777CE"/>
    <w:rsid w:val="00D853BC"/>
    <w:rsid w:val="00D9536D"/>
    <w:rsid w:val="00D95C20"/>
    <w:rsid w:val="00D960A0"/>
    <w:rsid w:val="00D975BC"/>
    <w:rsid w:val="00D975D5"/>
    <w:rsid w:val="00DA6F20"/>
    <w:rsid w:val="00DC3404"/>
    <w:rsid w:val="00DC5473"/>
    <w:rsid w:val="00DD5357"/>
    <w:rsid w:val="00DE2AE3"/>
    <w:rsid w:val="00DE4715"/>
    <w:rsid w:val="00DE478F"/>
    <w:rsid w:val="00E01BE7"/>
    <w:rsid w:val="00E10C42"/>
    <w:rsid w:val="00E12EE1"/>
    <w:rsid w:val="00E201E6"/>
    <w:rsid w:val="00E20BAD"/>
    <w:rsid w:val="00E21789"/>
    <w:rsid w:val="00E335F3"/>
    <w:rsid w:val="00E37133"/>
    <w:rsid w:val="00E52546"/>
    <w:rsid w:val="00E556E6"/>
    <w:rsid w:val="00E62294"/>
    <w:rsid w:val="00E64354"/>
    <w:rsid w:val="00E65D2E"/>
    <w:rsid w:val="00E715B2"/>
    <w:rsid w:val="00E74110"/>
    <w:rsid w:val="00E75588"/>
    <w:rsid w:val="00E80A2D"/>
    <w:rsid w:val="00E81FD5"/>
    <w:rsid w:val="00E82D2D"/>
    <w:rsid w:val="00E908A3"/>
    <w:rsid w:val="00E928EA"/>
    <w:rsid w:val="00E92A3A"/>
    <w:rsid w:val="00E9350F"/>
    <w:rsid w:val="00E95441"/>
    <w:rsid w:val="00E95480"/>
    <w:rsid w:val="00E9680F"/>
    <w:rsid w:val="00EA3068"/>
    <w:rsid w:val="00EA5B9D"/>
    <w:rsid w:val="00EA7ADA"/>
    <w:rsid w:val="00EB08CA"/>
    <w:rsid w:val="00EB3CD8"/>
    <w:rsid w:val="00EB62AA"/>
    <w:rsid w:val="00EC246B"/>
    <w:rsid w:val="00EC6F78"/>
    <w:rsid w:val="00ED16C0"/>
    <w:rsid w:val="00ED3F1F"/>
    <w:rsid w:val="00ED41F7"/>
    <w:rsid w:val="00EE088A"/>
    <w:rsid w:val="00EE09B5"/>
    <w:rsid w:val="00EE272E"/>
    <w:rsid w:val="00EF03B0"/>
    <w:rsid w:val="00EF6D22"/>
    <w:rsid w:val="00EF7E87"/>
    <w:rsid w:val="00F0195A"/>
    <w:rsid w:val="00F11344"/>
    <w:rsid w:val="00F270AD"/>
    <w:rsid w:val="00F30682"/>
    <w:rsid w:val="00F32627"/>
    <w:rsid w:val="00F339EC"/>
    <w:rsid w:val="00F34B64"/>
    <w:rsid w:val="00F4633A"/>
    <w:rsid w:val="00F527A5"/>
    <w:rsid w:val="00F53380"/>
    <w:rsid w:val="00F5502C"/>
    <w:rsid w:val="00F5582F"/>
    <w:rsid w:val="00F55F4B"/>
    <w:rsid w:val="00F57D6C"/>
    <w:rsid w:val="00F602F3"/>
    <w:rsid w:val="00F609F5"/>
    <w:rsid w:val="00F74C06"/>
    <w:rsid w:val="00F80C21"/>
    <w:rsid w:val="00F80DE7"/>
    <w:rsid w:val="00F84AB8"/>
    <w:rsid w:val="00F84DB5"/>
    <w:rsid w:val="00F8640C"/>
    <w:rsid w:val="00F92C9D"/>
    <w:rsid w:val="00FA4273"/>
    <w:rsid w:val="00FA61C4"/>
    <w:rsid w:val="00FB7844"/>
    <w:rsid w:val="00FC4C3A"/>
    <w:rsid w:val="00FC56EF"/>
    <w:rsid w:val="00FD17E1"/>
    <w:rsid w:val="00FD7643"/>
    <w:rsid w:val="00FD7979"/>
    <w:rsid w:val="00FD7CCE"/>
    <w:rsid w:val="00FE1FB7"/>
    <w:rsid w:val="00FE6BA7"/>
    <w:rsid w:val="00FF5251"/>
    <w:rsid w:val="00FF5C13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87D6F-D87C-47ED-8CAC-3B86BD18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6E6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176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styleId="aa">
    <w:name w:val="Body Text"/>
    <w:basedOn w:val="a"/>
    <w:link w:val="ab"/>
    <w:rsid w:val="00FC4C3A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C4C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C4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76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1B806-BEB0-4B6A-BAE7-FC9759FF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2020-10-16T08:07:00Z</cp:lastPrinted>
  <dcterms:created xsi:type="dcterms:W3CDTF">2021-10-19T12:40:00Z</dcterms:created>
  <dcterms:modified xsi:type="dcterms:W3CDTF">2021-10-19T12:40:00Z</dcterms:modified>
</cp:coreProperties>
</file>