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29B" w:rsidRDefault="0064777F" w:rsidP="00EF03B0">
      <w:pPr>
        <w:jc w:val="center"/>
        <w:rPr>
          <w:noProof/>
          <w:lang w:eastAsia="ru-RU"/>
        </w:rPr>
      </w:pPr>
      <w:bookmarkStart w:id="0" w:name="_GoBack"/>
      <w:bookmarkEnd w:id="0"/>
      <w:r>
        <w:rPr>
          <w:noProof/>
          <w:lang w:eastAsia="ru-RU"/>
        </w:rPr>
        <w:drawing>
          <wp:inline distT="0" distB="0" distL="0" distR="0" wp14:anchorId="24987DB3" wp14:editId="091B151F">
            <wp:extent cx="485775" cy="5715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EF03B0" w:rsidRPr="00EF03B0" w:rsidRDefault="00EF03B0" w:rsidP="00EF03B0">
      <w:pPr>
        <w:spacing w:before="40" w:line="233" w:lineRule="auto"/>
        <w:jc w:val="center"/>
        <w:rPr>
          <w:rFonts w:ascii="Times New Roman" w:hAnsi="Times New Roman"/>
          <w:b/>
        </w:rPr>
      </w:pPr>
      <w:r w:rsidRPr="00EF03B0">
        <w:rPr>
          <w:rFonts w:ascii="Times New Roman" w:hAnsi="Times New Roman"/>
          <w:b/>
        </w:rPr>
        <w:t>РЕВИЗИОННАЯ КОМИССИЯ ВЫТЕГОРСКОГО МУНИЦИПАЛЬНОГО РАЙОНА</w:t>
      </w:r>
    </w:p>
    <w:p w:rsidR="00EF03B0" w:rsidRPr="00EF03B0" w:rsidRDefault="00EF03B0" w:rsidP="00EF03B0">
      <w:pPr>
        <w:spacing w:before="40" w:line="233" w:lineRule="auto"/>
        <w:jc w:val="center"/>
        <w:rPr>
          <w:rFonts w:ascii="Times New Roman" w:hAnsi="Times New Roman"/>
          <w:b/>
        </w:rPr>
      </w:pPr>
      <w:r w:rsidRPr="00EF03B0">
        <w:rPr>
          <w:rFonts w:ascii="Times New Roman" w:hAnsi="Times New Roman"/>
          <w:b/>
        </w:rPr>
        <w:t>162900, Вологодская область, г. Вытегра, пр. Ленина, д.68</w:t>
      </w:r>
    </w:p>
    <w:p w:rsidR="00EF03B0" w:rsidRPr="00EF03B0" w:rsidRDefault="00EF03B0" w:rsidP="00EF03B0">
      <w:pPr>
        <w:spacing w:before="40" w:line="233" w:lineRule="auto"/>
        <w:jc w:val="center"/>
        <w:rPr>
          <w:rFonts w:ascii="Times New Roman" w:hAnsi="Times New Roman"/>
          <w:b/>
        </w:rPr>
      </w:pPr>
    </w:p>
    <w:p w:rsidR="00EF03B0" w:rsidRPr="00B34B8D" w:rsidRDefault="00204911" w:rsidP="00EF03B0">
      <w:pPr>
        <w:pStyle w:val="a4"/>
        <w:jc w:val="center"/>
      </w:pPr>
      <w:r>
        <w:t>тел. (81746)  2-22-03</w:t>
      </w:r>
      <w:r w:rsidR="00EF03B0" w:rsidRPr="00EF03B0">
        <w:t xml:space="preserve">,  факс (81746) ______,       </w:t>
      </w:r>
      <w:r w:rsidR="00EF03B0" w:rsidRPr="00EF03B0">
        <w:rPr>
          <w:lang w:val="en-US"/>
        </w:rPr>
        <w:t>e</w:t>
      </w:r>
      <w:r w:rsidR="00EF03B0" w:rsidRPr="00EF03B0">
        <w:t>-</w:t>
      </w:r>
      <w:r w:rsidR="00EF03B0" w:rsidRPr="00EF03B0">
        <w:rPr>
          <w:lang w:val="en-US"/>
        </w:rPr>
        <w:t>mail</w:t>
      </w:r>
      <w:r w:rsidR="0017051B">
        <w:t xml:space="preserve">: </w:t>
      </w:r>
      <w:r w:rsidR="0017051B" w:rsidRPr="0017051B">
        <w:rPr>
          <w:u w:val="single"/>
          <w:lang w:val="en-US"/>
        </w:rPr>
        <w:t>revkom</w:t>
      </w:r>
      <w:r w:rsidR="0017051B" w:rsidRPr="00B34B8D">
        <w:rPr>
          <w:u w:val="single"/>
        </w:rPr>
        <w:t>@</w:t>
      </w:r>
      <w:r w:rsidR="0017051B" w:rsidRPr="0017051B">
        <w:rPr>
          <w:u w:val="single"/>
          <w:lang w:val="en-US"/>
        </w:rPr>
        <w:t>vytegra</w:t>
      </w:r>
      <w:r w:rsidR="0017051B" w:rsidRPr="00B34B8D">
        <w:rPr>
          <w:u w:val="single"/>
        </w:rPr>
        <w:t>-</w:t>
      </w:r>
      <w:r w:rsidR="0017051B" w:rsidRPr="0017051B">
        <w:rPr>
          <w:u w:val="single"/>
          <w:lang w:val="en-US"/>
        </w:rPr>
        <w:t>adm</w:t>
      </w:r>
      <w:r w:rsidR="0017051B" w:rsidRPr="00B34B8D">
        <w:rPr>
          <w:u w:val="single"/>
        </w:rPr>
        <w:t>.</w:t>
      </w:r>
      <w:r w:rsidR="0017051B" w:rsidRPr="0017051B">
        <w:rPr>
          <w:u w:val="single"/>
          <w:lang w:val="en-US"/>
        </w:rPr>
        <w:t>ru</w:t>
      </w:r>
    </w:p>
    <w:p w:rsidR="00EF03B0" w:rsidRPr="00EF03B0" w:rsidRDefault="003C7DE8" w:rsidP="00EF03B0">
      <w:pPr>
        <w:spacing w:before="40" w:line="233" w:lineRule="auto"/>
        <w:jc w:val="center"/>
        <w:rPr>
          <w:rFonts w:ascii="Times New Roman" w:hAnsi="Times New Roman"/>
          <w:b/>
          <w:spacing w:val="50"/>
        </w:rPr>
      </w:pPr>
      <w:r>
        <w:rPr>
          <w:rFonts w:ascii="Times New Roman" w:hAnsi="Times New Roman"/>
          <w:noProof/>
          <w:lang w:eastAsia="ru-RU"/>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173355</wp:posOffset>
                </wp:positionV>
                <wp:extent cx="6245860" cy="0"/>
                <wp:effectExtent l="32385" t="29210" r="3683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0978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491.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" strokeweight="4.5pt">
                <v:stroke linestyle="thinThick"/>
              </v:line>
            </w:pict>
          </mc:Fallback>
        </mc:AlternateContent>
      </w:r>
    </w:p>
    <w:p w:rsidR="009F52E0" w:rsidRDefault="009F52E0" w:rsidP="009F52E0">
      <w:pPr>
        <w:spacing w:after="0" w:line="240" w:lineRule="auto"/>
        <w:ind w:firstLine="709"/>
        <w:jc w:val="center"/>
        <w:rPr>
          <w:rFonts w:ascii="Times New Roman" w:hAnsi="Times New Roman"/>
          <w:b/>
          <w:sz w:val="28"/>
          <w:szCs w:val="28"/>
        </w:rPr>
      </w:pPr>
      <w:r w:rsidRPr="00D8152A">
        <w:rPr>
          <w:rFonts w:ascii="Times New Roman" w:hAnsi="Times New Roman"/>
          <w:b/>
          <w:sz w:val="28"/>
          <w:szCs w:val="28"/>
        </w:rPr>
        <w:t>ЗАКЛЮЧЕНИЕ</w:t>
      </w:r>
    </w:p>
    <w:p w:rsidR="009F52E0" w:rsidRPr="00D8152A" w:rsidRDefault="00204911" w:rsidP="009F52E0">
      <w:pPr>
        <w:spacing w:after="0" w:line="240" w:lineRule="auto"/>
        <w:ind w:firstLine="709"/>
        <w:jc w:val="center"/>
        <w:rPr>
          <w:rFonts w:ascii="Times New Roman" w:hAnsi="Times New Roman"/>
          <w:b/>
          <w:sz w:val="28"/>
          <w:szCs w:val="28"/>
        </w:rPr>
      </w:pPr>
      <w:r w:rsidRPr="00D8152A">
        <w:rPr>
          <w:rFonts w:ascii="Times New Roman" w:hAnsi="Times New Roman"/>
          <w:b/>
          <w:sz w:val="28"/>
          <w:szCs w:val="28"/>
        </w:rPr>
        <w:t>на</w:t>
      </w:r>
      <w:r w:rsidR="00466E44" w:rsidRPr="00D8152A">
        <w:rPr>
          <w:rFonts w:ascii="Times New Roman" w:hAnsi="Times New Roman"/>
          <w:b/>
          <w:sz w:val="28"/>
          <w:szCs w:val="28"/>
        </w:rPr>
        <w:t xml:space="preserve"> </w:t>
      </w:r>
      <w:r w:rsidR="00FA3C2B">
        <w:rPr>
          <w:rFonts w:ascii="Times New Roman" w:hAnsi="Times New Roman"/>
          <w:b/>
          <w:sz w:val="28"/>
          <w:szCs w:val="28"/>
        </w:rPr>
        <w:t xml:space="preserve">проект </w:t>
      </w:r>
      <w:r w:rsidR="00466E44" w:rsidRPr="00D8152A">
        <w:rPr>
          <w:rFonts w:ascii="Times New Roman" w:hAnsi="Times New Roman"/>
          <w:b/>
          <w:sz w:val="28"/>
          <w:szCs w:val="28"/>
        </w:rPr>
        <w:t>решени</w:t>
      </w:r>
      <w:r w:rsidR="00FA3C2B">
        <w:rPr>
          <w:rFonts w:ascii="Times New Roman" w:hAnsi="Times New Roman"/>
          <w:b/>
          <w:sz w:val="28"/>
          <w:szCs w:val="28"/>
        </w:rPr>
        <w:t>я</w:t>
      </w:r>
      <w:r w:rsidR="009F52E0" w:rsidRPr="00D8152A">
        <w:rPr>
          <w:rFonts w:ascii="Times New Roman" w:hAnsi="Times New Roman"/>
          <w:b/>
          <w:sz w:val="28"/>
          <w:szCs w:val="28"/>
        </w:rPr>
        <w:t xml:space="preserve"> Совета</w:t>
      </w:r>
      <w:r w:rsidRPr="00D8152A">
        <w:rPr>
          <w:rFonts w:ascii="Times New Roman" w:hAnsi="Times New Roman"/>
          <w:b/>
          <w:sz w:val="28"/>
          <w:szCs w:val="28"/>
        </w:rPr>
        <w:t xml:space="preserve"> сельского поселения </w:t>
      </w:r>
      <w:r w:rsidR="00182F82">
        <w:rPr>
          <w:rFonts w:ascii="Times New Roman" w:hAnsi="Times New Roman"/>
          <w:b/>
          <w:sz w:val="28"/>
          <w:szCs w:val="28"/>
        </w:rPr>
        <w:t>Оштинское</w:t>
      </w:r>
    </w:p>
    <w:p w:rsidR="009F52E0" w:rsidRPr="00D8152A" w:rsidRDefault="00FE7480" w:rsidP="009F52E0">
      <w:pPr>
        <w:spacing w:after="0" w:line="240" w:lineRule="auto"/>
        <w:ind w:firstLine="709"/>
        <w:jc w:val="center"/>
        <w:rPr>
          <w:rFonts w:ascii="Times New Roman" w:hAnsi="Times New Roman"/>
          <w:b/>
          <w:sz w:val="28"/>
          <w:szCs w:val="28"/>
        </w:rPr>
      </w:pPr>
      <w:r w:rsidRPr="00D8152A">
        <w:rPr>
          <w:rFonts w:ascii="Times New Roman" w:hAnsi="Times New Roman"/>
          <w:b/>
          <w:sz w:val="28"/>
          <w:szCs w:val="28"/>
        </w:rPr>
        <w:t xml:space="preserve"> </w:t>
      </w:r>
    </w:p>
    <w:p w:rsidR="009F52E0" w:rsidRPr="0064777F" w:rsidRDefault="00052D5A" w:rsidP="00FE7480">
      <w:pPr>
        <w:spacing w:after="0" w:line="240" w:lineRule="auto"/>
        <w:ind w:firstLine="709"/>
        <w:jc w:val="both"/>
        <w:rPr>
          <w:rFonts w:ascii="Times New Roman" w:hAnsi="Times New Roman"/>
          <w:sz w:val="28"/>
          <w:szCs w:val="28"/>
        </w:rPr>
      </w:pPr>
      <w:r>
        <w:rPr>
          <w:rFonts w:ascii="Times New Roman" w:hAnsi="Times New Roman"/>
          <w:sz w:val="28"/>
          <w:szCs w:val="28"/>
        </w:rPr>
        <w:t>08</w:t>
      </w:r>
      <w:r w:rsidR="005B490C" w:rsidRPr="0064777F">
        <w:rPr>
          <w:rFonts w:ascii="Times New Roman" w:hAnsi="Times New Roman"/>
          <w:sz w:val="28"/>
          <w:szCs w:val="28"/>
        </w:rPr>
        <w:t>.</w:t>
      </w:r>
      <w:r w:rsidR="009C6C26">
        <w:rPr>
          <w:rFonts w:ascii="Times New Roman" w:hAnsi="Times New Roman"/>
          <w:sz w:val="28"/>
          <w:szCs w:val="28"/>
        </w:rPr>
        <w:t>1</w:t>
      </w:r>
      <w:r>
        <w:rPr>
          <w:rFonts w:ascii="Times New Roman" w:hAnsi="Times New Roman"/>
          <w:sz w:val="28"/>
          <w:szCs w:val="28"/>
        </w:rPr>
        <w:t>2</w:t>
      </w:r>
      <w:r w:rsidR="00796D22" w:rsidRPr="0064777F">
        <w:rPr>
          <w:rFonts w:ascii="Times New Roman" w:hAnsi="Times New Roman"/>
          <w:sz w:val="28"/>
          <w:szCs w:val="28"/>
        </w:rPr>
        <w:t>.20</w:t>
      </w:r>
      <w:r w:rsidR="00155E38" w:rsidRPr="0064777F">
        <w:rPr>
          <w:rFonts w:ascii="Times New Roman" w:hAnsi="Times New Roman"/>
          <w:sz w:val="28"/>
          <w:szCs w:val="28"/>
        </w:rPr>
        <w:t>20</w:t>
      </w:r>
      <w:r w:rsidR="009F52E0" w:rsidRPr="0064777F">
        <w:rPr>
          <w:rFonts w:ascii="Times New Roman" w:hAnsi="Times New Roman"/>
          <w:sz w:val="28"/>
          <w:szCs w:val="28"/>
        </w:rPr>
        <w:t xml:space="preserve">        </w:t>
      </w:r>
      <w:r w:rsidR="00FE7480" w:rsidRPr="0064777F">
        <w:rPr>
          <w:rFonts w:ascii="Times New Roman" w:hAnsi="Times New Roman"/>
          <w:sz w:val="28"/>
          <w:szCs w:val="28"/>
        </w:rPr>
        <w:t xml:space="preserve">  </w:t>
      </w:r>
      <w:r w:rsidR="009F52E0" w:rsidRPr="0064777F">
        <w:rPr>
          <w:rFonts w:ascii="Times New Roman" w:hAnsi="Times New Roman"/>
          <w:sz w:val="28"/>
          <w:szCs w:val="28"/>
        </w:rPr>
        <w:t xml:space="preserve">                                       </w:t>
      </w:r>
      <w:r w:rsidR="00FE7480" w:rsidRPr="0064777F">
        <w:rPr>
          <w:rFonts w:ascii="Times New Roman" w:hAnsi="Times New Roman"/>
          <w:sz w:val="28"/>
          <w:szCs w:val="28"/>
        </w:rPr>
        <w:t xml:space="preserve">   </w:t>
      </w:r>
      <w:r w:rsidR="009F52E0" w:rsidRPr="0064777F">
        <w:rPr>
          <w:rFonts w:ascii="Times New Roman" w:hAnsi="Times New Roman"/>
          <w:sz w:val="28"/>
          <w:szCs w:val="28"/>
        </w:rPr>
        <w:t xml:space="preserve">           </w:t>
      </w:r>
      <w:r w:rsidR="006D1886" w:rsidRPr="0064777F">
        <w:rPr>
          <w:rFonts w:ascii="Times New Roman" w:hAnsi="Times New Roman"/>
          <w:sz w:val="28"/>
          <w:szCs w:val="28"/>
        </w:rPr>
        <w:t xml:space="preserve">           </w:t>
      </w:r>
      <w:r w:rsidR="009F52E0" w:rsidRPr="0064777F">
        <w:rPr>
          <w:rFonts w:ascii="Times New Roman" w:hAnsi="Times New Roman"/>
          <w:sz w:val="28"/>
          <w:szCs w:val="28"/>
        </w:rPr>
        <w:t xml:space="preserve">         г. Вытегра</w:t>
      </w:r>
    </w:p>
    <w:p w:rsidR="009F52E0" w:rsidRPr="00D668D4" w:rsidRDefault="009F52E0" w:rsidP="00FE7480">
      <w:pPr>
        <w:spacing w:after="0" w:line="240" w:lineRule="auto"/>
        <w:jc w:val="both"/>
        <w:rPr>
          <w:rFonts w:ascii="Times New Roman" w:hAnsi="Times New Roman"/>
          <w:sz w:val="24"/>
          <w:szCs w:val="24"/>
        </w:rPr>
      </w:pPr>
    </w:p>
    <w:p w:rsidR="001A0468" w:rsidRPr="00A62ACA" w:rsidRDefault="009F52E0" w:rsidP="000474BB">
      <w:pPr>
        <w:spacing w:after="0" w:line="240" w:lineRule="auto"/>
        <w:jc w:val="both"/>
        <w:rPr>
          <w:rFonts w:ascii="Times New Roman" w:hAnsi="Times New Roman"/>
          <w:sz w:val="28"/>
          <w:szCs w:val="28"/>
        </w:rPr>
      </w:pPr>
      <w:r w:rsidRPr="00A62ACA">
        <w:rPr>
          <w:rFonts w:ascii="Times New Roman" w:hAnsi="Times New Roman"/>
          <w:sz w:val="28"/>
          <w:szCs w:val="28"/>
        </w:rPr>
        <w:t xml:space="preserve">   </w:t>
      </w:r>
      <w:r w:rsidR="00D975B0" w:rsidRPr="00A62ACA">
        <w:rPr>
          <w:rFonts w:ascii="Times New Roman" w:hAnsi="Times New Roman"/>
          <w:sz w:val="28"/>
          <w:szCs w:val="28"/>
        </w:rPr>
        <w:t xml:space="preserve">      </w:t>
      </w:r>
      <w:r w:rsidRPr="00A62ACA">
        <w:rPr>
          <w:rFonts w:ascii="Times New Roman" w:hAnsi="Times New Roman"/>
          <w:sz w:val="28"/>
          <w:szCs w:val="28"/>
        </w:rPr>
        <w:t>Заключение Ревизионной комиссии Вытегорского</w:t>
      </w:r>
      <w:r w:rsidR="00204911" w:rsidRPr="00A62ACA">
        <w:rPr>
          <w:rFonts w:ascii="Times New Roman" w:hAnsi="Times New Roman"/>
          <w:sz w:val="28"/>
          <w:szCs w:val="28"/>
        </w:rPr>
        <w:t xml:space="preserve"> муниципального района на</w:t>
      </w:r>
      <w:r w:rsidR="00317871" w:rsidRPr="00A62ACA">
        <w:rPr>
          <w:rFonts w:ascii="Times New Roman" w:hAnsi="Times New Roman"/>
          <w:sz w:val="28"/>
          <w:szCs w:val="28"/>
        </w:rPr>
        <w:t xml:space="preserve"> </w:t>
      </w:r>
      <w:r w:rsidR="00FA3C2B" w:rsidRPr="00A62ACA">
        <w:rPr>
          <w:rFonts w:ascii="Times New Roman" w:hAnsi="Times New Roman"/>
          <w:sz w:val="28"/>
          <w:szCs w:val="28"/>
        </w:rPr>
        <w:t xml:space="preserve">проект </w:t>
      </w:r>
      <w:r w:rsidR="00796D22" w:rsidRPr="00A62ACA">
        <w:rPr>
          <w:rFonts w:ascii="Times New Roman" w:hAnsi="Times New Roman"/>
          <w:sz w:val="28"/>
          <w:szCs w:val="28"/>
        </w:rPr>
        <w:t>решени</w:t>
      </w:r>
      <w:r w:rsidR="00FA3C2B" w:rsidRPr="00A62ACA">
        <w:rPr>
          <w:rFonts w:ascii="Times New Roman" w:hAnsi="Times New Roman"/>
          <w:sz w:val="28"/>
          <w:szCs w:val="28"/>
        </w:rPr>
        <w:t>я</w:t>
      </w:r>
      <w:r w:rsidRPr="00A62ACA">
        <w:rPr>
          <w:rFonts w:ascii="Times New Roman" w:hAnsi="Times New Roman"/>
          <w:sz w:val="28"/>
          <w:szCs w:val="28"/>
        </w:rPr>
        <w:t xml:space="preserve"> Совета</w:t>
      </w:r>
      <w:r w:rsidR="00D77528" w:rsidRPr="00A62ACA">
        <w:rPr>
          <w:rFonts w:ascii="Times New Roman" w:hAnsi="Times New Roman"/>
          <w:sz w:val="28"/>
          <w:szCs w:val="28"/>
        </w:rPr>
        <w:t xml:space="preserve"> сельского поселения </w:t>
      </w:r>
      <w:r w:rsidR="00182F82">
        <w:rPr>
          <w:rFonts w:ascii="Times New Roman" w:hAnsi="Times New Roman"/>
          <w:sz w:val="28"/>
          <w:szCs w:val="28"/>
        </w:rPr>
        <w:t>Оштинское</w:t>
      </w:r>
      <w:r w:rsidR="006D1886" w:rsidRPr="00A62ACA">
        <w:rPr>
          <w:rFonts w:ascii="Times New Roman" w:hAnsi="Times New Roman"/>
          <w:sz w:val="28"/>
          <w:szCs w:val="28"/>
        </w:rPr>
        <w:t xml:space="preserve"> </w:t>
      </w:r>
      <w:r w:rsidRPr="00A62ACA">
        <w:rPr>
          <w:rFonts w:ascii="Times New Roman" w:hAnsi="Times New Roman"/>
          <w:sz w:val="28"/>
          <w:szCs w:val="28"/>
        </w:rPr>
        <w:t>«О внесении изменений в решение Совета</w:t>
      </w:r>
      <w:r w:rsidR="00D77528" w:rsidRPr="00A62ACA">
        <w:rPr>
          <w:rFonts w:ascii="Times New Roman" w:hAnsi="Times New Roman"/>
          <w:sz w:val="28"/>
          <w:szCs w:val="28"/>
        </w:rPr>
        <w:t xml:space="preserve"> сел</w:t>
      </w:r>
      <w:r w:rsidR="0017051B" w:rsidRPr="00A62ACA">
        <w:rPr>
          <w:rFonts w:ascii="Times New Roman" w:hAnsi="Times New Roman"/>
          <w:sz w:val="28"/>
          <w:szCs w:val="28"/>
        </w:rPr>
        <w:t xml:space="preserve">ьского поселения </w:t>
      </w:r>
      <w:r w:rsidR="00182F82">
        <w:rPr>
          <w:rFonts w:ascii="Times New Roman" w:hAnsi="Times New Roman"/>
          <w:sz w:val="28"/>
          <w:szCs w:val="28"/>
        </w:rPr>
        <w:t>Оштинское</w:t>
      </w:r>
      <w:r w:rsidR="0017051B" w:rsidRPr="00A62ACA">
        <w:rPr>
          <w:rFonts w:ascii="Times New Roman" w:hAnsi="Times New Roman"/>
          <w:sz w:val="28"/>
          <w:szCs w:val="28"/>
        </w:rPr>
        <w:t xml:space="preserve"> от </w:t>
      </w:r>
      <w:r w:rsidR="00155E38" w:rsidRPr="00A62ACA">
        <w:rPr>
          <w:rFonts w:ascii="Times New Roman" w:hAnsi="Times New Roman"/>
          <w:sz w:val="28"/>
          <w:szCs w:val="28"/>
        </w:rPr>
        <w:t>13</w:t>
      </w:r>
      <w:r w:rsidR="0017051B" w:rsidRPr="00A62ACA">
        <w:rPr>
          <w:rFonts w:ascii="Times New Roman" w:hAnsi="Times New Roman"/>
          <w:sz w:val="28"/>
          <w:szCs w:val="28"/>
        </w:rPr>
        <w:t>.</w:t>
      </w:r>
      <w:r w:rsidR="00A3378E" w:rsidRPr="00A62ACA">
        <w:rPr>
          <w:rFonts w:ascii="Times New Roman" w:hAnsi="Times New Roman"/>
          <w:sz w:val="28"/>
          <w:szCs w:val="28"/>
        </w:rPr>
        <w:t>1</w:t>
      </w:r>
      <w:r w:rsidR="0017051B" w:rsidRPr="00A62ACA">
        <w:rPr>
          <w:rFonts w:ascii="Times New Roman" w:hAnsi="Times New Roman"/>
          <w:sz w:val="28"/>
          <w:szCs w:val="28"/>
        </w:rPr>
        <w:t>2.201</w:t>
      </w:r>
      <w:r w:rsidR="00155E38" w:rsidRPr="00A62ACA">
        <w:rPr>
          <w:rFonts w:ascii="Times New Roman" w:hAnsi="Times New Roman"/>
          <w:sz w:val="28"/>
          <w:szCs w:val="28"/>
        </w:rPr>
        <w:t>9</w:t>
      </w:r>
      <w:r w:rsidR="0051551C" w:rsidRPr="00A62ACA">
        <w:rPr>
          <w:rFonts w:ascii="Times New Roman" w:hAnsi="Times New Roman"/>
          <w:sz w:val="28"/>
          <w:szCs w:val="28"/>
        </w:rPr>
        <w:t xml:space="preserve"> </w:t>
      </w:r>
      <w:r w:rsidR="0017051B" w:rsidRPr="00A62ACA">
        <w:rPr>
          <w:rFonts w:ascii="Times New Roman" w:hAnsi="Times New Roman"/>
          <w:sz w:val="28"/>
          <w:szCs w:val="28"/>
        </w:rPr>
        <w:t>№</w:t>
      </w:r>
      <w:r w:rsidR="007808F5" w:rsidRPr="00A62ACA">
        <w:rPr>
          <w:rFonts w:ascii="Times New Roman" w:hAnsi="Times New Roman"/>
          <w:sz w:val="28"/>
          <w:szCs w:val="28"/>
        </w:rPr>
        <w:t xml:space="preserve"> </w:t>
      </w:r>
      <w:r w:rsidR="00E54B3C" w:rsidRPr="00A62ACA">
        <w:rPr>
          <w:rFonts w:ascii="Times New Roman" w:hAnsi="Times New Roman"/>
          <w:sz w:val="28"/>
          <w:szCs w:val="28"/>
        </w:rPr>
        <w:t>1</w:t>
      </w:r>
      <w:r w:rsidR="00155E38" w:rsidRPr="00A62ACA">
        <w:rPr>
          <w:rFonts w:ascii="Times New Roman" w:hAnsi="Times New Roman"/>
          <w:sz w:val="28"/>
          <w:szCs w:val="28"/>
        </w:rPr>
        <w:t>6</w:t>
      </w:r>
      <w:r w:rsidR="00182F82">
        <w:rPr>
          <w:rFonts w:ascii="Times New Roman" w:hAnsi="Times New Roman"/>
          <w:sz w:val="28"/>
          <w:szCs w:val="28"/>
        </w:rPr>
        <w:t>5</w:t>
      </w:r>
      <w:r w:rsidR="009A66FE" w:rsidRPr="00A62ACA">
        <w:rPr>
          <w:rFonts w:ascii="Times New Roman" w:hAnsi="Times New Roman"/>
          <w:sz w:val="28"/>
          <w:szCs w:val="28"/>
        </w:rPr>
        <w:t>»</w:t>
      </w:r>
      <w:r w:rsidR="0017051B" w:rsidRPr="00A62ACA">
        <w:rPr>
          <w:rFonts w:ascii="Times New Roman" w:hAnsi="Times New Roman"/>
          <w:sz w:val="28"/>
          <w:szCs w:val="28"/>
        </w:rPr>
        <w:t xml:space="preserve"> </w:t>
      </w:r>
      <w:r w:rsidRPr="00A62ACA">
        <w:rPr>
          <w:rFonts w:ascii="Times New Roman" w:hAnsi="Times New Roman"/>
          <w:sz w:val="28"/>
          <w:szCs w:val="28"/>
        </w:rPr>
        <w:t xml:space="preserve">подготовлено в соответствии с требованиями Бюджетного кодекса Российской Федерации, Положения о Ревизионной комиссии Вытегорского муниципального района, на основании заключённого соглашения между Советом сельского поселения </w:t>
      </w:r>
      <w:r w:rsidR="00182F82">
        <w:rPr>
          <w:rFonts w:ascii="Times New Roman" w:hAnsi="Times New Roman"/>
          <w:sz w:val="28"/>
          <w:szCs w:val="28"/>
        </w:rPr>
        <w:t>Оштинское</w:t>
      </w:r>
      <w:r w:rsidRPr="00A62ACA">
        <w:rPr>
          <w:rFonts w:ascii="Times New Roman" w:hAnsi="Times New Roman"/>
          <w:sz w:val="28"/>
          <w:szCs w:val="28"/>
        </w:rPr>
        <w:t xml:space="preserve"> и Представительным Собранием Выт</w:t>
      </w:r>
      <w:r w:rsidR="00155E38" w:rsidRPr="00A62ACA">
        <w:rPr>
          <w:rFonts w:ascii="Times New Roman" w:hAnsi="Times New Roman"/>
          <w:sz w:val="28"/>
          <w:szCs w:val="28"/>
        </w:rPr>
        <w:t>егорского муниципального района на 2020 год.</w:t>
      </w:r>
    </w:p>
    <w:p w:rsidR="00950DB3" w:rsidRPr="00A62ACA" w:rsidRDefault="00950DB3" w:rsidP="000474BB">
      <w:pPr>
        <w:spacing w:after="0" w:line="240" w:lineRule="auto"/>
        <w:jc w:val="both"/>
        <w:rPr>
          <w:rFonts w:ascii="Times New Roman" w:hAnsi="Times New Roman"/>
          <w:sz w:val="28"/>
          <w:szCs w:val="28"/>
        </w:rPr>
      </w:pPr>
    </w:p>
    <w:p w:rsidR="00052D5A" w:rsidRDefault="00950DB3" w:rsidP="00052D5A">
      <w:pPr>
        <w:spacing w:after="0" w:line="240" w:lineRule="auto"/>
        <w:jc w:val="both"/>
        <w:rPr>
          <w:rFonts w:ascii="Times New Roman" w:hAnsi="Times New Roman"/>
          <w:sz w:val="28"/>
          <w:szCs w:val="28"/>
        </w:rPr>
      </w:pPr>
      <w:r w:rsidRPr="00A62ACA">
        <w:rPr>
          <w:rFonts w:ascii="Times New Roman" w:hAnsi="Times New Roman"/>
          <w:sz w:val="28"/>
          <w:szCs w:val="28"/>
        </w:rPr>
        <w:t xml:space="preserve">        </w:t>
      </w:r>
      <w:r w:rsidR="00CD6CFC" w:rsidRPr="00A62ACA">
        <w:rPr>
          <w:rFonts w:ascii="Times New Roman" w:hAnsi="Times New Roman"/>
          <w:sz w:val="28"/>
          <w:szCs w:val="28"/>
        </w:rPr>
        <w:t xml:space="preserve"> </w:t>
      </w:r>
      <w:r w:rsidR="00052D5A" w:rsidRPr="00F537D9">
        <w:rPr>
          <w:rFonts w:ascii="Times New Roman" w:hAnsi="Times New Roman"/>
          <w:sz w:val="28"/>
          <w:szCs w:val="28"/>
        </w:rPr>
        <w:t>Проектом решения предлагается внести изменения в доходн</w:t>
      </w:r>
      <w:r w:rsidR="00052D5A">
        <w:rPr>
          <w:rFonts w:ascii="Times New Roman" w:hAnsi="Times New Roman"/>
          <w:sz w:val="28"/>
          <w:szCs w:val="28"/>
        </w:rPr>
        <w:t>ые</w:t>
      </w:r>
      <w:r w:rsidR="00052D5A" w:rsidRPr="00F537D9">
        <w:rPr>
          <w:rFonts w:ascii="Times New Roman" w:hAnsi="Times New Roman"/>
          <w:sz w:val="28"/>
          <w:szCs w:val="28"/>
        </w:rPr>
        <w:t xml:space="preserve"> и расходн</w:t>
      </w:r>
      <w:r w:rsidR="00052D5A">
        <w:rPr>
          <w:rFonts w:ascii="Times New Roman" w:hAnsi="Times New Roman"/>
          <w:sz w:val="28"/>
          <w:szCs w:val="28"/>
        </w:rPr>
        <w:t xml:space="preserve">ые </w:t>
      </w:r>
      <w:r w:rsidR="00052D5A" w:rsidRPr="00F537D9">
        <w:rPr>
          <w:rFonts w:ascii="Times New Roman" w:hAnsi="Times New Roman"/>
          <w:sz w:val="28"/>
          <w:szCs w:val="28"/>
        </w:rPr>
        <w:t>части бюджет</w:t>
      </w:r>
      <w:r w:rsidR="00052D5A">
        <w:rPr>
          <w:rFonts w:ascii="Times New Roman" w:hAnsi="Times New Roman"/>
          <w:sz w:val="28"/>
          <w:szCs w:val="28"/>
        </w:rPr>
        <w:t>ов</w:t>
      </w:r>
      <w:r w:rsidR="00052D5A" w:rsidRPr="00F537D9">
        <w:rPr>
          <w:rFonts w:ascii="Times New Roman" w:hAnsi="Times New Roman"/>
          <w:sz w:val="28"/>
          <w:szCs w:val="28"/>
        </w:rPr>
        <w:t xml:space="preserve"> </w:t>
      </w:r>
      <w:r w:rsidR="00052D5A">
        <w:rPr>
          <w:rFonts w:ascii="Times New Roman" w:hAnsi="Times New Roman"/>
          <w:sz w:val="28"/>
          <w:szCs w:val="28"/>
        </w:rPr>
        <w:t xml:space="preserve">поселения на </w:t>
      </w:r>
      <w:r w:rsidR="00052D5A" w:rsidRPr="00F537D9">
        <w:rPr>
          <w:rFonts w:ascii="Times New Roman" w:hAnsi="Times New Roman"/>
          <w:sz w:val="28"/>
          <w:szCs w:val="28"/>
        </w:rPr>
        <w:t>2020</w:t>
      </w:r>
      <w:r w:rsidR="00052D5A">
        <w:rPr>
          <w:rFonts w:ascii="Times New Roman" w:hAnsi="Times New Roman"/>
          <w:sz w:val="28"/>
          <w:szCs w:val="28"/>
        </w:rPr>
        <w:t xml:space="preserve"> и 2022</w:t>
      </w:r>
      <w:r w:rsidR="00052D5A" w:rsidRPr="00F537D9">
        <w:rPr>
          <w:rFonts w:ascii="Times New Roman" w:hAnsi="Times New Roman"/>
          <w:sz w:val="28"/>
          <w:szCs w:val="28"/>
        </w:rPr>
        <w:t xml:space="preserve"> год</w:t>
      </w:r>
      <w:r w:rsidR="00052D5A">
        <w:rPr>
          <w:rFonts w:ascii="Times New Roman" w:hAnsi="Times New Roman"/>
          <w:sz w:val="28"/>
          <w:szCs w:val="28"/>
        </w:rPr>
        <w:t>ы</w:t>
      </w:r>
      <w:r w:rsidR="00052D5A" w:rsidRPr="00F537D9">
        <w:rPr>
          <w:rFonts w:ascii="Times New Roman" w:hAnsi="Times New Roman"/>
          <w:sz w:val="28"/>
          <w:szCs w:val="28"/>
        </w:rPr>
        <w:t xml:space="preserve">. </w:t>
      </w:r>
      <w:r w:rsidR="00052D5A" w:rsidRPr="00BD39CD">
        <w:rPr>
          <w:rFonts w:ascii="Times New Roman" w:hAnsi="Times New Roman"/>
          <w:sz w:val="28"/>
          <w:szCs w:val="28"/>
        </w:rPr>
        <w:t xml:space="preserve">Изменения связаны с уточнением безвозмездных поступлений и необходимостью перераспределения ассигнований внутри разделов, подразделов классификации расходов бюджета. Внесение изменений является обоснованным и соответствующим требованиям Бюджетного кодекса Российской Федерации.  </w:t>
      </w:r>
    </w:p>
    <w:p w:rsidR="00052D5A" w:rsidRDefault="00052D5A" w:rsidP="00B35AF9">
      <w:pPr>
        <w:spacing w:after="0" w:line="240" w:lineRule="auto"/>
        <w:jc w:val="both"/>
        <w:rPr>
          <w:rFonts w:ascii="Times New Roman" w:hAnsi="Times New Roman"/>
          <w:sz w:val="28"/>
          <w:szCs w:val="28"/>
        </w:rPr>
      </w:pPr>
    </w:p>
    <w:p w:rsidR="00B35AF9" w:rsidRPr="00F537D9" w:rsidRDefault="00B35AF9" w:rsidP="00B35AF9">
      <w:pPr>
        <w:spacing w:after="0" w:line="240" w:lineRule="auto"/>
        <w:jc w:val="both"/>
        <w:rPr>
          <w:rFonts w:ascii="Times New Roman" w:hAnsi="Times New Roman"/>
          <w:sz w:val="28"/>
          <w:szCs w:val="28"/>
        </w:rPr>
      </w:pPr>
      <w:r>
        <w:rPr>
          <w:rFonts w:ascii="Times New Roman" w:hAnsi="Times New Roman"/>
          <w:sz w:val="28"/>
          <w:szCs w:val="28"/>
        </w:rPr>
        <w:t xml:space="preserve">        </w:t>
      </w:r>
      <w:r w:rsidRPr="00F537D9">
        <w:rPr>
          <w:rFonts w:ascii="Times New Roman" w:hAnsi="Times New Roman"/>
          <w:sz w:val="28"/>
          <w:szCs w:val="28"/>
        </w:rPr>
        <w:t xml:space="preserve"> </w:t>
      </w:r>
      <w:r>
        <w:rPr>
          <w:rFonts w:ascii="Times New Roman" w:hAnsi="Times New Roman"/>
          <w:sz w:val="28"/>
          <w:szCs w:val="28"/>
        </w:rPr>
        <w:t>П</w:t>
      </w:r>
      <w:r w:rsidRPr="00F537D9">
        <w:rPr>
          <w:rFonts w:ascii="Times New Roman" w:hAnsi="Times New Roman"/>
          <w:sz w:val="28"/>
          <w:szCs w:val="28"/>
        </w:rPr>
        <w:t>редлагается утвердить на 2020 год:</w:t>
      </w:r>
    </w:p>
    <w:p w:rsidR="00B35AF9" w:rsidRPr="00F537D9" w:rsidRDefault="00B35AF9" w:rsidP="00B35AF9">
      <w:pPr>
        <w:spacing w:after="0" w:line="240" w:lineRule="auto"/>
        <w:jc w:val="both"/>
        <w:rPr>
          <w:rFonts w:ascii="Times New Roman" w:hAnsi="Times New Roman"/>
          <w:sz w:val="28"/>
          <w:szCs w:val="28"/>
        </w:rPr>
      </w:pPr>
      <w:r w:rsidRPr="00F537D9">
        <w:rPr>
          <w:rFonts w:ascii="Times New Roman" w:hAnsi="Times New Roman"/>
          <w:sz w:val="28"/>
          <w:szCs w:val="28"/>
        </w:rPr>
        <w:t xml:space="preserve">- общий объем доходов в сумме </w:t>
      </w:r>
      <w:r>
        <w:rPr>
          <w:rFonts w:ascii="Times New Roman" w:hAnsi="Times New Roman"/>
          <w:sz w:val="28"/>
          <w:szCs w:val="28"/>
        </w:rPr>
        <w:t>1</w:t>
      </w:r>
      <w:r w:rsidR="00AF122C">
        <w:rPr>
          <w:rFonts w:ascii="Times New Roman" w:hAnsi="Times New Roman"/>
          <w:sz w:val="28"/>
          <w:szCs w:val="28"/>
        </w:rPr>
        <w:t>8327,5</w:t>
      </w:r>
      <w:r w:rsidRPr="00F537D9">
        <w:rPr>
          <w:rFonts w:ascii="Times New Roman" w:hAnsi="Times New Roman"/>
          <w:sz w:val="28"/>
          <w:szCs w:val="28"/>
        </w:rPr>
        <w:t xml:space="preserve"> тыс. рублей; </w:t>
      </w:r>
    </w:p>
    <w:p w:rsidR="00B35AF9" w:rsidRDefault="00B35AF9" w:rsidP="00B35AF9">
      <w:pPr>
        <w:spacing w:after="0" w:line="240" w:lineRule="auto"/>
        <w:jc w:val="both"/>
        <w:rPr>
          <w:rFonts w:ascii="Times New Roman" w:hAnsi="Times New Roman"/>
          <w:sz w:val="28"/>
          <w:szCs w:val="28"/>
        </w:rPr>
      </w:pPr>
      <w:r w:rsidRPr="00F537D9">
        <w:rPr>
          <w:rFonts w:ascii="Times New Roman" w:hAnsi="Times New Roman"/>
          <w:sz w:val="28"/>
          <w:szCs w:val="28"/>
        </w:rPr>
        <w:t xml:space="preserve">- общий объем расходов в сумме </w:t>
      </w:r>
      <w:r w:rsidR="000D65D7">
        <w:rPr>
          <w:rFonts w:ascii="Times New Roman" w:hAnsi="Times New Roman"/>
          <w:sz w:val="28"/>
          <w:szCs w:val="28"/>
        </w:rPr>
        <w:t>1</w:t>
      </w:r>
      <w:r w:rsidR="00AF122C">
        <w:rPr>
          <w:rFonts w:ascii="Times New Roman" w:hAnsi="Times New Roman"/>
          <w:sz w:val="28"/>
          <w:szCs w:val="28"/>
        </w:rPr>
        <w:t>8969,1</w:t>
      </w:r>
      <w:r w:rsidR="00C401F2">
        <w:rPr>
          <w:rFonts w:ascii="Times New Roman" w:hAnsi="Times New Roman"/>
          <w:sz w:val="28"/>
          <w:szCs w:val="28"/>
        </w:rPr>
        <w:t xml:space="preserve"> </w:t>
      </w:r>
      <w:r w:rsidR="000D65D7">
        <w:rPr>
          <w:rFonts w:ascii="Times New Roman" w:hAnsi="Times New Roman"/>
          <w:sz w:val="28"/>
          <w:szCs w:val="28"/>
        </w:rPr>
        <w:t>тыс. рублей</w:t>
      </w:r>
      <w:r w:rsidR="00FD3166">
        <w:rPr>
          <w:rFonts w:ascii="Times New Roman" w:hAnsi="Times New Roman"/>
          <w:sz w:val="28"/>
          <w:szCs w:val="28"/>
        </w:rPr>
        <w:t xml:space="preserve">. </w:t>
      </w:r>
    </w:p>
    <w:p w:rsidR="000D65D7" w:rsidRPr="000D65D7" w:rsidRDefault="00FD3166" w:rsidP="00B35AF9">
      <w:pPr>
        <w:spacing w:after="0" w:line="240" w:lineRule="auto"/>
        <w:jc w:val="both"/>
        <w:rPr>
          <w:rFonts w:ascii="Times New Roman" w:hAnsi="Times New Roman"/>
          <w:sz w:val="28"/>
          <w:szCs w:val="28"/>
        </w:rPr>
      </w:pPr>
      <w:r>
        <w:rPr>
          <w:rFonts w:ascii="Times New Roman" w:hAnsi="Times New Roman"/>
          <w:sz w:val="28"/>
          <w:szCs w:val="28"/>
        </w:rPr>
        <w:t>Д</w:t>
      </w:r>
      <w:r w:rsidR="000D65D7">
        <w:rPr>
          <w:rFonts w:ascii="Times New Roman" w:hAnsi="Times New Roman"/>
          <w:sz w:val="28"/>
          <w:szCs w:val="28"/>
        </w:rPr>
        <w:t xml:space="preserve">ефицит бюджета </w:t>
      </w:r>
      <w:r>
        <w:rPr>
          <w:rFonts w:ascii="Times New Roman" w:hAnsi="Times New Roman"/>
          <w:sz w:val="28"/>
          <w:szCs w:val="28"/>
        </w:rPr>
        <w:t xml:space="preserve">останется без изменений </w:t>
      </w:r>
      <w:r w:rsidR="000D65D7">
        <w:rPr>
          <w:rFonts w:ascii="Times New Roman" w:hAnsi="Times New Roman"/>
          <w:sz w:val="28"/>
          <w:szCs w:val="28"/>
        </w:rPr>
        <w:t xml:space="preserve">– </w:t>
      </w:r>
      <w:r w:rsidR="00462DF3">
        <w:rPr>
          <w:rFonts w:ascii="Times New Roman" w:hAnsi="Times New Roman"/>
          <w:sz w:val="28"/>
          <w:szCs w:val="28"/>
        </w:rPr>
        <w:t>641,6</w:t>
      </w:r>
      <w:r w:rsidR="000D65D7">
        <w:rPr>
          <w:rFonts w:ascii="Times New Roman" w:hAnsi="Times New Roman"/>
          <w:sz w:val="28"/>
          <w:szCs w:val="28"/>
        </w:rPr>
        <w:t xml:space="preserve"> тыс. рублей.</w:t>
      </w:r>
    </w:p>
    <w:p w:rsidR="00B35AF9" w:rsidRDefault="00B35AF9" w:rsidP="00B35AF9">
      <w:pPr>
        <w:spacing w:after="0" w:line="240" w:lineRule="auto"/>
        <w:jc w:val="both"/>
        <w:rPr>
          <w:rFonts w:ascii="Times New Roman" w:hAnsi="Times New Roman"/>
          <w:sz w:val="28"/>
          <w:szCs w:val="28"/>
        </w:rPr>
      </w:pPr>
    </w:p>
    <w:p w:rsidR="00B35AF9" w:rsidRPr="00F537D9" w:rsidRDefault="00B35AF9" w:rsidP="00B35AF9">
      <w:pPr>
        <w:spacing w:after="0" w:line="240" w:lineRule="auto"/>
        <w:jc w:val="both"/>
        <w:rPr>
          <w:rFonts w:ascii="Times New Roman" w:hAnsi="Times New Roman"/>
          <w:sz w:val="28"/>
          <w:szCs w:val="28"/>
        </w:rPr>
      </w:pPr>
      <w:r>
        <w:rPr>
          <w:rFonts w:ascii="Times New Roman" w:hAnsi="Times New Roman"/>
          <w:sz w:val="28"/>
          <w:szCs w:val="28"/>
        </w:rPr>
        <w:t xml:space="preserve">         </w:t>
      </w:r>
      <w:r w:rsidRPr="00F537D9">
        <w:rPr>
          <w:rFonts w:ascii="Times New Roman" w:hAnsi="Times New Roman"/>
          <w:sz w:val="28"/>
          <w:szCs w:val="28"/>
        </w:rPr>
        <w:t xml:space="preserve">Проектом решения вносятся следующие изменения в </w:t>
      </w:r>
      <w:r>
        <w:rPr>
          <w:rFonts w:ascii="Times New Roman" w:hAnsi="Times New Roman"/>
          <w:sz w:val="28"/>
          <w:szCs w:val="28"/>
        </w:rPr>
        <w:t xml:space="preserve">доходную </w:t>
      </w:r>
      <w:r w:rsidRPr="00F537D9">
        <w:rPr>
          <w:rFonts w:ascii="Times New Roman" w:hAnsi="Times New Roman"/>
          <w:sz w:val="28"/>
          <w:szCs w:val="28"/>
        </w:rPr>
        <w:t>часть бюджета на 2020 год:</w:t>
      </w:r>
    </w:p>
    <w:tbl>
      <w:tblPr>
        <w:tblStyle w:val="1"/>
        <w:tblW w:w="9396" w:type="dxa"/>
        <w:tblLayout w:type="fixed"/>
        <w:tblLook w:val="04A0" w:firstRow="1" w:lastRow="0" w:firstColumn="1" w:lastColumn="0" w:noHBand="0" w:noVBand="1"/>
      </w:tblPr>
      <w:tblGrid>
        <w:gridCol w:w="3256"/>
        <w:gridCol w:w="1559"/>
        <w:gridCol w:w="1559"/>
        <w:gridCol w:w="992"/>
        <w:gridCol w:w="851"/>
        <w:gridCol w:w="1179"/>
      </w:tblGrid>
      <w:tr w:rsidR="00B35AF9" w:rsidRPr="00E71301" w:rsidTr="003D59CC">
        <w:trPr>
          <w:trHeight w:val="1090"/>
        </w:trPr>
        <w:tc>
          <w:tcPr>
            <w:tcW w:w="3256" w:type="dxa"/>
          </w:tcPr>
          <w:p w:rsidR="00B35AF9" w:rsidRPr="00E71301" w:rsidRDefault="00B35AF9" w:rsidP="00FB5E69">
            <w:pPr>
              <w:jc w:val="both"/>
              <w:rPr>
                <w:rFonts w:ascii="Times New Roman" w:hAnsi="Times New Roman"/>
                <w:sz w:val="20"/>
                <w:szCs w:val="20"/>
              </w:rPr>
            </w:pPr>
          </w:p>
          <w:p w:rsidR="00B35AF9" w:rsidRPr="00E71301" w:rsidRDefault="00B35AF9" w:rsidP="00FB5E69">
            <w:pPr>
              <w:jc w:val="both"/>
              <w:rPr>
                <w:rFonts w:ascii="Times New Roman" w:hAnsi="Times New Roman"/>
                <w:sz w:val="20"/>
                <w:szCs w:val="20"/>
              </w:rPr>
            </w:pPr>
          </w:p>
        </w:tc>
        <w:tc>
          <w:tcPr>
            <w:tcW w:w="1559" w:type="dxa"/>
            <w:tcBorders>
              <w:bottom w:val="single" w:sz="4" w:space="0" w:color="000000" w:themeColor="text1"/>
            </w:tcBorders>
          </w:tcPr>
          <w:p w:rsidR="00B35AF9" w:rsidRPr="00E71301" w:rsidRDefault="00B35AF9" w:rsidP="000D65D7">
            <w:pPr>
              <w:jc w:val="both"/>
              <w:rPr>
                <w:rFonts w:ascii="Times New Roman" w:hAnsi="Times New Roman"/>
                <w:sz w:val="20"/>
                <w:szCs w:val="20"/>
              </w:rPr>
            </w:pPr>
            <w:r w:rsidRPr="00E71301">
              <w:rPr>
                <w:rFonts w:ascii="Times New Roman" w:hAnsi="Times New Roman"/>
                <w:sz w:val="20"/>
                <w:szCs w:val="20"/>
              </w:rPr>
              <w:t xml:space="preserve">Утверждено решением о бюджете от </w:t>
            </w:r>
            <w:r>
              <w:rPr>
                <w:rFonts w:ascii="Times New Roman" w:hAnsi="Times New Roman"/>
                <w:sz w:val="20"/>
                <w:szCs w:val="20"/>
              </w:rPr>
              <w:t>13</w:t>
            </w:r>
            <w:r w:rsidRPr="00E71301">
              <w:rPr>
                <w:rFonts w:ascii="Times New Roman" w:hAnsi="Times New Roman"/>
                <w:sz w:val="20"/>
                <w:szCs w:val="20"/>
              </w:rPr>
              <w:t>.12.2019 г. № 1</w:t>
            </w:r>
            <w:r>
              <w:rPr>
                <w:rFonts w:ascii="Times New Roman" w:hAnsi="Times New Roman"/>
                <w:sz w:val="20"/>
                <w:szCs w:val="20"/>
              </w:rPr>
              <w:t>6</w:t>
            </w:r>
            <w:r w:rsidR="000D65D7">
              <w:rPr>
                <w:rFonts w:ascii="Times New Roman" w:hAnsi="Times New Roman"/>
                <w:sz w:val="20"/>
                <w:szCs w:val="20"/>
              </w:rPr>
              <w:t>5</w:t>
            </w:r>
            <w:r>
              <w:rPr>
                <w:rFonts w:ascii="Times New Roman" w:hAnsi="Times New Roman"/>
                <w:sz w:val="20"/>
                <w:szCs w:val="20"/>
              </w:rPr>
              <w:t xml:space="preserve"> </w:t>
            </w:r>
          </w:p>
        </w:tc>
        <w:tc>
          <w:tcPr>
            <w:tcW w:w="1559" w:type="dxa"/>
            <w:tcBorders>
              <w:bottom w:val="single" w:sz="4" w:space="0" w:color="000000" w:themeColor="text1"/>
            </w:tcBorders>
          </w:tcPr>
          <w:p w:rsidR="00B35AF9" w:rsidRPr="00E71301" w:rsidRDefault="00B35AF9" w:rsidP="00FB5E69">
            <w:pPr>
              <w:jc w:val="both"/>
              <w:rPr>
                <w:rFonts w:ascii="Times New Roman" w:hAnsi="Times New Roman"/>
                <w:sz w:val="20"/>
                <w:szCs w:val="20"/>
              </w:rPr>
            </w:pPr>
            <w:r w:rsidRPr="00E71301">
              <w:rPr>
                <w:rFonts w:ascii="Times New Roman" w:hAnsi="Times New Roman"/>
                <w:sz w:val="20"/>
                <w:szCs w:val="20"/>
              </w:rPr>
              <w:t xml:space="preserve">Предлагаемые проектом решения изменения </w:t>
            </w:r>
          </w:p>
        </w:tc>
        <w:tc>
          <w:tcPr>
            <w:tcW w:w="992" w:type="dxa"/>
            <w:tcBorders>
              <w:bottom w:val="single" w:sz="4" w:space="0" w:color="000000" w:themeColor="text1"/>
            </w:tcBorders>
          </w:tcPr>
          <w:p w:rsidR="00B35AF9" w:rsidRPr="00E71301" w:rsidRDefault="00B35AF9" w:rsidP="00FB5E69">
            <w:pPr>
              <w:jc w:val="both"/>
              <w:rPr>
                <w:rFonts w:ascii="Times New Roman" w:hAnsi="Times New Roman"/>
                <w:sz w:val="20"/>
                <w:szCs w:val="20"/>
              </w:rPr>
            </w:pPr>
            <w:r w:rsidRPr="00E71301">
              <w:rPr>
                <w:rFonts w:ascii="Times New Roman" w:hAnsi="Times New Roman"/>
                <w:sz w:val="20"/>
                <w:szCs w:val="20"/>
              </w:rPr>
              <w:t>Изменение</w:t>
            </w:r>
          </w:p>
        </w:tc>
        <w:tc>
          <w:tcPr>
            <w:tcW w:w="851" w:type="dxa"/>
            <w:tcBorders>
              <w:bottom w:val="single" w:sz="4" w:space="0" w:color="000000" w:themeColor="text1"/>
            </w:tcBorders>
          </w:tcPr>
          <w:p w:rsidR="00B35AF9" w:rsidRPr="00E71301" w:rsidRDefault="00B35AF9" w:rsidP="00FB5E69">
            <w:pPr>
              <w:jc w:val="both"/>
              <w:rPr>
                <w:rFonts w:ascii="Times New Roman" w:hAnsi="Times New Roman"/>
                <w:sz w:val="20"/>
                <w:szCs w:val="20"/>
              </w:rPr>
            </w:pPr>
            <w:r w:rsidRPr="00E71301">
              <w:rPr>
                <w:rFonts w:ascii="Times New Roman" w:hAnsi="Times New Roman"/>
                <w:sz w:val="20"/>
                <w:szCs w:val="20"/>
              </w:rPr>
              <w:t>% изменения, %</w:t>
            </w:r>
          </w:p>
        </w:tc>
        <w:tc>
          <w:tcPr>
            <w:tcW w:w="1179" w:type="dxa"/>
            <w:tcBorders>
              <w:bottom w:val="single" w:sz="4" w:space="0" w:color="000000" w:themeColor="text1"/>
            </w:tcBorders>
          </w:tcPr>
          <w:p w:rsidR="00B35AF9" w:rsidRPr="00E71301" w:rsidRDefault="00B35AF9" w:rsidP="00FB5E69">
            <w:pPr>
              <w:jc w:val="both"/>
              <w:rPr>
                <w:rFonts w:ascii="Times New Roman" w:hAnsi="Times New Roman"/>
                <w:sz w:val="20"/>
                <w:szCs w:val="20"/>
              </w:rPr>
            </w:pPr>
            <w:r w:rsidRPr="00E71301">
              <w:rPr>
                <w:rFonts w:ascii="Times New Roman" w:hAnsi="Times New Roman"/>
                <w:sz w:val="20"/>
                <w:szCs w:val="20"/>
              </w:rPr>
              <w:t>Доля в общих доходах после уточнения (%)</w:t>
            </w:r>
          </w:p>
        </w:tc>
      </w:tr>
      <w:tr w:rsidR="00052D5A" w:rsidRPr="00E71301" w:rsidTr="003C26FF">
        <w:trPr>
          <w:trHeight w:val="222"/>
        </w:trPr>
        <w:tc>
          <w:tcPr>
            <w:tcW w:w="3256" w:type="dxa"/>
          </w:tcPr>
          <w:p w:rsidR="00052D5A" w:rsidRPr="00E71301" w:rsidRDefault="00052D5A" w:rsidP="00052D5A">
            <w:pPr>
              <w:jc w:val="both"/>
              <w:rPr>
                <w:rFonts w:ascii="Times New Roman" w:hAnsi="Times New Roman"/>
                <w:b/>
                <w:sz w:val="20"/>
                <w:szCs w:val="20"/>
              </w:rPr>
            </w:pPr>
            <w:r w:rsidRPr="00E71301">
              <w:rPr>
                <w:rFonts w:ascii="Times New Roman" w:hAnsi="Times New Roman"/>
                <w:b/>
                <w:sz w:val="20"/>
                <w:szCs w:val="20"/>
              </w:rPr>
              <w:t>Доходы всего (тыс. руб.)</w:t>
            </w:r>
          </w:p>
        </w:tc>
        <w:tc>
          <w:tcPr>
            <w:tcW w:w="1559" w:type="dxa"/>
            <w:tcBorders>
              <w:top w:val="nil"/>
              <w:left w:val="nil"/>
              <w:bottom w:val="single" w:sz="4" w:space="0" w:color="auto"/>
              <w:right w:val="single" w:sz="8" w:space="0" w:color="000000"/>
            </w:tcBorders>
            <w:shd w:val="clear" w:color="auto" w:fill="auto"/>
          </w:tcPr>
          <w:p w:rsidR="00052D5A" w:rsidRPr="00052D5A" w:rsidRDefault="00052D5A" w:rsidP="00052D5A">
            <w:pPr>
              <w:jc w:val="center"/>
              <w:rPr>
                <w:rFonts w:ascii="Times New Roman" w:hAnsi="Times New Roman"/>
                <w:b/>
                <w:sz w:val="20"/>
                <w:szCs w:val="20"/>
              </w:rPr>
            </w:pPr>
            <w:r w:rsidRPr="00052D5A">
              <w:rPr>
                <w:rFonts w:ascii="Times New Roman" w:hAnsi="Times New Roman"/>
                <w:b/>
                <w:sz w:val="20"/>
                <w:szCs w:val="20"/>
              </w:rPr>
              <w:t>17212,5</w:t>
            </w:r>
          </w:p>
        </w:tc>
        <w:tc>
          <w:tcPr>
            <w:tcW w:w="1559" w:type="dxa"/>
            <w:tcBorders>
              <w:top w:val="nil"/>
              <w:left w:val="nil"/>
              <w:bottom w:val="single" w:sz="4" w:space="0" w:color="auto"/>
              <w:right w:val="single" w:sz="8" w:space="0" w:color="000000"/>
            </w:tcBorders>
            <w:shd w:val="clear" w:color="auto" w:fill="auto"/>
          </w:tcPr>
          <w:p w:rsidR="00052D5A" w:rsidRPr="00052D5A" w:rsidRDefault="00052D5A" w:rsidP="00052D5A">
            <w:pPr>
              <w:jc w:val="center"/>
              <w:rPr>
                <w:rFonts w:ascii="Times New Roman" w:hAnsi="Times New Roman"/>
                <w:b/>
                <w:sz w:val="20"/>
                <w:szCs w:val="20"/>
              </w:rPr>
            </w:pPr>
            <w:r w:rsidRPr="00052D5A">
              <w:rPr>
                <w:rFonts w:ascii="Times New Roman" w:hAnsi="Times New Roman"/>
                <w:b/>
                <w:sz w:val="20"/>
                <w:szCs w:val="20"/>
              </w:rPr>
              <w:t>18327,5</w:t>
            </w:r>
          </w:p>
        </w:tc>
        <w:tc>
          <w:tcPr>
            <w:tcW w:w="992" w:type="dxa"/>
            <w:tcBorders>
              <w:top w:val="nil"/>
              <w:left w:val="nil"/>
              <w:bottom w:val="single" w:sz="4" w:space="0" w:color="auto"/>
              <w:right w:val="single" w:sz="8" w:space="0" w:color="000000"/>
            </w:tcBorders>
            <w:shd w:val="clear" w:color="auto" w:fill="auto"/>
          </w:tcPr>
          <w:p w:rsidR="00052D5A" w:rsidRPr="00052D5A" w:rsidRDefault="00052D5A" w:rsidP="00052D5A">
            <w:pPr>
              <w:jc w:val="center"/>
              <w:rPr>
                <w:rFonts w:ascii="Times New Roman" w:hAnsi="Times New Roman"/>
                <w:b/>
                <w:sz w:val="20"/>
                <w:szCs w:val="20"/>
              </w:rPr>
            </w:pPr>
            <w:r w:rsidRPr="00052D5A">
              <w:rPr>
                <w:rFonts w:ascii="Times New Roman" w:hAnsi="Times New Roman"/>
                <w:b/>
                <w:sz w:val="20"/>
                <w:szCs w:val="20"/>
              </w:rPr>
              <w:t>1115,0</w:t>
            </w:r>
          </w:p>
        </w:tc>
        <w:tc>
          <w:tcPr>
            <w:tcW w:w="851" w:type="dxa"/>
            <w:tcBorders>
              <w:top w:val="nil"/>
              <w:left w:val="nil"/>
              <w:bottom w:val="single" w:sz="4" w:space="0" w:color="auto"/>
              <w:right w:val="single" w:sz="8" w:space="0" w:color="000000"/>
            </w:tcBorders>
            <w:shd w:val="clear" w:color="auto" w:fill="auto"/>
          </w:tcPr>
          <w:p w:rsidR="00052D5A" w:rsidRPr="00052D5A" w:rsidRDefault="00052D5A" w:rsidP="00052D5A">
            <w:pPr>
              <w:jc w:val="center"/>
              <w:rPr>
                <w:rFonts w:ascii="Times New Roman" w:hAnsi="Times New Roman"/>
                <w:b/>
                <w:sz w:val="20"/>
                <w:szCs w:val="20"/>
              </w:rPr>
            </w:pPr>
            <w:r w:rsidRPr="00052D5A">
              <w:rPr>
                <w:rFonts w:ascii="Times New Roman" w:hAnsi="Times New Roman"/>
                <w:b/>
                <w:sz w:val="20"/>
                <w:szCs w:val="20"/>
              </w:rPr>
              <w:t>6,5%</w:t>
            </w:r>
          </w:p>
        </w:tc>
        <w:tc>
          <w:tcPr>
            <w:tcW w:w="1179" w:type="dxa"/>
            <w:tcBorders>
              <w:top w:val="nil"/>
              <w:left w:val="nil"/>
              <w:bottom w:val="single" w:sz="4" w:space="0" w:color="auto"/>
              <w:right w:val="single" w:sz="8" w:space="0" w:color="000000"/>
            </w:tcBorders>
            <w:shd w:val="clear" w:color="auto" w:fill="auto"/>
          </w:tcPr>
          <w:p w:rsidR="00052D5A" w:rsidRPr="00052D5A" w:rsidRDefault="00052D5A" w:rsidP="00052D5A">
            <w:pPr>
              <w:jc w:val="center"/>
              <w:rPr>
                <w:rFonts w:ascii="Times New Roman" w:hAnsi="Times New Roman"/>
                <w:b/>
                <w:sz w:val="20"/>
                <w:szCs w:val="20"/>
              </w:rPr>
            </w:pPr>
            <w:r w:rsidRPr="00052D5A">
              <w:rPr>
                <w:rFonts w:ascii="Times New Roman" w:hAnsi="Times New Roman"/>
                <w:b/>
                <w:sz w:val="20"/>
                <w:szCs w:val="20"/>
              </w:rPr>
              <w:t>100,0%</w:t>
            </w:r>
          </w:p>
        </w:tc>
      </w:tr>
      <w:tr w:rsidR="009C6C26" w:rsidRPr="00E71301" w:rsidTr="003C26FF">
        <w:trPr>
          <w:trHeight w:val="270"/>
        </w:trPr>
        <w:tc>
          <w:tcPr>
            <w:tcW w:w="3256" w:type="dxa"/>
            <w:tcBorders>
              <w:right w:val="single" w:sz="4" w:space="0" w:color="auto"/>
            </w:tcBorders>
          </w:tcPr>
          <w:p w:rsidR="009C6C26" w:rsidRPr="00E71301" w:rsidRDefault="009C6C26" w:rsidP="009C6C26">
            <w:pPr>
              <w:jc w:val="both"/>
              <w:rPr>
                <w:rFonts w:ascii="Times New Roman" w:hAnsi="Times New Roman"/>
                <w:b/>
                <w:sz w:val="20"/>
                <w:szCs w:val="20"/>
              </w:rPr>
            </w:pPr>
            <w:r w:rsidRPr="00E71301">
              <w:rPr>
                <w:rFonts w:ascii="Times New Roman" w:hAnsi="Times New Roman"/>
                <w:b/>
                <w:sz w:val="20"/>
                <w:szCs w:val="20"/>
              </w:rPr>
              <w:lastRenderedPageBreak/>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6C26" w:rsidRPr="009C6C26" w:rsidRDefault="009C6C26" w:rsidP="009C6C26">
            <w:pPr>
              <w:jc w:val="center"/>
              <w:rPr>
                <w:rFonts w:ascii="Times New Roman" w:hAnsi="Times New Roman"/>
                <w:b/>
                <w:sz w:val="20"/>
                <w:szCs w:val="20"/>
              </w:rPr>
            </w:pPr>
            <w:r w:rsidRPr="009C6C26">
              <w:rPr>
                <w:rFonts w:ascii="Times New Roman" w:hAnsi="Times New Roman"/>
                <w:b/>
                <w:sz w:val="20"/>
                <w:szCs w:val="20"/>
              </w:rPr>
              <w:t>1571,0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C6C26" w:rsidRPr="009C6C26" w:rsidRDefault="009C6C26" w:rsidP="009C6C26">
            <w:pPr>
              <w:jc w:val="center"/>
              <w:rPr>
                <w:rFonts w:ascii="Times New Roman" w:hAnsi="Times New Roman"/>
                <w:b/>
                <w:sz w:val="20"/>
                <w:szCs w:val="20"/>
              </w:rPr>
            </w:pPr>
            <w:r w:rsidRPr="009C6C26">
              <w:rPr>
                <w:rFonts w:ascii="Times New Roman" w:hAnsi="Times New Roman"/>
                <w:b/>
                <w:sz w:val="20"/>
                <w:szCs w:val="20"/>
              </w:rPr>
              <w:t>1571,0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6C26" w:rsidRPr="009C6C26" w:rsidRDefault="009C6C26" w:rsidP="009C6C26">
            <w:pPr>
              <w:jc w:val="center"/>
              <w:rPr>
                <w:rFonts w:ascii="Times New Roman" w:hAnsi="Times New Roman"/>
                <w:b/>
                <w:sz w:val="20"/>
                <w:szCs w:val="20"/>
              </w:rPr>
            </w:pPr>
            <w:r w:rsidRPr="009C6C26">
              <w:rPr>
                <w:rFonts w:ascii="Times New Roman" w:hAnsi="Times New Roman"/>
                <w:b/>
                <w:sz w:val="20"/>
                <w:szCs w:val="20"/>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C6C26" w:rsidRPr="009C6C26" w:rsidRDefault="009C6C26" w:rsidP="009C6C26">
            <w:pPr>
              <w:jc w:val="center"/>
              <w:rPr>
                <w:rFonts w:ascii="Times New Roman" w:hAnsi="Times New Roman"/>
                <w:b/>
                <w:sz w:val="20"/>
                <w:szCs w:val="20"/>
              </w:rPr>
            </w:pPr>
            <w:r w:rsidRPr="009C6C26">
              <w:rPr>
                <w:rFonts w:ascii="Times New Roman" w:hAnsi="Times New Roman"/>
                <w:b/>
                <w:sz w:val="20"/>
                <w:szCs w:val="20"/>
              </w:rPr>
              <w:t>0,0%</w:t>
            </w:r>
          </w:p>
        </w:tc>
        <w:tc>
          <w:tcPr>
            <w:tcW w:w="1179" w:type="dxa"/>
            <w:tcBorders>
              <w:top w:val="single" w:sz="4" w:space="0" w:color="auto"/>
              <w:left w:val="single" w:sz="4" w:space="0" w:color="auto"/>
              <w:bottom w:val="single" w:sz="4" w:space="0" w:color="auto"/>
              <w:right w:val="single" w:sz="4" w:space="0" w:color="auto"/>
            </w:tcBorders>
            <w:shd w:val="clear" w:color="auto" w:fill="auto"/>
          </w:tcPr>
          <w:p w:rsidR="009C6C26" w:rsidRPr="009C6C26" w:rsidRDefault="009C6C26" w:rsidP="009C6C26">
            <w:pPr>
              <w:jc w:val="center"/>
              <w:rPr>
                <w:rFonts w:ascii="Times New Roman" w:hAnsi="Times New Roman"/>
                <w:b/>
                <w:sz w:val="20"/>
                <w:szCs w:val="20"/>
              </w:rPr>
            </w:pPr>
            <w:r w:rsidRPr="009C6C26">
              <w:rPr>
                <w:rFonts w:ascii="Times New Roman" w:hAnsi="Times New Roman"/>
                <w:b/>
                <w:sz w:val="20"/>
                <w:szCs w:val="20"/>
              </w:rPr>
              <w:t>9,1%</w:t>
            </w:r>
          </w:p>
        </w:tc>
      </w:tr>
      <w:tr w:rsidR="00052D5A" w:rsidRPr="00E71301" w:rsidTr="003C26FF">
        <w:trPr>
          <w:trHeight w:val="194"/>
        </w:trPr>
        <w:tc>
          <w:tcPr>
            <w:tcW w:w="3256" w:type="dxa"/>
          </w:tcPr>
          <w:p w:rsidR="00052D5A" w:rsidRPr="00E71301" w:rsidRDefault="00052D5A" w:rsidP="00052D5A">
            <w:pPr>
              <w:jc w:val="both"/>
              <w:rPr>
                <w:rFonts w:ascii="Times New Roman" w:hAnsi="Times New Roman"/>
                <w:i/>
                <w:sz w:val="20"/>
                <w:szCs w:val="20"/>
              </w:rPr>
            </w:pPr>
            <w:r w:rsidRPr="00E71301">
              <w:rPr>
                <w:rFonts w:ascii="Times New Roman" w:hAnsi="Times New Roman"/>
                <w:b/>
                <w:sz w:val="20"/>
                <w:szCs w:val="20"/>
              </w:rPr>
              <w:t>Безвозмездные поступления</w:t>
            </w:r>
            <w:r>
              <w:rPr>
                <w:rFonts w:ascii="Times New Roman" w:hAnsi="Times New Roman"/>
                <w:sz w:val="20"/>
                <w:szCs w:val="20"/>
              </w:rPr>
              <w:t xml:space="preserve">, </w:t>
            </w:r>
            <w:r w:rsidRPr="00E71301">
              <w:rPr>
                <w:rFonts w:ascii="Times New Roman" w:hAnsi="Times New Roman"/>
                <w:i/>
                <w:sz w:val="20"/>
                <w:szCs w:val="20"/>
              </w:rPr>
              <w:t>в том числе:</w:t>
            </w:r>
          </w:p>
        </w:tc>
        <w:tc>
          <w:tcPr>
            <w:tcW w:w="1559" w:type="dxa"/>
            <w:tcBorders>
              <w:top w:val="single" w:sz="4" w:space="0" w:color="auto"/>
              <w:left w:val="nil"/>
              <w:bottom w:val="single" w:sz="8" w:space="0" w:color="auto"/>
              <w:right w:val="single" w:sz="8" w:space="0" w:color="000000"/>
            </w:tcBorders>
            <w:shd w:val="clear" w:color="auto" w:fill="auto"/>
          </w:tcPr>
          <w:p w:rsidR="00052D5A" w:rsidRPr="00052D5A" w:rsidRDefault="00052D5A" w:rsidP="00052D5A">
            <w:pPr>
              <w:jc w:val="center"/>
              <w:rPr>
                <w:rFonts w:ascii="Times New Roman" w:hAnsi="Times New Roman"/>
                <w:b/>
                <w:sz w:val="20"/>
                <w:szCs w:val="20"/>
              </w:rPr>
            </w:pPr>
            <w:r w:rsidRPr="00052D5A">
              <w:rPr>
                <w:rFonts w:ascii="Times New Roman" w:hAnsi="Times New Roman"/>
                <w:b/>
                <w:sz w:val="20"/>
                <w:szCs w:val="20"/>
              </w:rPr>
              <w:t>15641,5</w:t>
            </w:r>
          </w:p>
        </w:tc>
        <w:tc>
          <w:tcPr>
            <w:tcW w:w="1559" w:type="dxa"/>
            <w:tcBorders>
              <w:top w:val="single" w:sz="4" w:space="0" w:color="auto"/>
              <w:left w:val="nil"/>
              <w:bottom w:val="single" w:sz="8" w:space="0" w:color="auto"/>
              <w:right w:val="single" w:sz="8" w:space="0" w:color="000000"/>
            </w:tcBorders>
            <w:shd w:val="clear" w:color="auto" w:fill="auto"/>
          </w:tcPr>
          <w:p w:rsidR="00052D5A" w:rsidRPr="00052D5A" w:rsidRDefault="00052D5A" w:rsidP="00052D5A">
            <w:pPr>
              <w:jc w:val="center"/>
              <w:rPr>
                <w:rFonts w:ascii="Times New Roman" w:hAnsi="Times New Roman"/>
                <w:b/>
                <w:sz w:val="20"/>
                <w:szCs w:val="20"/>
              </w:rPr>
            </w:pPr>
            <w:r w:rsidRPr="00052D5A">
              <w:rPr>
                <w:rFonts w:ascii="Times New Roman" w:hAnsi="Times New Roman"/>
                <w:b/>
                <w:sz w:val="20"/>
                <w:szCs w:val="20"/>
              </w:rPr>
              <w:t>16756,5</w:t>
            </w:r>
          </w:p>
        </w:tc>
        <w:tc>
          <w:tcPr>
            <w:tcW w:w="992" w:type="dxa"/>
            <w:tcBorders>
              <w:top w:val="single" w:sz="4" w:space="0" w:color="auto"/>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b/>
                <w:sz w:val="20"/>
                <w:szCs w:val="20"/>
              </w:rPr>
            </w:pPr>
            <w:r w:rsidRPr="00052D5A">
              <w:rPr>
                <w:rFonts w:ascii="Times New Roman" w:hAnsi="Times New Roman"/>
                <w:b/>
                <w:sz w:val="20"/>
                <w:szCs w:val="20"/>
              </w:rPr>
              <w:t>1115,0</w:t>
            </w:r>
          </w:p>
        </w:tc>
        <w:tc>
          <w:tcPr>
            <w:tcW w:w="851" w:type="dxa"/>
            <w:tcBorders>
              <w:top w:val="single" w:sz="4" w:space="0" w:color="auto"/>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b/>
                <w:sz w:val="20"/>
                <w:szCs w:val="20"/>
              </w:rPr>
            </w:pPr>
            <w:r w:rsidRPr="00052D5A">
              <w:rPr>
                <w:rFonts w:ascii="Times New Roman" w:hAnsi="Times New Roman"/>
                <w:b/>
                <w:sz w:val="20"/>
                <w:szCs w:val="20"/>
              </w:rPr>
              <w:t>7,1%</w:t>
            </w:r>
          </w:p>
        </w:tc>
        <w:tc>
          <w:tcPr>
            <w:tcW w:w="1179" w:type="dxa"/>
            <w:tcBorders>
              <w:top w:val="single" w:sz="4" w:space="0" w:color="auto"/>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b/>
                <w:sz w:val="20"/>
                <w:szCs w:val="20"/>
              </w:rPr>
            </w:pPr>
            <w:r w:rsidRPr="00052D5A">
              <w:rPr>
                <w:rFonts w:ascii="Times New Roman" w:hAnsi="Times New Roman"/>
                <w:b/>
                <w:sz w:val="20"/>
                <w:szCs w:val="20"/>
              </w:rPr>
              <w:t>91,4%</w:t>
            </w:r>
          </w:p>
        </w:tc>
      </w:tr>
      <w:tr w:rsidR="00052D5A" w:rsidRPr="00E71301" w:rsidTr="0076492F">
        <w:trPr>
          <w:trHeight w:val="194"/>
        </w:trPr>
        <w:tc>
          <w:tcPr>
            <w:tcW w:w="3256" w:type="dxa"/>
            <w:tcBorders>
              <w:top w:val="nil"/>
              <w:left w:val="single" w:sz="8" w:space="0" w:color="000000"/>
              <w:bottom w:val="single" w:sz="4" w:space="0" w:color="auto"/>
              <w:right w:val="single" w:sz="8" w:space="0" w:color="000000"/>
            </w:tcBorders>
            <w:shd w:val="clear" w:color="auto" w:fill="auto"/>
            <w:vAlign w:val="center"/>
          </w:tcPr>
          <w:p w:rsidR="00052D5A" w:rsidRPr="00E71301" w:rsidRDefault="00052D5A" w:rsidP="00052D5A">
            <w:pPr>
              <w:jc w:val="both"/>
              <w:rPr>
                <w:rFonts w:ascii="Times New Roman" w:hAnsi="Times New Roman"/>
                <w:i/>
                <w:iCs/>
                <w:color w:val="000000"/>
                <w:sz w:val="20"/>
                <w:szCs w:val="20"/>
              </w:rPr>
            </w:pPr>
            <w:r w:rsidRPr="00E71301">
              <w:rPr>
                <w:rFonts w:ascii="Times New Roman" w:hAnsi="Times New Roman"/>
                <w:i/>
                <w:iCs/>
                <w:color w:val="000000"/>
                <w:sz w:val="20"/>
                <w:szCs w:val="20"/>
              </w:rPr>
              <w:t xml:space="preserve">Дотации </w:t>
            </w:r>
          </w:p>
        </w:tc>
        <w:tc>
          <w:tcPr>
            <w:tcW w:w="1559"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8778,1</w:t>
            </w:r>
          </w:p>
        </w:tc>
        <w:tc>
          <w:tcPr>
            <w:tcW w:w="1559"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9561,1</w:t>
            </w:r>
          </w:p>
        </w:tc>
        <w:tc>
          <w:tcPr>
            <w:tcW w:w="992"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783,0</w:t>
            </w:r>
          </w:p>
        </w:tc>
        <w:tc>
          <w:tcPr>
            <w:tcW w:w="851"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8,9%</w:t>
            </w:r>
          </w:p>
        </w:tc>
        <w:tc>
          <w:tcPr>
            <w:tcW w:w="1179"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52,2%</w:t>
            </w:r>
          </w:p>
        </w:tc>
      </w:tr>
      <w:tr w:rsidR="00052D5A" w:rsidRPr="00E71301" w:rsidTr="0076492F">
        <w:trPr>
          <w:trHeight w:val="194"/>
        </w:trPr>
        <w:tc>
          <w:tcPr>
            <w:tcW w:w="3256" w:type="dxa"/>
            <w:tcBorders>
              <w:top w:val="single" w:sz="4" w:space="0" w:color="auto"/>
              <w:left w:val="single" w:sz="8" w:space="0" w:color="000000"/>
              <w:bottom w:val="single" w:sz="4" w:space="0" w:color="auto"/>
              <w:right w:val="single" w:sz="8" w:space="0" w:color="000000"/>
            </w:tcBorders>
            <w:shd w:val="clear" w:color="auto" w:fill="auto"/>
            <w:vAlign w:val="center"/>
          </w:tcPr>
          <w:p w:rsidR="00052D5A" w:rsidRPr="00E71301" w:rsidRDefault="00052D5A" w:rsidP="00052D5A">
            <w:pPr>
              <w:jc w:val="both"/>
              <w:rPr>
                <w:rFonts w:ascii="Times New Roman" w:hAnsi="Times New Roman"/>
                <w:i/>
                <w:iCs/>
                <w:color w:val="000000"/>
                <w:sz w:val="20"/>
                <w:szCs w:val="20"/>
              </w:rPr>
            </w:pPr>
            <w:r w:rsidRPr="00E71301">
              <w:rPr>
                <w:rFonts w:ascii="Times New Roman" w:hAnsi="Times New Roman"/>
                <w:i/>
                <w:iCs/>
                <w:color w:val="000000"/>
                <w:sz w:val="20"/>
                <w:szCs w:val="20"/>
              </w:rPr>
              <w:t>Субсидии</w:t>
            </w:r>
          </w:p>
        </w:tc>
        <w:tc>
          <w:tcPr>
            <w:tcW w:w="1559"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1636,8</w:t>
            </w:r>
          </w:p>
        </w:tc>
        <w:tc>
          <w:tcPr>
            <w:tcW w:w="1559"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1983,8</w:t>
            </w:r>
          </w:p>
        </w:tc>
        <w:tc>
          <w:tcPr>
            <w:tcW w:w="992"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347,0</w:t>
            </w:r>
          </w:p>
        </w:tc>
        <w:tc>
          <w:tcPr>
            <w:tcW w:w="851"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21,2%</w:t>
            </w:r>
          </w:p>
        </w:tc>
        <w:tc>
          <w:tcPr>
            <w:tcW w:w="1179"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10,8%</w:t>
            </w:r>
          </w:p>
        </w:tc>
      </w:tr>
      <w:tr w:rsidR="00052D5A" w:rsidRPr="00E71301" w:rsidTr="0076492F">
        <w:trPr>
          <w:trHeight w:val="194"/>
        </w:trPr>
        <w:tc>
          <w:tcPr>
            <w:tcW w:w="3256" w:type="dxa"/>
            <w:tcBorders>
              <w:top w:val="single" w:sz="4" w:space="0" w:color="auto"/>
              <w:left w:val="single" w:sz="8" w:space="0" w:color="000000"/>
              <w:bottom w:val="single" w:sz="8" w:space="0" w:color="000000"/>
              <w:right w:val="single" w:sz="8" w:space="0" w:color="000000"/>
            </w:tcBorders>
            <w:shd w:val="clear" w:color="auto" w:fill="auto"/>
            <w:vAlign w:val="center"/>
          </w:tcPr>
          <w:p w:rsidR="00052D5A" w:rsidRPr="00E71301" w:rsidRDefault="00052D5A" w:rsidP="00052D5A">
            <w:pPr>
              <w:jc w:val="both"/>
              <w:rPr>
                <w:rFonts w:ascii="Times New Roman" w:hAnsi="Times New Roman"/>
                <w:i/>
                <w:iCs/>
                <w:color w:val="000000"/>
                <w:sz w:val="20"/>
                <w:szCs w:val="20"/>
              </w:rPr>
            </w:pPr>
            <w:r w:rsidRPr="00E71301">
              <w:rPr>
                <w:rFonts w:ascii="Times New Roman" w:hAnsi="Times New Roman"/>
                <w:i/>
                <w:iCs/>
                <w:color w:val="000000"/>
                <w:sz w:val="20"/>
                <w:szCs w:val="20"/>
              </w:rPr>
              <w:t>Субвенции</w:t>
            </w:r>
          </w:p>
        </w:tc>
        <w:tc>
          <w:tcPr>
            <w:tcW w:w="1559"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235,9</w:t>
            </w:r>
          </w:p>
        </w:tc>
        <w:tc>
          <w:tcPr>
            <w:tcW w:w="1559"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235,9</w:t>
            </w:r>
          </w:p>
        </w:tc>
        <w:tc>
          <w:tcPr>
            <w:tcW w:w="992"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0,0</w:t>
            </w:r>
          </w:p>
        </w:tc>
        <w:tc>
          <w:tcPr>
            <w:tcW w:w="851"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0,0%</w:t>
            </w:r>
          </w:p>
        </w:tc>
        <w:tc>
          <w:tcPr>
            <w:tcW w:w="1179"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1,3%</w:t>
            </w:r>
          </w:p>
        </w:tc>
      </w:tr>
      <w:tr w:rsidR="00052D5A" w:rsidRPr="00E71301" w:rsidTr="0076492F">
        <w:trPr>
          <w:trHeight w:val="194"/>
        </w:trPr>
        <w:tc>
          <w:tcPr>
            <w:tcW w:w="3256" w:type="dxa"/>
            <w:tcBorders>
              <w:top w:val="nil"/>
              <w:left w:val="single" w:sz="8" w:space="0" w:color="000000"/>
              <w:bottom w:val="single" w:sz="8" w:space="0" w:color="000000"/>
              <w:right w:val="single" w:sz="8" w:space="0" w:color="000000"/>
            </w:tcBorders>
            <w:shd w:val="clear" w:color="auto" w:fill="auto"/>
            <w:vAlign w:val="center"/>
          </w:tcPr>
          <w:p w:rsidR="00052D5A" w:rsidRPr="00E71301" w:rsidRDefault="00052D5A" w:rsidP="00052D5A">
            <w:pPr>
              <w:jc w:val="both"/>
              <w:rPr>
                <w:rFonts w:ascii="Times New Roman" w:hAnsi="Times New Roman"/>
                <w:i/>
                <w:iCs/>
                <w:color w:val="000000"/>
                <w:sz w:val="20"/>
                <w:szCs w:val="20"/>
              </w:rPr>
            </w:pPr>
            <w:r w:rsidRPr="00E71301">
              <w:rPr>
                <w:rFonts w:ascii="Times New Roman" w:hAnsi="Times New Roman"/>
                <w:i/>
                <w:iCs/>
                <w:color w:val="000000"/>
                <w:sz w:val="20"/>
                <w:szCs w:val="20"/>
              </w:rPr>
              <w:t xml:space="preserve">Иные межбюджетные трансферты </w:t>
            </w:r>
          </w:p>
        </w:tc>
        <w:tc>
          <w:tcPr>
            <w:tcW w:w="1559"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4773,2</w:t>
            </w:r>
          </w:p>
        </w:tc>
        <w:tc>
          <w:tcPr>
            <w:tcW w:w="1559"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4773,2</w:t>
            </w:r>
          </w:p>
        </w:tc>
        <w:tc>
          <w:tcPr>
            <w:tcW w:w="992"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0,0</w:t>
            </w:r>
          </w:p>
        </w:tc>
        <w:tc>
          <w:tcPr>
            <w:tcW w:w="851"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0,0%</w:t>
            </w:r>
          </w:p>
        </w:tc>
        <w:tc>
          <w:tcPr>
            <w:tcW w:w="1179"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26,0%</w:t>
            </w:r>
          </w:p>
        </w:tc>
      </w:tr>
      <w:tr w:rsidR="00052D5A" w:rsidRPr="00E71301" w:rsidTr="0076492F">
        <w:trPr>
          <w:trHeight w:val="194"/>
        </w:trPr>
        <w:tc>
          <w:tcPr>
            <w:tcW w:w="3256" w:type="dxa"/>
            <w:tcBorders>
              <w:top w:val="nil"/>
              <w:left w:val="single" w:sz="8" w:space="0" w:color="000000"/>
              <w:bottom w:val="single" w:sz="8" w:space="0" w:color="000000"/>
              <w:right w:val="single" w:sz="8" w:space="0" w:color="000000"/>
            </w:tcBorders>
            <w:shd w:val="clear" w:color="auto" w:fill="auto"/>
            <w:vAlign w:val="center"/>
          </w:tcPr>
          <w:p w:rsidR="00052D5A" w:rsidRPr="00E71301" w:rsidRDefault="00052D5A" w:rsidP="00052D5A">
            <w:pPr>
              <w:jc w:val="both"/>
              <w:rPr>
                <w:rFonts w:ascii="Times New Roman" w:hAnsi="Times New Roman"/>
                <w:i/>
                <w:iCs/>
                <w:color w:val="000000"/>
                <w:sz w:val="20"/>
                <w:szCs w:val="20"/>
              </w:rPr>
            </w:pPr>
            <w:r w:rsidRPr="00E71301">
              <w:rPr>
                <w:rFonts w:ascii="Times New Roman" w:hAnsi="Times New Roman"/>
                <w:i/>
                <w:iCs/>
                <w:color w:val="000000"/>
                <w:sz w:val="20"/>
                <w:szCs w:val="20"/>
              </w:rPr>
              <w:t>Безвозмездные поступления от негосударственных организаций</w:t>
            </w:r>
          </w:p>
        </w:tc>
        <w:tc>
          <w:tcPr>
            <w:tcW w:w="1559"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100,0</w:t>
            </w:r>
          </w:p>
        </w:tc>
        <w:tc>
          <w:tcPr>
            <w:tcW w:w="1559"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150,0</w:t>
            </w:r>
          </w:p>
        </w:tc>
        <w:tc>
          <w:tcPr>
            <w:tcW w:w="992"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50,0</w:t>
            </w:r>
          </w:p>
        </w:tc>
        <w:tc>
          <w:tcPr>
            <w:tcW w:w="851"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50,0%</w:t>
            </w:r>
          </w:p>
        </w:tc>
        <w:tc>
          <w:tcPr>
            <w:tcW w:w="1179"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0,8%</w:t>
            </w:r>
          </w:p>
        </w:tc>
      </w:tr>
      <w:tr w:rsidR="00052D5A" w:rsidRPr="00E71301" w:rsidTr="0076492F">
        <w:trPr>
          <w:trHeight w:val="248"/>
        </w:trPr>
        <w:tc>
          <w:tcPr>
            <w:tcW w:w="3256" w:type="dxa"/>
            <w:tcBorders>
              <w:top w:val="nil"/>
              <w:left w:val="single" w:sz="8" w:space="0" w:color="000000"/>
              <w:bottom w:val="single" w:sz="8" w:space="0" w:color="000000"/>
              <w:right w:val="single" w:sz="8" w:space="0" w:color="000000"/>
            </w:tcBorders>
            <w:shd w:val="clear" w:color="auto" w:fill="auto"/>
            <w:vAlign w:val="center"/>
          </w:tcPr>
          <w:p w:rsidR="00052D5A" w:rsidRPr="00E71301" w:rsidRDefault="00052D5A" w:rsidP="00052D5A">
            <w:pPr>
              <w:jc w:val="both"/>
              <w:rPr>
                <w:rFonts w:ascii="Times New Roman" w:hAnsi="Times New Roman"/>
                <w:i/>
                <w:iCs/>
                <w:color w:val="000000"/>
                <w:sz w:val="20"/>
                <w:szCs w:val="20"/>
              </w:rPr>
            </w:pPr>
            <w:r w:rsidRPr="00E71301">
              <w:rPr>
                <w:rFonts w:ascii="Times New Roman" w:hAnsi="Times New Roman"/>
                <w:i/>
                <w:iCs/>
                <w:color w:val="000000"/>
                <w:sz w:val="20"/>
                <w:szCs w:val="20"/>
              </w:rPr>
              <w:t>Прочие безвозмездные поступления</w:t>
            </w:r>
          </w:p>
        </w:tc>
        <w:tc>
          <w:tcPr>
            <w:tcW w:w="1559"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117,5</w:t>
            </w:r>
          </w:p>
        </w:tc>
        <w:tc>
          <w:tcPr>
            <w:tcW w:w="1559"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52,5</w:t>
            </w:r>
          </w:p>
        </w:tc>
        <w:tc>
          <w:tcPr>
            <w:tcW w:w="992"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-65,0</w:t>
            </w:r>
          </w:p>
        </w:tc>
        <w:tc>
          <w:tcPr>
            <w:tcW w:w="851"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-55,3%</w:t>
            </w:r>
          </w:p>
        </w:tc>
        <w:tc>
          <w:tcPr>
            <w:tcW w:w="1179" w:type="dxa"/>
            <w:tcBorders>
              <w:top w:val="nil"/>
              <w:left w:val="nil"/>
              <w:bottom w:val="single" w:sz="8" w:space="0" w:color="000000"/>
              <w:right w:val="single" w:sz="8" w:space="0" w:color="000000"/>
            </w:tcBorders>
            <w:shd w:val="clear" w:color="auto" w:fill="auto"/>
          </w:tcPr>
          <w:p w:rsidR="00052D5A" w:rsidRPr="00052D5A" w:rsidRDefault="00052D5A" w:rsidP="00052D5A">
            <w:pPr>
              <w:jc w:val="center"/>
              <w:rPr>
                <w:rFonts w:ascii="Times New Roman" w:hAnsi="Times New Roman"/>
                <w:sz w:val="20"/>
                <w:szCs w:val="20"/>
              </w:rPr>
            </w:pPr>
            <w:r w:rsidRPr="00052D5A">
              <w:rPr>
                <w:rFonts w:ascii="Times New Roman" w:hAnsi="Times New Roman"/>
                <w:sz w:val="20"/>
                <w:szCs w:val="20"/>
              </w:rPr>
              <w:t>0,3%</w:t>
            </w:r>
          </w:p>
        </w:tc>
      </w:tr>
    </w:tbl>
    <w:p w:rsidR="00B35AF9" w:rsidRDefault="00B35AF9" w:rsidP="00B35AF9">
      <w:pPr>
        <w:spacing w:after="0" w:line="240" w:lineRule="auto"/>
        <w:jc w:val="both"/>
        <w:rPr>
          <w:rFonts w:ascii="Times New Roman" w:hAnsi="Times New Roman"/>
          <w:sz w:val="28"/>
          <w:szCs w:val="28"/>
        </w:rPr>
      </w:pPr>
    </w:p>
    <w:p w:rsidR="007B14B6" w:rsidRDefault="00B35AF9" w:rsidP="007B14B6">
      <w:pPr>
        <w:tabs>
          <w:tab w:val="left" w:pos="567"/>
        </w:tabs>
        <w:spacing w:after="0" w:line="240" w:lineRule="auto"/>
        <w:ind w:firstLine="567"/>
        <w:jc w:val="both"/>
        <w:rPr>
          <w:rFonts w:ascii="Times New Roman" w:hAnsi="Times New Roman"/>
          <w:sz w:val="28"/>
          <w:szCs w:val="28"/>
        </w:rPr>
      </w:pPr>
      <w:r w:rsidRPr="0094636D">
        <w:rPr>
          <w:rFonts w:ascii="Times New Roman" w:hAnsi="Times New Roman"/>
          <w:sz w:val="28"/>
          <w:szCs w:val="28"/>
        </w:rPr>
        <w:t xml:space="preserve">В целом доходная часть бюджета на 2020 год увеличивается на </w:t>
      </w:r>
      <w:r w:rsidR="00052D5A">
        <w:rPr>
          <w:rFonts w:ascii="Times New Roman" w:hAnsi="Times New Roman"/>
          <w:sz w:val="28"/>
          <w:szCs w:val="28"/>
        </w:rPr>
        <w:t>1115,0</w:t>
      </w:r>
      <w:r>
        <w:rPr>
          <w:rFonts w:ascii="Times New Roman" w:hAnsi="Times New Roman"/>
          <w:sz w:val="28"/>
          <w:szCs w:val="28"/>
        </w:rPr>
        <w:t xml:space="preserve"> </w:t>
      </w:r>
      <w:r w:rsidRPr="0094636D">
        <w:rPr>
          <w:rFonts w:ascii="Times New Roman" w:hAnsi="Times New Roman"/>
          <w:sz w:val="28"/>
          <w:szCs w:val="28"/>
        </w:rPr>
        <w:t>тыс. рублей (</w:t>
      </w:r>
      <w:r>
        <w:rPr>
          <w:rFonts w:ascii="Times New Roman" w:hAnsi="Times New Roman"/>
          <w:sz w:val="28"/>
          <w:szCs w:val="28"/>
        </w:rPr>
        <w:t xml:space="preserve">+ </w:t>
      </w:r>
      <w:r w:rsidR="00052D5A">
        <w:rPr>
          <w:rFonts w:ascii="Times New Roman" w:hAnsi="Times New Roman"/>
          <w:sz w:val="28"/>
          <w:szCs w:val="28"/>
        </w:rPr>
        <w:t>6,5</w:t>
      </w:r>
      <w:r w:rsidRPr="0094636D">
        <w:rPr>
          <w:rFonts w:ascii="Times New Roman" w:hAnsi="Times New Roman"/>
          <w:sz w:val="28"/>
          <w:szCs w:val="28"/>
        </w:rPr>
        <w:t xml:space="preserve"> %) за счет увеличения безвозмездных поступлений</w:t>
      </w:r>
      <w:r w:rsidR="00052D5A" w:rsidRPr="00052D5A">
        <w:rPr>
          <w:rFonts w:ascii="Times New Roman" w:hAnsi="Times New Roman"/>
          <w:sz w:val="28"/>
          <w:szCs w:val="28"/>
        </w:rPr>
        <w:t>:</w:t>
      </w:r>
      <w:r w:rsidR="00C401F2">
        <w:rPr>
          <w:rFonts w:ascii="Times New Roman" w:hAnsi="Times New Roman"/>
          <w:sz w:val="28"/>
          <w:szCs w:val="28"/>
        </w:rPr>
        <w:t xml:space="preserve"> д</w:t>
      </w:r>
      <w:r w:rsidRPr="0094636D">
        <w:rPr>
          <w:rFonts w:ascii="Times New Roman" w:eastAsia="Calibri" w:hAnsi="Times New Roman"/>
          <w:sz w:val="28"/>
          <w:szCs w:val="28"/>
        </w:rPr>
        <w:t>отации</w:t>
      </w:r>
      <w:r w:rsidR="00C401F2">
        <w:rPr>
          <w:rFonts w:ascii="Times New Roman" w:eastAsia="Calibri" w:hAnsi="Times New Roman"/>
          <w:sz w:val="28"/>
          <w:szCs w:val="28"/>
        </w:rPr>
        <w:t xml:space="preserve"> </w:t>
      </w:r>
      <w:r w:rsidR="00052D5A">
        <w:rPr>
          <w:rFonts w:ascii="Times New Roman" w:hAnsi="Times New Roman"/>
          <w:sz w:val="28"/>
          <w:szCs w:val="28"/>
        </w:rPr>
        <w:t xml:space="preserve">увеличиваются </w:t>
      </w:r>
      <w:r w:rsidR="00C401F2">
        <w:rPr>
          <w:rFonts w:ascii="Times New Roman" w:hAnsi="Times New Roman"/>
          <w:sz w:val="28"/>
          <w:szCs w:val="28"/>
        </w:rPr>
        <w:t xml:space="preserve">на сумму </w:t>
      </w:r>
      <w:r w:rsidR="00052D5A">
        <w:rPr>
          <w:rFonts w:ascii="Times New Roman" w:hAnsi="Times New Roman"/>
          <w:sz w:val="28"/>
          <w:szCs w:val="28"/>
        </w:rPr>
        <w:t>783,0</w:t>
      </w:r>
      <w:r w:rsidR="00C401F2">
        <w:rPr>
          <w:rFonts w:ascii="Times New Roman" w:hAnsi="Times New Roman"/>
          <w:sz w:val="28"/>
          <w:szCs w:val="28"/>
        </w:rPr>
        <w:t xml:space="preserve"> тыс. рубл</w:t>
      </w:r>
      <w:r w:rsidR="00052D5A">
        <w:rPr>
          <w:rFonts w:ascii="Times New Roman" w:hAnsi="Times New Roman"/>
          <w:sz w:val="28"/>
          <w:szCs w:val="28"/>
        </w:rPr>
        <w:t xml:space="preserve">ей (дотации </w:t>
      </w:r>
      <w:r w:rsidR="00052D5A">
        <w:rPr>
          <w:rFonts w:ascii="Times New Roman" w:eastAsia="Calibri" w:hAnsi="Times New Roman"/>
          <w:sz w:val="28"/>
          <w:szCs w:val="28"/>
        </w:rPr>
        <w:t>н</w:t>
      </w:r>
      <w:r w:rsidR="00052D5A" w:rsidRPr="0094636D">
        <w:rPr>
          <w:rFonts w:ascii="Times New Roman" w:hAnsi="Times New Roman"/>
          <w:sz w:val="28"/>
          <w:szCs w:val="28"/>
        </w:rPr>
        <w:t>а сбалансированность бюджета</w:t>
      </w:r>
      <w:r w:rsidR="00052D5A">
        <w:rPr>
          <w:rFonts w:ascii="Times New Roman" w:hAnsi="Times New Roman"/>
          <w:sz w:val="28"/>
          <w:szCs w:val="28"/>
        </w:rPr>
        <w:t xml:space="preserve">), субсидии увеличиваются на 347,0 тыс. рублей (субсидии на обустройство систем уличного освещения уменьшаются на 420,2 тыс. рублей, </w:t>
      </w:r>
      <w:r w:rsidR="001E7EC7">
        <w:rPr>
          <w:rFonts w:ascii="Times New Roman" w:hAnsi="Times New Roman"/>
          <w:sz w:val="28"/>
          <w:szCs w:val="28"/>
        </w:rPr>
        <w:t xml:space="preserve">субсидии на организацию уличного освещения увеличиваются на 767,2 тыс. рублей), безвозмездные поступления от негосударственных организаций увеличиваются на 50,0 тыс. рублей, прочие безвозмездные поступления уменьшаются на 65,0 тыс. рублей (пожертвования физических лиц). </w:t>
      </w:r>
      <w:r w:rsidRPr="0094636D">
        <w:rPr>
          <w:rFonts w:ascii="Times New Roman" w:hAnsi="Times New Roman"/>
          <w:sz w:val="28"/>
          <w:szCs w:val="28"/>
        </w:rPr>
        <w:t xml:space="preserve">Общий объем безвозмездных поступлений составит </w:t>
      </w:r>
      <w:r w:rsidR="000D65D7">
        <w:rPr>
          <w:rFonts w:ascii="Times New Roman" w:hAnsi="Times New Roman"/>
          <w:sz w:val="28"/>
          <w:szCs w:val="28"/>
        </w:rPr>
        <w:t>1</w:t>
      </w:r>
      <w:r w:rsidR="001E7EC7">
        <w:rPr>
          <w:rFonts w:ascii="Times New Roman" w:hAnsi="Times New Roman"/>
          <w:sz w:val="28"/>
          <w:szCs w:val="28"/>
        </w:rPr>
        <w:t>6756,5</w:t>
      </w:r>
      <w:r>
        <w:rPr>
          <w:rFonts w:ascii="Times New Roman" w:hAnsi="Times New Roman"/>
          <w:sz w:val="28"/>
          <w:szCs w:val="28"/>
        </w:rPr>
        <w:t xml:space="preserve"> </w:t>
      </w:r>
      <w:r w:rsidRPr="0094636D">
        <w:rPr>
          <w:rFonts w:ascii="Times New Roman" w:hAnsi="Times New Roman"/>
          <w:sz w:val="28"/>
          <w:szCs w:val="28"/>
        </w:rPr>
        <w:t>тыс. рублей</w:t>
      </w:r>
      <w:r w:rsidR="00877274">
        <w:rPr>
          <w:rFonts w:ascii="Times New Roman" w:hAnsi="Times New Roman"/>
          <w:sz w:val="28"/>
          <w:szCs w:val="28"/>
        </w:rPr>
        <w:t>, их д</w:t>
      </w:r>
      <w:r w:rsidRPr="0094636D">
        <w:rPr>
          <w:rFonts w:ascii="Times New Roman" w:hAnsi="Times New Roman"/>
          <w:sz w:val="28"/>
          <w:szCs w:val="28"/>
        </w:rPr>
        <w:t xml:space="preserve">оля в общем объеме доходов </w:t>
      </w:r>
      <w:r w:rsidR="001E7EC7">
        <w:rPr>
          <w:rFonts w:ascii="Times New Roman" w:hAnsi="Times New Roman"/>
          <w:sz w:val="28"/>
          <w:szCs w:val="28"/>
        </w:rPr>
        <w:t>–</w:t>
      </w:r>
      <w:r w:rsidR="00877274">
        <w:rPr>
          <w:rFonts w:ascii="Times New Roman" w:hAnsi="Times New Roman"/>
          <w:sz w:val="28"/>
          <w:szCs w:val="28"/>
        </w:rPr>
        <w:t xml:space="preserve"> </w:t>
      </w:r>
      <w:r w:rsidR="001E7EC7">
        <w:rPr>
          <w:rFonts w:ascii="Times New Roman" w:hAnsi="Times New Roman"/>
          <w:sz w:val="28"/>
          <w:szCs w:val="28"/>
        </w:rPr>
        <w:t>91,4</w:t>
      </w:r>
      <w:r w:rsidRPr="0094636D">
        <w:rPr>
          <w:rFonts w:ascii="Times New Roman" w:hAnsi="Times New Roman"/>
          <w:sz w:val="28"/>
          <w:szCs w:val="28"/>
        </w:rPr>
        <w:t xml:space="preserve"> %.</w:t>
      </w:r>
      <w:r w:rsidR="007B14B6">
        <w:rPr>
          <w:rFonts w:ascii="Times New Roman" w:hAnsi="Times New Roman"/>
          <w:sz w:val="28"/>
          <w:szCs w:val="28"/>
        </w:rPr>
        <w:t xml:space="preserve"> </w:t>
      </w:r>
    </w:p>
    <w:p w:rsidR="00B35AF9" w:rsidRDefault="00EA11C0" w:rsidP="007B14B6">
      <w:pPr>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Общий объем доходов бюджета поселения – </w:t>
      </w:r>
      <w:r w:rsidR="000D65D7">
        <w:rPr>
          <w:rFonts w:ascii="Times New Roman" w:hAnsi="Times New Roman"/>
          <w:sz w:val="28"/>
          <w:szCs w:val="28"/>
        </w:rPr>
        <w:t>1</w:t>
      </w:r>
      <w:r w:rsidR="001E7EC7">
        <w:rPr>
          <w:rFonts w:ascii="Times New Roman" w:hAnsi="Times New Roman"/>
          <w:sz w:val="28"/>
          <w:szCs w:val="28"/>
        </w:rPr>
        <w:t>8327,5</w:t>
      </w:r>
      <w:r>
        <w:rPr>
          <w:rFonts w:ascii="Times New Roman" w:hAnsi="Times New Roman"/>
          <w:sz w:val="28"/>
          <w:szCs w:val="28"/>
        </w:rPr>
        <w:t xml:space="preserve"> тыс. рублей. </w:t>
      </w:r>
    </w:p>
    <w:p w:rsidR="00EA11C0" w:rsidRDefault="00EA11C0" w:rsidP="00B35AF9">
      <w:pPr>
        <w:spacing w:after="0" w:line="240" w:lineRule="auto"/>
        <w:jc w:val="both"/>
        <w:rPr>
          <w:rFonts w:ascii="Times New Roman" w:hAnsi="Times New Roman"/>
          <w:sz w:val="28"/>
          <w:szCs w:val="28"/>
        </w:rPr>
      </w:pPr>
    </w:p>
    <w:p w:rsidR="00EA11C0" w:rsidRDefault="00EA11C0" w:rsidP="00EA11C0">
      <w:pPr>
        <w:spacing w:after="0" w:line="240" w:lineRule="auto"/>
        <w:jc w:val="both"/>
        <w:rPr>
          <w:rFonts w:ascii="Times New Roman" w:hAnsi="Times New Roman"/>
          <w:sz w:val="28"/>
          <w:szCs w:val="28"/>
        </w:rPr>
      </w:pPr>
      <w:r>
        <w:rPr>
          <w:rFonts w:ascii="Times New Roman" w:hAnsi="Times New Roman"/>
          <w:sz w:val="28"/>
          <w:szCs w:val="28"/>
        </w:rPr>
        <w:t xml:space="preserve">        </w:t>
      </w:r>
      <w:r w:rsidRPr="00EA11C0">
        <w:rPr>
          <w:rFonts w:ascii="Times New Roman" w:hAnsi="Times New Roman"/>
          <w:sz w:val="28"/>
          <w:szCs w:val="28"/>
        </w:rPr>
        <w:t xml:space="preserve">Согласно проекта решения общий объем расходов бюджета в 2020 году увеличится на </w:t>
      </w:r>
      <w:r w:rsidR="00CA0B58">
        <w:rPr>
          <w:rFonts w:ascii="Times New Roman" w:hAnsi="Times New Roman"/>
          <w:sz w:val="28"/>
          <w:szCs w:val="28"/>
        </w:rPr>
        <w:t>1115,0</w:t>
      </w:r>
      <w:r w:rsidR="00462DF3">
        <w:rPr>
          <w:rFonts w:ascii="Times New Roman" w:hAnsi="Times New Roman"/>
          <w:sz w:val="28"/>
          <w:szCs w:val="28"/>
        </w:rPr>
        <w:t xml:space="preserve"> </w:t>
      </w:r>
      <w:r w:rsidRPr="00EA11C0">
        <w:rPr>
          <w:rFonts w:ascii="Times New Roman" w:hAnsi="Times New Roman"/>
          <w:sz w:val="28"/>
          <w:szCs w:val="28"/>
        </w:rPr>
        <w:t>тыс. рублей (</w:t>
      </w:r>
      <w:r w:rsidR="00877274">
        <w:rPr>
          <w:rFonts w:ascii="Times New Roman" w:hAnsi="Times New Roman"/>
          <w:sz w:val="28"/>
          <w:szCs w:val="28"/>
        </w:rPr>
        <w:t xml:space="preserve">+ </w:t>
      </w:r>
      <w:r w:rsidR="00CA0B58">
        <w:rPr>
          <w:rFonts w:ascii="Times New Roman" w:hAnsi="Times New Roman"/>
          <w:sz w:val="28"/>
          <w:szCs w:val="28"/>
        </w:rPr>
        <w:t>6,2</w:t>
      </w:r>
      <w:r w:rsidR="00B601A3">
        <w:rPr>
          <w:rFonts w:ascii="Times New Roman" w:hAnsi="Times New Roman"/>
          <w:sz w:val="28"/>
          <w:szCs w:val="28"/>
        </w:rPr>
        <w:t xml:space="preserve"> </w:t>
      </w:r>
      <w:r w:rsidRPr="00EA11C0">
        <w:rPr>
          <w:rFonts w:ascii="Times New Roman" w:hAnsi="Times New Roman"/>
          <w:sz w:val="28"/>
          <w:szCs w:val="28"/>
        </w:rPr>
        <w:t xml:space="preserve">%) и составит </w:t>
      </w:r>
      <w:r w:rsidR="00CA0B58">
        <w:rPr>
          <w:rFonts w:ascii="Times New Roman" w:hAnsi="Times New Roman"/>
          <w:sz w:val="28"/>
          <w:szCs w:val="28"/>
        </w:rPr>
        <w:t>18969,1</w:t>
      </w:r>
      <w:r w:rsidRPr="00EA11C0">
        <w:rPr>
          <w:rFonts w:ascii="Times New Roman" w:hAnsi="Times New Roman"/>
          <w:sz w:val="28"/>
          <w:szCs w:val="28"/>
        </w:rPr>
        <w:t xml:space="preserve"> тыс. рублей. Изменения приведены в Приложении 1 к Заключению.</w:t>
      </w:r>
    </w:p>
    <w:p w:rsidR="00013221" w:rsidRPr="00EA11C0" w:rsidRDefault="00013221" w:rsidP="00EA11C0">
      <w:pPr>
        <w:spacing w:after="0" w:line="240" w:lineRule="auto"/>
        <w:jc w:val="both"/>
        <w:rPr>
          <w:rFonts w:ascii="Times New Roman" w:hAnsi="Times New Roman"/>
          <w:b/>
          <w:sz w:val="28"/>
          <w:szCs w:val="28"/>
        </w:rPr>
      </w:pPr>
    </w:p>
    <w:p w:rsidR="00F73ABA" w:rsidRDefault="00013221" w:rsidP="00013221">
      <w:pPr>
        <w:spacing w:after="0" w:line="240" w:lineRule="auto"/>
        <w:jc w:val="both"/>
        <w:rPr>
          <w:rFonts w:ascii="Times New Roman" w:hAnsi="Times New Roman"/>
          <w:sz w:val="28"/>
          <w:szCs w:val="28"/>
        </w:rPr>
      </w:pPr>
      <w:r>
        <w:rPr>
          <w:rFonts w:ascii="Times New Roman" w:hAnsi="Times New Roman"/>
          <w:sz w:val="28"/>
          <w:szCs w:val="28"/>
        </w:rPr>
        <w:t xml:space="preserve">         </w:t>
      </w:r>
      <w:r w:rsidR="00CA0B58">
        <w:rPr>
          <w:rFonts w:ascii="Times New Roman" w:hAnsi="Times New Roman"/>
          <w:sz w:val="28"/>
          <w:szCs w:val="28"/>
        </w:rPr>
        <w:t xml:space="preserve">Проектом бюджета предлагается исключить расходы по подразделу 0111 «Резервные фонды» в объеме 10,0 тыс. рублей. Общий объем расходов по </w:t>
      </w:r>
      <w:r w:rsidRPr="0094636D">
        <w:rPr>
          <w:rFonts w:ascii="Times New Roman" w:hAnsi="Times New Roman"/>
          <w:b/>
          <w:sz w:val="28"/>
          <w:szCs w:val="28"/>
        </w:rPr>
        <w:t>раздел</w:t>
      </w:r>
      <w:r w:rsidR="00CA0B58">
        <w:rPr>
          <w:rFonts w:ascii="Times New Roman" w:hAnsi="Times New Roman"/>
          <w:b/>
          <w:sz w:val="28"/>
          <w:szCs w:val="28"/>
        </w:rPr>
        <w:t>у</w:t>
      </w:r>
      <w:r w:rsidRPr="0094636D">
        <w:rPr>
          <w:rFonts w:ascii="Times New Roman" w:hAnsi="Times New Roman"/>
          <w:b/>
          <w:sz w:val="28"/>
          <w:szCs w:val="28"/>
        </w:rPr>
        <w:t xml:space="preserve"> 01 «Общегосударственные вопросы»</w:t>
      </w:r>
      <w:r w:rsidRPr="0094636D">
        <w:rPr>
          <w:rFonts w:ascii="Times New Roman" w:hAnsi="Times New Roman"/>
          <w:sz w:val="28"/>
          <w:szCs w:val="28"/>
        </w:rPr>
        <w:t xml:space="preserve"> </w:t>
      </w:r>
      <w:r w:rsidR="00CA0B58">
        <w:rPr>
          <w:rFonts w:ascii="Times New Roman" w:hAnsi="Times New Roman"/>
          <w:sz w:val="28"/>
          <w:szCs w:val="28"/>
        </w:rPr>
        <w:t xml:space="preserve">уменьшится на 10,0 тыс. рублей и составят 5901,3 тыс. рублей. </w:t>
      </w:r>
    </w:p>
    <w:p w:rsidR="00CA0B58" w:rsidRDefault="00CA0B58" w:rsidP="00013221">
      <w:pPr>
        <w:spacing w:after="0" w:line="240" w:lineRule="auto"/>
        <w:jc w:val="both"/>
        <w:rPr>
          <w:rFonts w:ascii="Times New Roman" w:hAnsi="Times New Roman"/>
          <w:sz w:val="28"/>
          <w:szCs w:val="28"/>
        </w:rPr>
      </w:pPr>
    </w:p>
    <w:p w:rsidR="00CA0B58" w:rsidRDefault="00CA0B58" w:rsidP="00CA0B58">
      <w:pPr>
        <w:tabs>
          <w:tab w:val="left" w:pos="567"/>
        </w:tabs>
        <w:spacing w:after="0" w:line="240" w:lineRule="auto"/>
        <w:ind w:right="-2"/>
        <w:jc w:val="both"/>
        <w:rPr>
          <w:rFonts w:ascii="Times New Roman" w:hAnsi="Times New Roman"/>
          <w:sz w:val="28"/>
          <w:szCs w:val="28"/>
        </w:rPr>
      </w:pPr>
      <w:r>
        <w:rPr>
          <w:rFonts w:ascii="Times New Roman" w:hAnsi="Times New Roman"/>
          <w:sz w:val="28"/>
          <w:szCs w:val="28"/>
        </w:rPr>
        <w:t xml:space="preserve">  </w:t>
      </w:r>
      <w:r w:rsidR="00587F16">
        <w:rPr>
          <w:rFonts w:ascii="Times New Roman" w:hAnsi="Times New Roman"/>
          <w:sz w:val="28"/>
          <w:szCs w:val="28"/>
        </w:rPr>
        <w:t xml:space="preserve">       </w:t>
      </w:r>
      <w:r w:rsidR="00746083">
        <w:rPr>
          <w:rFonts w:ascii="Times New Roman" w:hAnsi="Times New Roman"/>
          <w:sz w:val="28"/>
          <w:szCs w:val="28"/>
        </w:rPr>
        <w:t xml:space="preserve">Увеличение </w:t>
      </w:r>
      <w:r w:rsidR="00746083" w:rsidRPr="00746083">
        <w:rPr>
          <w:rFonts w:ascii="Times New Roman" w:hAnsi="Times New Roman"/>
          <w:sz w:val="28"/>
          <w:szCs w:val="28"/>
        </w:rPr>
        <w:t xml:space="preserve">расходов </w:t>
      </w:r>
      <w:r>
        <w:rPr>
          <w:rFonts w:ascii="Times New Roman" w:hAnsi="Times New Roman"/>
          <w:sz w:val="28"/>
          <w:szCs w:val="28"/>
        </w:rPr>
        <w:t xml:space="preserve">по </w:t>
      </w:r>
      <w:r w:rsidR="00746083" w:rsidRPr="00746083">
        <w:rPr>
          <w:rFonts w:ascii="Times New Roman" w:hAnsi="Times New Roman"/>
          <w:b/>
          <w:sz w:val="28"/>
          <w:szCs w:val="28"/>
        </w:rPr>
        <w:t>раздел</w:t>
      </w:r>
      <w:r>
        <w:rPr>
          <w:rFonts w:ascii="Times New Roman" w:hAnsi="Times New Roman"/>
          <w:b/>
          <w:sz w:val="28"/>
          <w:szCs w:val="28"/>
        </w:rPr>
        <w:t>у</w:t>
      </w:r>
      <w:r w:rsidR="00746083" w:rsidRPr="00746083">
        <w:rPr>
          <w:rFonts w:ascii="Times New Roman" w:hAnsi="Times New Roman"/>
          <w:b/>
          <w:sz w:val="28"/>
          <w:szCs w:val="28"/>
        </w:rPr>
        <w:t xml:space="preserve"> 05 «Жилищно-коммунальное хозяйство</w:t>
      </w:r>
      <w:r w:rsidR="00746083" w:rsidRPr="00746083">
        <w:rPr>
          <w:rFonts w:ascii="Times New Roman" w:hAnsi="Times New Roman"/>
          <w:sz w:val="28"/>
          <w:szCs w:val="28"/>
        </w:rPr>
        <w:t xml:space="preserve">» составит </w:t>
      </w:r>
      <w:r>
        <w:rPr>
          <w:rFonts w:ascii="Times New Roman" w:hAnsi="Times New Roman"/>
          <w:sz w:val="28"/>
          <w:szCs w:val="28"/>
        </w:rPr>
        <w:t xml:space="preserve">326,1 </w:t>
      </w:r>
      <w:r w:rsidR="00746083" w:rsidRPr="00746083">
        <w:rPr>
          <w:rFonts w:ascii="Times New Roman" w:hAnsi="Times New Roman"/>
          <w:sz w:val="28"/>
          <w:szCs w:val="28"/>
        </w:rPr>
        <w:t>тыс. рублей (</w:t>
      </w:r>
      <w:r w:rsidR="00746083">
        <w:rPr>
          <w:rFonts w:ascii="Times New Roman" w:hAnsi="Times New Roman"/>
          <w:sz w:val="28"/>
          <w:szCs w:val="28"/>
        </w:rPr>
        <w:t>+</w:t>
      </w:r>
      <w:r w:rsidR="00746083" w:rsidRPr="00746083">
        <w:rPr>
          <w:rFonts w:ascii="Times New Roman" w:hAnsi="Times New Roman"/>
          <w:sz w:val="28"/>
          <w:szCs w:val="28"/>
        </w:rPr>
        <w:t xml:space="preserve"> </w:t>
      </w:r>
      <w:r>
        <w:rPr>
          <w:rFonts w:ascii="Times New Roman" w:hAnsi="Times New Roman"/>
          <w:sz w:val="28"/>
          <w:szCs w:val="28"/>
        </w:rPr>
        <w:t>7,6 %)</w:t>
      </w:r>
      <w:r w:rsidRPr="00CA0B58">
        <w:rPr>
          <w:rFonts w:ascii="Times New Roman" w:hAnsi="Times New Roman"/>
          <w:sz w:val="28"/>
          <w:szCs w:val="28"/>
        </w:rPr>
        <w:t>:</w:t>
      </w:r>
    </w:p>
    <w:p w:rsidR="00CA0B58" w:rsidRPr="00CA0B58" w:rsidRDefault="00746083" w:rsidP="00CA0B58">
      <w:pPr>
        <w:tabs>
          <w:tab w:val="left" w:pos="567"/>
        </w:tabs>
        <w:spacing w:after="0" w:line="240" w:lineRule="auto"/>
        <w:ind w:right="-2"/>
        <w:jc w:val="both"/>
        <w:rPr>
          <w:rFonts w:ascii="Times New Roman" w:hAnsi="Times New Roman"/>
          <w:sz w:val="28"/>
          <w:szCs w:val="28"/>
        </w:rPr>
      </w:pPr>
      <w:r w:rsidRPr="00746083">
        <w:rPr>
          <w:rFonts w:ascii="Times New Roman" w:hAnsi="Times New Roman"/>
          <w:sz w:val="28"/>
          <w:szCs w:val="28"/>
        </w:rPr>
        <w:t xml:space="preserve"> </w:t>
      </w:r>
      <w:r w:rsidR="00CA0B58">
        <w:rPr>
          <w:rFonts w:ascii="Times New Roman" w:hAnsi="Times New Roman"/>
          <w:sz w:val="28"/>
          <w:szCs w:val="28"/>
        </w:rPr>
        <w:t>- по подразделу 0502 «Коммунальное хозяйство» расходы увеличатся на 767,2 тыс. рублей (мероприятия на организацию уличного освещения за счет субсидии из областного бюджета)</w:t>
      </w:r>
      <w:r w:rsidR="00CA0B58" w:rsidRPr="00CA0B58">
        <w:rPr>
          <w:rFonts w:ascii="Times New Roman" w:hAnsi="Times New Roman"/>
          <w:sz w:val="28"/>
          <w:szCs w:val="28"/>
        </w:rPr>
        <w:t>;</w:t>
      </w:r>
    </w:p>
    <w:p w:rsidR="00CA0B58" w:rsidRDefault="00CA0B58" w:rsidP="00CA0B58">
      <w:pPr>
        <w:tabs>
          <w:tab w:val="left" w:pos="567"/>
        </w:tabs>
        <w:spacing w:after="0" w:line="240" w:lineRule="auto"/>
        <w:ind w:right="-2"/>
        <w:jc w:val="both"/>
        <w:rPr>
          <w:rFonts w:ascii="Times New Roman" w:hAnsi="Times New Roman"/>
          <w:sz w:val="28"/>
          <w:szCs w:val="28"/>
        </w:rPr>
      </w:pPr>
      <w:r>
        <w:rPr>
          <w:rFonts w:ascii="Times New Roman" w:hAnsi="Times New Roman"/>
          <w:sz w:val="28"/>
          <w:szCs w:val="28"/>
        </w:rPr>
        <w:t>- п</w:t>
      </w:r>
      <w:r w:rsidRPr="002B22CA">
        <w:rPr>
          <w:rFonts w:ascii="Times New Roman" w:hAnsi="Times New Roman"/>
          <w:sz w:val="28"/>
          <w:szCs w:val="28"/>
        </w:rPr>
        <w:t xml:space="preserve">о подразделу 0503 </w:t>
      </w:r>
      <w:r w:rsidRPr="002B22CA">
        <w:rPr>
          <w:rFonts w:ascii="Times New Roman" w:hAnsi="Times New Roman"/>
          <w:i/>
          <w:sz w:val="28"/>
          <w:szCs w:val="28"/>
        </w:rPr>
        <w:t>«Благоустройство»</w:t>
      </w:r>
      <w:r>
        <w:rPr>
          <w:rFonts w:ascii="Times New Roman" w:hAnsi="Times New Roman"/>
          <w:i/>
          <w:sz w:val="28"/>
          <w:szCs w:val="28"/>
        </w:rPr>
        <w:t xml:space="preserve"> </w:t>
      </w:r>
      <w:r w:rsidRPr="00AE143A">
        <w:rPr>
          <w:rFonts w:ascii="Times New Roman" w:hAnsi="Times New Roman"/>
          <w:sz w:val="28"/>
          <w:szCs w:val="28"/>
        </w:rPr>
        <w:t>уменьшатся</w:t>
      </w:r>
      <w:r>
        <w:rPr>
          <w:rFonts w:ascii="Times New Roman" w:hAnsi="Times New Roman"/>
          <w:sz w:val="28"/>
          <w:szCs w:val="28"/>
        </w:rPr>
        <w:t xml:space="preserve"> на 441,1 тыс. рублей</w:t>
      </w:r>
      <w:r w:rsidRPr="00AE143A">
        <w:rPr>
          <w:rFonts w:ascii="Times New Roman" w:hAnsi="Times New Roman"/>
          <w:sz w:val="28"/>
          <w:szCs w:val="28"/>
        </w:rPr>
        <w:t>,</w:t>
      </w:r>
      <w:r>
        <w:rPr>
          <w:rFonts w:ascii="Times New Roman" w:hAnsi="Times New Roman"/>
          <w:sz w:val="28"/>
          <w:szCs w:val="28"/>
        </w:rPr>
        <w:t xml:space="preserve"> при этом</w:t>
      </w:r>
      <w:r w:rsidRPr="006014CB">
        <w:rPr>
          <w:rFonts w:ascii="Times New Roman" w:hAnsi="Times New Roman"/>
          <w:sz w:val="28"/>
          <w:szCs w:val="28"/>
        </w:rPr>
        <w:t>:</w:t>
      </w:r>
      <w:r>
        <w:rPr>
          <w:rFonts w:ascii="Times New Roman" w:hAnsi="Times New Roman"/>
          <w:sz w:val="28"/>
          <w:szCs w:val="28"/>
        </w:rPr>
        <w:t xml:space="preserve"> расходы на</w:t>
      </w:r>
      <w:r w:rsidR="00234E6E">
        <w:rPr>
          <w:rFonts w:ascii="Times New Roman" w:hAnsi="Times New Roman"/>
          <w:sz w:val="28"/>
          <w:szCs w:val="28"/>
        </w:rPr>
        <w:t xml:space="preserve"> прочие мероприятия по благоустройству увеличатся на 401,1 тыс. рублей, на благоустройство мест захоронений участников ВОВ увеличатся на 78,0 тыс. рублей, на мероприятия по результатам реализации инициатив о преобразовании поселений путем их объединений уменьшатся на 500,0 тыс. рублей, </w:t>
      </w:r>
      <w:r>
        <w:rPr>
          <w:rFonts w:ascii="Times New Roman" w:hAnsi="Times New Roman"/>
          <w:sz w:val="28"/>
          <w:szCs w:val="28"/>
        </w:rPr>
        <w:t xml:space="preserve">на обустройство систем уличного освещения уменьшатся на </w:t>
      </w:r>
      <w:r w:rsidR="00234E6E">
        <w:rPr>
          <w:rFonts w:ascii="Times New Roman" w:hAnsi="Times New Roman"/>
          <w:sz w:val="28"/>
          <w:szCs w:val="28"/>
        </w:rPr>
        <w:t>420,2</w:t>
      </w:r>
      <w:r>
        <w:rPr>
          <w:rFonts w:ascii="Times New Roman" w:hAnsi="Times New Roman"/>
          <w:sz w:val="28"/>
          <w:szCs w:val="28"/>
        </w:rPr>
        <w:t xml:space="preserve"> тыс. рублей (в связи с уточнением субсидии). </w:t>
      </w:r>
    </w:p>
    <w:p w:rsidR="00FD2E7D" w:rsidRDefault="00234E6E" w:rsidP="00E67A5B">
      <w:pPr>
        <w:spacing w:after="0"/>
        <w:jc w:val="both"/>
        <w:rPr>
          <w:rFonts w:ascii="Times New Roman" w:hAnsi="Times New Roman"/>
          <w:sz w:val="28"/>
          <w:szCs w:val="28"/>
        </w:rPr>
      </w:pPr>
      <w:r>
        <w:rPr>
          <w:rFonts w:ascii="Times New Roman" w:hAnsi="Times New Roman"/>
          <w:sz w:val="28"/>
          <w:szCs w:val="28"/>
        </w:rPr>
        <w:lastRenderedPageBreak/>
        <w:t xml:space="preserve">       Расходы по разделу 08 «Культура, кинематография» увеличатся согласно проекта на 490,0 тыс. рублей. </w:t>
      </w:r>
      <w:r w:rsidR="009C5E3D">
        <w:rPr>
          <w:rFonts w:ascii="Times New Roman" w:hAnsi="Times New Roman"/>
          <w:sz w:val="28"/>
          <w:szCs w:val="28"/>
        </w:rPr>
        <w:t>Расходы увеличатся по подразделу 0801 «Культура»</w:t>
      </w:r>
      <w:r w:rsidR="009C5E3D" w:rsidRPr="009C5E3D">
        <w:rPr>
          <w:rFonts w:ascii="Times New Roman" w:hAnsi="Times New Roman"/>
          <w:sz w:val="28"/>
          <w:szCs w:val="28"/>
        </w:rPr>
        <w:t xml:space="preserve">: </w:t>
      </w:r>
      <w:r w:rsidR="009C5E3D">
        <w:rPr>
          <w:rFonts w:ascii="Times New Roman" w:hAnsi="Times New Roman"/>
          <w:sz w:val="28"/>
          <w:szCs w:val="28"/>
        </w:rPr>
        <w:t xml:space="preserve">на 5,9 тыс. рублей увеличатся расходы на содержание учреждений культуры (расходы на </w:t>
      </w:r>
      <w:r w:rsidR="00AF122C">
        <w:rPr>
          <w:rFonts w:ascii="Times New Roman" w:hAnsi="Times New Roman"/>
          <w:sz w:val="28"/>
          <w:szCs w:val="28"/>
        </w:rPr>
        <w:t>закупки</w:t>
      </w:r>
      <w:r w:rsidR="009C5E3D">
        <w:rPr>
          <w:rFonts w:ascii="Times New Roman" w:hAnsi="Times New Roman"/>
          <w:sz w:val="28"/>
          <w:szCs w:val="28"/>
        </w:rPr>
        <w:t>), на 65,9 тыс. рублей</w:t>
      </w:r>
      <w:r w:rsidR="009C5E3D">
        <w:rPr>
          <w:rFonts w:ascii="Times New Roman" w:hAnsi="Times New Roman"/>
          <w:sz w:val="28"/>
          <w:szCs w:val="28"/>
        </w:rPr>
        <w:tab/>
        <w:t xml:space="preserve"> уменьшатся расходы на софинансирование мероприятий по реализации проекта «Народный бюджет», на 500,0 тыс. рублей увеличатся расходы на  </w:t>
      </w:r>
      <w:r w:rsidR="00FD3166">
        <w:rPr>
          <w:rFonts w:ascii="Times New Roman" w:hAnsi="Times New Roman"/>
          <w:sz w:val="28"/>
          <w:szCs w:val="28"/>
        </w:rPr>
        <w:t xml:space="preserve"> </w:t>
      </w:r>
      <w:r w:rsidR="009C5E3D">
        <w:rPr>
          <w:rFonts w:ascii="Times New Roman" w:hAnsi="Times New Roman"/>
          <w:sz w:val="28"/>
          <w:szCs w:val="28"/>
        </w:rPr>
        <w:t xml:space="preserve">мероприятия по результатам реализации инициатив о преобразовании поселений путем их объединений, в объеме 50,0 тыс. рублей утверждаются расходы на поддержку ветеранских общественных организаций </w:t>
      </w:r>
      <w:r w:rsidR="00FD2E7D">
        <w:rPr>
          <w:rFonts w:ascii="Times New Roman" w:hAnsi="Times New Roman"/>
          <w:sz w:val="28"/>
          <w:szCs w:val="28"/>
        </w:rPr>
        <w:t xml:space="preserve">(за счет прочих безвозмездных поступлений от негосударственных организаций). </w:t>
      </w:r>
      <w:r w:rsidR="009C5E3D">
        <w:rPr>
          <w:rFonts w:ascii="Times New Roman" w:hAnsi="Times New Roman"/>
          <w:sz w:val="28"/>
          <w:szCs w:val="28"/>
        </w:rPr>
        <w:t xml:space="preserve"> </w:t>
      </w:r>
      <w:r w:rsidR="00FD3166">
        <w:rPr>
          <w:rFonts w:ascii="Times New Roman" w:hAnsi="Times New Roman"/>
          <w:sz w:val="28"/>
          <w:szCs w:val="28"/>
        </w:rPr>
        <w:t xml:space="preserve">  </w:t>
      </w:r>
    </w:p>
    <w:p w:rsidR="00234E6E" w:rsidRDefault="00FD3166" w:rsidP="00E67A5B">
      <w:pPr>
        <w:spacing w:after="0"/>
        <w:jc w:val="both"/>
        <w:rPr>
          <w:rFonts w:ascii="Times New Roman" w:hAnsi="Times New Roman"/>
          <w:sz w:val="28"/>
          <w:szCs w:val="28"/>
        </w:rPr>
      </w:pPr>
      <w:r>
        <w:rPr>
          <w:rFonts w:ascii="Times New Roman" w:hAnsi="Times New Roman"/>
          <w:sz w:val="28"/>
          <w:szCs w:val="28"/>
        </w:rPr>
        <w:t xml:space="preserve">    </w:t>
      </w:r>
    </w:p>
    <w:p w:rsidR="00FD2E7D" w:rsidRDefault="00FD2E7D" w:rsidP="00FD2E7D">
      <w:pPr>
        <w:spacing w:after="0" w:line="240" w:lineRule="auto"/>
        <w:ind w:right="-2"/>
        <w:jc w:val="both"/>
        <w:rPr>
          <w:rFonts w:ascii="Times New Roman" w:hAnsi="Times New Roman"/>
          <w:sz w:val="28"/>
          <w:szCs w:val="28"/>
        </w:rPr>
      </w:pPr>
      <w:r>
        <w:rPr>
          <w:rFonts w:ascii="Times New Roman" w:hAnsi="Times New Roman"/>
          <w:sz w:val="28"/>
          <w:szCs w:val="28"/>
        </w:rPr>
        <w:t xml:space="preserve">        По разделу 10 «Социальная политика» предлагается увеличить расходы на 314,8 тыс. рублей. Расходы увеличатся на пенсионное обеспечение за выслугу лет (подраздел 1001 «Пенсионное обеспечение»).</w:t>
      </w:r>
    </w:p>
    <w:p w:rsidR="00234E6E" w:rsidRDefault="00234E6E" w:rsidP="00E67A5B">
      <w:pPr>
        <w:spacing w:after="0"/>
        <w:jc w:val="both"/>
        <w:rPr>
          <w:rFonts w:ascii="Times New Roman" w:hAnsi="Times New Roman"/>
          <w:sz w:val="28"/>
          <w:szCs w:val="28"/>
        </w:rPr>
      </w:pPr>
    </w:p>
    <w:p w:rsidR="00FD3166" w:rsidRDefault="00FD2E7D" w:rsidP="00E67A5B">
      <w:pPr>
        <w:spacing w:after="0"/>
        <w:jc w:val="both"/>
        <w:rPr>
          <w:rFonts w:ascii="Times New Roman" w:hAnsi="Times New Roman"/>
          <w:sz w:val="28"/>
          <w:szCs w:val="28"/>
        </w:rPr>
      </w:pPr>
      <w:r>
        <w:rPr>
          <w:rFonts w:ascii="Times New Roman" w:hAnsi="Times New Roman"/>
          <w:sz w:val="28"/>
          <w:szCs w:val="28"/>
        </w:rPr>
        <w:t xml:space="preserve">        </w:t>
      </w:r>
      <w:r w:rsidR="00FD3166">
        <w:rPr>
          <w:rFonts w:ascii="Times New Roman" w:hAnsi="Times New Roman"/>
          <w:sz w:val="28"/>
          <w:szCs w:val="28"/>
        </w:rPr>
        <w:t xml:space="preserve">Уменьшение расходов по разделу 11 «Физическая культура и спорт» составит </w:t>
      </w:r>
      <w:r>
        <w:rPr>
          <w:rFonts w:ascii="Times New Roman" w:hAnsi="Times New Roman"/>
          <w:sz w:val="28"/>
          <w:szCs w:val="28"/>
        </w:rPr>
        <w:t>5,9</w:t>
      </w:r>
      <w:r w:rsidR="00FD3166">
        <w:rPr>
          <w:rFonts w:ascii="Times New Roman" w:hAnsi="Times New Roman"/>
          <w:sz w:val="28"/>
          <w:szCs w:val="28"/>
        </w:rPr>
        <w:t xml:space="preserve"> тыс. рублей (- </w:t>
      </w:r>
      <w:r>
        <w:rPr>
          <w:rFonts w:ascii="Times New Roman" w:hAnsi="Times New Roman"/>
          <w:sz w:val="28"/>
          <w:szCs w:val="28"/>
        </w:rPr>
        <w:t>4,8</w:t>
      </w:r>
      <w:r w:rsidR="00FD3166">
        <w:rPr>
          <w:rFonts w:ascii="Times New Roman" w:hAnsi="Times New Roman"/>
          <w:sz w:val="28"/>
          <w:szCs w:val="28"/>
        </w:rPr>
        <w:t xml:space="preserve"> %)</w:t>
      </w:r>
      <w:r w:rsidR="00660D35">
        <w:rPr>
          <w:rFonts w:ascii="Times New Roman" w:hAnsi="Times New Roman"/>
          <w:sz w:val="28"/>
          <w:szCs w:val="28"/>
        </w:rPr>
        <w:t>. Уменьшатся расходы на мероприятия в области спорта и физической культуры (расходы на закупки).</w:t>
      </w:r>
    </w:p>
    <w:p w:rsidR="00FD2E7D" w:rsidRDefault="00FD2E7D" w:rsidP="00FD2E7D">
      <w:pPr>
        <w:spacing w:after="0" w:line="240" w:lineRule="auto"/>
        <w:jc w:val="both"/>
        <w:rPr>
          <w:rFonts w:ascii="Times New Roman" w:hAnsi="Times New Roman"/>
          <w:sz w:val="28"/>
          <w:szCs w:val="28"/>
        </w:rPr>
      </w:pPr>
    </w:p>
    <w:p w:rsidR="00FD2E7D" w:rsidRDefault="00FD2E7D" w:rsidP="00FD2E7D">
      <w:pPr>
        <w:spacing w:after="0" w:line="240" w:lineRule="auto"/>
        <w:jc w:val="both"/>
        <w:rPr>
          <w:rFonts w:ascii="Times New Roman" w:hAnsi="Times New Roman"/>
          <w:sz w:val="28"/>
          <w:szCs w:val="28"/>
        </w:rPr>
      </w:pPr>
      <w:r>
        <w:rPr>
          <w:rFonts w:ascii="Times New Roman" w:hAnsi="Times New Roman"/>
          <w:sz w:val="28"/>
          <w:szCs w:val="28"/>
        </w:rPr>
        <w:t xml:space="preserve">         </w:t>
      </w:r>
      <w:r w:rsidRPr="002B4745">
        <w:rPr>
          <w:rFonts w:ascii="Times New Roman" w:hAnsi="Times New Roman"/>
          <w:sz w:val="28"/>
          <w:szCs w:val="28"/>
        </w:rPr>
        <w:t xml:space="preserve">В результате изменений общий объем </w:t>
      </w:r>
      <w:r>
        <w:rPr>
          <w:rFonts w:ascii="Times New Roman" w:hAnsi="Times New Roman"/>
          <w:sz w:val="28"/>
          <w:szCs w:val="28"/>
        </w:rPr>
        <w:t xml:space="preserve">бюджетных ассигнований, направляемых на исполнение публичных нормативных обязательств, на 2020 год составит 800,3 тыс. рублей. </w:t>
      </w:r>
      <w:r w:rsidRPr="002B4745">
        <w:rPr>
          <w:rFonts w:ascii="Times New Roman" w:hAnsi="Times New Roman"/>
          <w:sz w:val="28"/>
          <w:szCs w:val="28"/>
        </w:rPr>
        <w:t xml:space="preserve">Соответствующие изменения внесены в подпункт 1 пункта </w:t>
      </w:r>
      <w:r>
        <w:rPr>
          <w:rFonts w:ascii="Times New Roman" w:hAnsi="Times New Roman"/>
          <w:sz w:val="28"/>
          <w:szCs w:val="28"/>
        </w:rPr>
        <w:t>6</w:t>
      </w:r>
      <w:r w:rsidRPr="002B4745">
        <w:rPr>
          <w:rFonts w:ascii="Times New Roman" w:hAnsi="Times New Roman"/>
          <w:sz w:val="28"/>
          <w:szCs w:val="28"/>
        </w:rPr>
        <w:t xml:space="preserve"> решения от 1</w:t>
      </w:r>
      <w:r>
        <w:rPr>
          <w:rFonts w:ascii="Times New Roman" w:hAnsi="Times New Roman"/>
          <w:sz w:val="28"/>
          <w:szCs w:val="28"/>
        </w:rPr>
        <w:t>3</w:t>
      </w:r>
      <w:r w:rsidRPr="002B4745">
        <w:rPr>
          <w:rFonts w:ascii="Times New Roman" w:hAnsi="Times New Roman"/>
          <w:sz w:val="28"/>
          <w:szCs w:val="28"/>
        </w:rPr>
        <w:t xml:space="preserve"> декабря 2019 г. № 1</w:t>
      </w:r>
      <w:r>
        <w:rPr>
          <w:rFonts w:ascii="Times New Roman" w:hAnsi="Times New Roman"/>
          <w:sz w:val="28"/>
          <w:szCs w:val="28"/>
        </w:rPr>
        <w:t>65</w:t>
      </w:r>
      <w:r w:rsidRPr="002B4745">
        <w:rPr>
          <w:rFonts w:ascii="Times New Roman" w:hAnsi="Times New Roman"/>
          <w:sz w:val="28"/>
          <w:szCs w:val="28"/>
        </w:rPr>
        <w:t xml:space="preserve"> «О бюджете сельского поселения </w:t>
      </w:r>
      <w:r>
        <w:rPr>
          <w:rFonts w:ascii="Times New Roman" w:hAnsi="Times New Roman"/>
          <w:sz w:val="28"/>
          <w:szCs w:val="28"/>
        </w:rPr>
        <w:t xml:space="preserve">Оштинское </w:t>
      </w:r>
      <w:r w:rsidRPr="002B4745">
        <w:rPr>
          <w:rFonts w:ascii="Times New Roman" w:hAnsi="Times New Roman"/>
          <w:sz w:val="28"/>
          <w:szCs w:val="28"/>
        </w:rPr>
        <w:t>на 2020 год и плановый период 2021</w:t>
      </w:r>
      <w:r>
        <w:rPr>
          <w:rFonts w:ascii="Times New Roman" w:hAnsi="Times New Roman"/>
          <w:sz w:val="28"/>
          <w:szCs w:val="28"/>
        </w:rPr>
        <w:t xml:space="preserve"> </w:t>
      </w:r>
      <w:r w:rsidRPr="002B4745">
        <w:rPr>
          <w:rFonts w:ascii="Times New Roman" w:hAnsi="Times New Roman"/>
          <w:sz w:val="28"/>
          <w:szCs w:val="28"/>
        </w:rPr>
        <w:t xml:space="preserve">и 2022 годов». </w:t>
      </w:r>
    </w:p>
    <w:p w:rsidR="00660D35" w:rsidRDefault="00660D35" w:rsidP="00E67A5B">
      <w:pPr>
        <w:spacing w:after="0"/>
        <w:jc w:val="both"/>
        <w:rPr>
          <w:rFonts w:ascii="Times New Roman" w:hAnsi="Times New Roman"/>
          <w:sz w:val="28"/>
          <w:szCs w:val="28"/>
        </w:rPr>
      </w:pPr>
    </w:p>
    <w:p w:rsidR="00AF122C" w:rsidRDefault="00660D35" w:rsidP="00AF122C">
      <w:pPr>
        <w:spacing w:after="0" w:line="240" w:lineRule="auto"/>
        <w:jc w:val="both"/>
        <w:rPr>
          <w:rFonts w:ascii="Times New Roman" w:hAnsi="Times New Roman"/>
          <w:sz w:val="28"/>
          <w:szCs w:val="28"/>
        </w:rPr>
      </w:pPr>
      <w:r>
        <w:rPr>
          <w:rFonts w:ascii="Times New Roman" w:hAnsi="Times New Roman"/>
          <w:sz w:val="28"/>
          <w:szCs w:val="28"/>
        </w:rPr>
        <w:t xml:space="preserve">        </w:t>
      </w:r>
      <w:r w:rsidR="00AF122C">
        <w:rPr>
          <w:rFonts w:ascii="Times New Roman" w:hAnsi="Times New Roman"/>
          <w:sz w:val="28"/>
          <w:szCs w:val="28"/>
        </w:rPr>
        <w:t>Проектом решения предлагается утвердить на 2022 год</w:t>
      </w:r>
      <w:r w:rsidR="00AF122C" w:rsidRPr="00495033">
        <w:rPr>
          <w:rFonts w:ascii="Times New Roman" w:hAnsi="Times New Roman"/>
          <w:sz w:val="28"/>
          <w:szCs w:val="28"/>
        </w:rPr>
        <w:t>:</w:t>
      </w:r>
    </w:p>
    <w:p w:rsidR="00AF122C" w:rsidRPr="009B4245" w:rsidRDefault="00AF122C" w:rsidP="00AF122C">
      <w:pPr>
        <w:spacing w:after="0" w:line="240" w:lineRule="auto"/>
        <w:jc w:val="both"/>
        <w:rPr>
          <w:rFonts w:ascii="Times New Roman" w:hAnsi="Times New Roman"/>
          <w:sz w:val="28"/>
          <w:szCs w:val="28"/>
        </w:rPr>
      </w:pPr>
      <w:r w:rsidRPr="009B4245">
        <w:rPr>
          <w:rFonts w:ascii="Times New Roman" w:hAnsi="Times New Roman"/>
          <w:sz w:val="28"/>
          <w:szCs w:val="28"/>
        </w:rPr>
        <w:t xml:space="preserve">- общий объем доходов в сумме </w:t>
      </w:r>
      <w:r>
        <w:rPr>
          <w:rFonts w:ascii="Times New Roman" w:hAnsi="Times New Roman"/>
          <w:sz w:val="28"/>
          <w:szCs w:val="28"/>
        </w:rPr>
        <w:t>11718,7</w:t>
      </w:r>
      <w:r w:rsidRPr="009B4245">
        <w:rPr>
          <w:rFonts w:ascii="Times New Roman" w:hAnsi="Times New Roman"/>
          <w:sz w:val="28"/>
          <w:szCs w:val="28"/>
        </w:rPr>
        <w:t xml:space="preserve"> тыс. рублей; </w:t>
      </w:r>
    </w:p>
    <w:p w:rsidR="00AF122C" w:rsidRDefault="00AF122C" w:rsidP="00AF122C">
      <w:pPr>
        <w:spacing w:after="0" w:line="240" w:lineRule="auto"/>
        <w:jc w:val="both"/>
        <w:rPr>
          <w:rFonts w:ascii="Times New Roman" w:hAnsi="Times New Roman"/>
          <w:sz w:val="28"/>
          <w:szCs w:val="28"/>
        </w:rPr>
      </w:pPr>
      <w:r w:rsidRPr="009B4245">
        <w:rPr>
          <w:rFonts w:ascii="Times New Roman" w:hAnsi="Times New Roman"/>
          <w:sz w:val="28"/>
          <w:szCs w:val="28"/>
        </w:rPr>
        <w:t xml:space="preserve">- общий объем расходов в сумме </w:t>
      </w:r>
      <w:r>
        <w:rPr>
          <w:rFonts w:ascii="Times New Roman" w:hAnsi="Times New Roman"/>
          <w:sz w:val="28"/>
          <w:szCs w:val="28"/>
        </w:rPr>
        <w:t>11718,7</w:t>
      </w:r>
      <w:r w:rsidRPr="009B4245">
        <w:rPr>
          <w:rFonts w:ascii="Times New Roman" w:hAnsi="Times New Roman"/>
          <w:sz w:val="28"/>
          <w:szCs w:val="28"/>
        </w:rPr>
        <w:t xml:space="preserve"> тыс. рублей.</w:t>
      </w:r>
    </w:p>
    <w:p w:rsidR="00AF122C" w:rsidRDefault="00AF122C" w:rsidP="00AF122C">
      <w:pPr>
        <w:spacing w:after="0" w:line="240" w:lineRule="auto"/>
        <w:jc w:val="both"/>
        <w:rPr>
          <w:rFonts w:ascii="Times New Roman" w:hAnsi="Times New Roman"/>
          <w:sz w:val="28"/>
          <w:szCs w:val="28"/>
        </w:rPr>
      </w:pPr>
      <w:r>
        <w:rPr>
          <w:rFonts w:ascii="Times New Roman" w:hAnsi="Times New Roman"/>
          <w:sz w:val="28"/>
          <w:szCs w:val="28"/>
        </w:rPr>
        <w:t xml:space="preserve">       Объем доходов и расходов уменьшается на 373,7 тыс. рублей. </w:t>
      </w:r>
    </w:p>
    <w:p w:rsidR="00AF122C" w:rsidRPr="009B4245" w:rsidRDefault="00AF122C" w:rsidP="00AF122C">
      <w:pPr>
        <w:spacing w:after="0" w:line="240" w:lineRule="auto"/>
        <w:jc w:val="both"/>
        <w:rPr>
          <w:rFonts w:ascii="Times New Roman" w:hAnsi="Times New Roman"/>
          <w:sz w:val="28"/>
          <w:szCs w:val="28"/>
        </w:rPr>
      </w:pPr>
      <w:r>
        <w:rPr>
          <w:rFonts w:ascii="Times New Roman" w:hAnsi="Times New Roman"/>
          <w:sz w:val="28"/>
          <w:szCs w:val="28"/>
        </w:rPr>
        <w:t xml:space="preserve">Из доходной части исключатся субсидии на организацию уличного освещения в сумме 373,7 тыс. рублей. Соответственно, из расходной части бюджета исключатся расходы на проведение мероприятий на организацию уличного освещения в объеме 373,7 тыс. рублей (раздел 05 «Жилищно – коммунальное хозяйство» подраздел 0502 «Коммунальное хозяйство»). В результате расходы по подразделу 0502 «Коммунальное хозяйство» составят 0,0 тыс. рублей, по разделу 05 «Жилищно – коммунальное хозяйство» - 715,1 тыс. рублей.    </w:t>
      </w:r>
    </w:p>
    <w:p w:rsidR="00AF122C" w:rsidRPr="00495033" w:rsidRDefault="00AF122C" w:rsidP="00AF122C">
      <w:pPr>
        <w:spacing w:after="0" w:line="240" w:lineRule="auto"/>
        <w:jc w:val="both"/>
        <w:rPr>
          <w:rFonts w:ascii="Times New Roman" w:hAnsi="Times New Roman"/>
          <w:sz w:val="28"/>
          <w:szCs w:val="28"/>
        </w:rPr>
      </w:pPr>
    </w:p>
    <w:p w:rsidR="003D59CC" w:rsidRPr="008131DC" w:rsidRDefault="000452AD" w:rsidP="000C4EF8">
      <w:pPr>
        <w:spacing w:after="0"/>
        <w:jc w:val="both"/>
        <w:rPr>
          <w:rFonts w:ascii="Times New Roman" w:hAnsi="Times New Roman"/>
          <w:sz w:val="24"/>
          <w:szCs w:val="24"/>
        </w:rPr>
      </w:pPr>
      <w:r w:rsidRPr="000452AD">
        <w:rPr>
          <w:rFonts w:ascii="Times New Roman" w:hAnsi="Times New Roman"/>
          <w:sz w:val="28"/>
          <w:szCs w:val="28"/>
        </w:rPr>
        <w:t xml:space="preserve">       </w:t>
      </w:r>
    </w:p>
    <w:p w:rsidR="00FB4F0F" w:rsidRPr="00D14357" w:rsidRDefault="001A5CDB" w:rsidP="00FB4F0F">
      <w:pPr>
        <w:spacing w:after="0"/>
        <w:jc w:val="both"/>
        <w:rPr>
          <w:rFonts w:ascii="Times New Roman" w:hAnsi="Times New Roman"/>
          <w:sz w:val="28"/>
          <w:szCs w:val="28"/>
        </w:rPr>
      </w:pPr>
      <w:r w:rsidRPr="00D14357">
        <w:rPr>
          <w:rFonts w:ascii="Times New Roman" w:hAnsi="Times New Roman"/>
          <w:sz w:val="28"/>
          <w:szCs w:val="28"/>
        </w:rPr>
        <w:t xml:space="preserve">  </w:t>
      </w:r>
      <w:r w:rsidR="00FB4F0F" w:rsidRPr="00D14357">
        <w:rPr>
          <w:rFonts w:ascii="Times New Roman" w:hAnsi="Times New Roman"/>
          <w:sz w:val="28"/>
          <w:szCs w:val="28"/>
        </w:rPr>
        <w:t xml:space="preserve">        Проектом решения внесены соответствующие изменения в приложения к решению </w:t>
      </w:r>
      <w:r w:rsidR="00D14357">
        <w:rPr>
          <w:rFonts w:ascii="Times New Roman" w:hAnsi="Times New Roman"/>
          <w:sz w:val="28"/>
          <w:szCs w:val="28"/>
        </w:rPr>
        <w:t>о</w:t>
      </w:r>
      <w:r w:rsidR="00FB4F0F" w:rsidRPr="00D14357">
        <w:rPr>
          <w:rFonts w:ascii="Times New Roman" w:hAnsi="Times New Roman"/>
          <w:sz w:val="28"/>
          <w:szCs w:val="28"/>
        </w:rPr>
        <w:t xml:space="preserve">т </w:t>
      </w:r>
      <w:r w:rsidR="00D14357">
        <w:rPr>
          <w:rFonts w:ascii="Times New Roman" w:hAnsi="Times New Roman"/>
          <w:sz w:val="28"/>
          <w:szCs w:val="28"/>
        </w:rPr>
        <w:t>13</w:t>
      </w:r>
      <w:r w:rsidR="00FB4F0F" w:rsidRPr="00D14357">
        <w:rPr>
          <w:rFonts w:ascii="Times New Roman" w:hAnsi="Times New Roman"/>
          <w:sz w:val="28"/>
          <w:szCs w:val="28"/>
        </w:rPr>
        <w:t>.12.201</w:t>
      </w:r>
      <w:r w:rsidR="00D14357">
        <w:rPr>
          <w:rFonts w:ascii="Times New Roman" w:hAnsi="Times New Roman"/>
          <w:sz w:val="28"/>
          <w:szCs w:val="28"/>
        </w:rPr>
        <w:t>9 года № 16</w:t>
      </w:r>
      <w:r w:rsidR="00D10F20">
        <w:rPr>
          <w:rFonts w:ascii="Times New Roman" w:hAnsi="Times New Roman"/>
          <w:sz w:val="28"/>
          <w:szCs w:val="28"/>
        </w:rPr>
        <w:t>5</w:t>
      </w:r>
      <w:r w:rsidR="00D14357">
        <w:rPr>
          <w:rFonts w:ascii="Times New Roman" w:hAnsi="Times New Roman"/>
          <w:sz w:val="28"/>
          <w:szCs w:val="28"/>
        </w:rPr>
        <w:t xml:space="preserve"> </w:t>
      </w:r>
      <w:r w:rsidR="00FB4F0F" w:rsidRPr="00D14357">
        <w:rPr>
          <w:rFonts w:ascii="Times New Roman" w:hAnsi="Times New Roman"/>
          <w:sz w:val="28"/>
          <w:szCs w:val="28"/>
        </w:rPr>
        <w:t xml:space="preserve">«О бюджете сельского поселения </w:t>
      </w:r>
      <w:r w:rsidR="00182F82">
        <w:rPr>
          <w:rFonts w:ascii="Times New Roman" w:hAnsi="Times New Roman"/>
          <w:sz w:val="28"/>
          <w:szCs w:val="28"/>
        </w:rPr>
        <w:t>Оштинское</w:t>
      </w:r>
      <w:r w:rsidR="00FB4F0F" w:rsidRPr="00D14357">
        <w:rPr>
          <w:rFonts w:ascii="Times New Roman" w:hAnsi="Times New Roman"/>
          <w:sz w:val="28"/>
          <w:szCs w:val="28"/>
        </w:rPr>
        <w:t xml:space="preserve"> на 20</w:t>
      </w:r>
      <w:r w:rsidR="00D14357">
        <w:rPr>
          <w:rFonts w:ascii="Times New Roman" w:hAnsi="Times New Roman"/>
          <w:sz w:val="28"/>
          <w:szCs w:val="28"/>
        </w:rPr>
        <w:t>20</w:t>
      </w:r>
      <w:r w:rsidR="00FB4F0F" w:rsidRPr="00D14357">
        <w:rPr>
          <w:rFonts w:ascii="Times New Roman" w:hAnsi="Times New Roman"/>
          <w:sz w:val="28"/>
          <w:szCs w:val="28"/>
        </w:rPr>
        <w:t xml:space="preserve"> год и плановый период 20</w:t>
      </w:r>
      <w:r w:rsidR="00211CBE" w:rsidRPr="00D14357">
        <w:rPr>
          <w:rFonts w:ascii="Times New Roman" w:hAnsi="Times New Roman"/>
          <w:sz w:val="28"/>
          <w:szCs w:val="28"/>
        </w:rPr>
        <w:t>2</w:t>
      </w:r>
      <w:r w:rsidR="00D14357">
        <w:rPr>
          <w:rFonts w:ascii="Times New Roman" w:hAnsi="Times New Roman"/>
          <w:sz w:val="28"/>
          <w:szCs w:val="28"/>
        </w:rPr>
        <w:t>1</w:t>
      </w:r>
      <w:r w:rsidR="00FB4F0F" w:rsidRPr="00D14357">
        <w:rPr>
          <w:rFonts w:ascii="Times New Roman" w:hAnsi="Times New Roman"/>
          <w:sz w:val="28"/>
          <w:szCs w:val="28"/>
        </w:rPr>
        <w:t xml:space="preserve"> и 202</w:t>
      </w:r>
      <w:r w:rsidR="00D14357">
        <w:rPr>
          <w:rFonts w:ascii="Times New Roman" w:hAnsi="Times New Roman"/>
          <w:sz w:val="28"/>
          <w:szCs w:val="28"/>
        </w:rPr>
        <w:t>2</w:t>
      </w:r>
      <w:r w:rsidR="00FB4F0F" w:rsidRPr="00D14357">
        <w:rPr>
          <w:rFonts w:ascii="Times New Roman" w:hAnsi="Times New Roman"/>
          <w:sz w:val="28"/>
          <w:szCs w:val="28"/>
        </w:rPr>
        <w:t xml:space="preserve"> годов». </w:t>
      </w:r>
    </w:p>
    <w:p w:rsidR="00CD4E10" w:rsidRDefault="00782F06" w:rsidP="00AA10C9">
      <w:pPr>
        <w:tabs>
          <w:tab w:val="left" w:pos="567"/>
        </w:tabs>
        <w:spacing w:after="0"/>
        <w:jc w:val="both"/>
        <w:rPr>
          <w:rFonts w:ascii="Times New Roman" w:hAnsi="Times New Roman"/>
          <w:b/>
          <w:sz w:val="28"/>
          <w:szCs w:val="28"/>
        </w:rPr>
      </w:pPr>
      <w:r w:rsidRPr="00D14357">
        <w:rPr>
          <w:rFonts w:ascii="Times New Roman" w:hAnsi="Times New Roman"/>
          <w:sz w:val="28"/>
          <w:szCs w:val="28"/>
        </w:rPr>
        <w:lastRenderedPageBreak/>
        <w:t xml:space="preserve">  </w:t>
      </w:r>
      <w:r w:rsidR="00CD4E10" w:rsidRPr="00D14357">
        <w:rPr>
          <w:rFonts w:ascii="Times New Roman" w:hAnsi="Times New Roman"/>
          <w:b/>
          <w:sz w:val="28"/>
          <w:szCs w:val="28"/>
        </w:rPr>
        <w:t>Выводы и предложения.</w:t>
      </w:r>
    </w:p>
    <w:p w:rsidR="00D14357" w:rsidRPr="00D14357" w:rsidRDefault="00D14357" w:rsidP="00AA10C9">
      <w:pPr>
        <w:tabs>
          <w:tab w:val="left" w:pos="567"/>
        </w:tabs>
        <w:spacing w:after="0"/>
        <w:jc w:val="both"/>
        <w:rPr>
          <w:rFonts w:ascii="Times New Roman" w:hAnsi="Times New Roman"/>
          <w:b/>
          <w:sz w:val="28"/>
          <w:szCs w:val="28"/>
        </w:rPr>
      </w:pPr>
    </w:p>
    <w:p w:rsidR="00C0782B" w:rsidRDefault="009C2974" w:rsidP="00135315">
      <w:pPr>
        <w:tabs>
          <w:tab w:val="left" w:pos="567"/>
        </w:tabs>
        <w:spacing w:after="0"/>
        <w:jc w:val="both"/>
        <w:rPr>
          <w:rFonts w:ascii="Times New Roman" w:hAnsi="Times New Roman"/>
          <w:sz w:val="28"/>
          <w:szCs w:val="28"/>
        </w:rPr>
      </w:pPr>
      <w:r w:rsidRPr="00D14357">
        <w:rPr>
          <w:rFonts w:ascii="Times New Roman" w:hAnsi="Times New Roman"/>
          <w:sz w:val="28"/>
          <w:szCs w:val="28"/>
        </w:rPr>
        <w:t xml:space="preserve">     </w:t>
      </w:r>
      <w:r w:rsidR="0043676E" w:rsidRPr="00D14357">
        <w:rPr>
          <w:rFonts w:ascii="Times New Roman" w:hAnsi="Times New Roman"/>
          <w:sz w:val="28"/>
          <w:szCs w:val="28"/>
        </w:rPr>
        <w:t xml:space="preserve"> </w:t>
      </w:r>
      <w:r w:rsidR="0097143B" w:rsidRPr="00D14357">
        <w:rPr>
          <w:rFonts w:ascii="Times New Roman" w:hAnsi="Times New Roman"/>
          <w:sz w:val="28"/>
          <w:szCs w:val="28"/>
        </w:rPr>
        <w:t xml:space="preserve">  </w:t>
      </w:r>
      <w:r w:rsidR="0043676E" w:rsidRPr="00D14357">
        <w:rPr>
          <w:rFonts w:ascii="Times New Roman" w:hAnsi="Times New Roman"/>
          <w:sz w:val="28"/>
          <w:szCs w:val="28"/>
        </w:rPr>
        <w:t xml:space="preserve"> </w:t>
      </w:r>
      <w:r w:rsidR="00CD4E10" w:rsidRPr="00D14357">
        <w:rPr>
          <w:rFonts w:ascii="Times New Roman" w:hAnsi="Times New Roman"/>
          <w:sz w:val="28"/>
          <w:szCs w:val="28"/>
        </w:rPr>
        <w:t xml:space="preserve"> </w:t>
      </w:r>
      <w:r w:rsidR="00680473" w:rsidRPr="00C0782B">
        <w:rPr>
          <w:rFonts w:ascii="Times New Roman" w:hAnsi="Times New Roman"/>
          <w:sz w:val="28"/>
          <w:szCs w:val="28"/>
        </w:rPr>
        <w:t>Представленный проект решения</w:t>
      </w:r>
      <w:r w:rsidR="008B41FA" w:rsidRPr="00C0782B">
        <w:rPr>
          <w:rFonts w:ascii="Times New Roman" w:hAnsi="Times New Roman"/>
          <w:sz w:val="28"/>
          <w:szCs w:val="28"/>
        </w:rPr>
        <w:t xml:space="preserve"> </w:t>
      </w:r>
      <w:r w:rsidR="00040D6B" w:rsidRPr="00C0782B">
        <w:rPr>
          <w:rFonts w:ascii="Times New Roman" w:hAnsi="Times New Roman"/>
          <w:b/>
          <w:sz w:val="28"/>
          <w:szCs w:val="28"/>
        </w:rPr>
        <w:t>с</w:t>
      </w:r>
      <w:r w:rsidR="00680473" w:rsidRPr="00C0782B">
        <w:rPr>
          <w:rFonts w:ascii="Times New Roman" w:hAnsi="Times New Roman"/>
          <w:b/>
          <w:sz w:val="28"/>
          <w:szCs w:val="28"/>
        </w:rPr>
        <w:t>оответствует</w:t>
      </w:r>
      <w:r w:rsidR="00C05B41" w:rsidRPr="00C0782B">
        <w:rPr>
          <w:rFonts w:ascii="Times New Roman" w:hAnsi="Times New Roman"/>
          <w:sz w:val="28"/>
          <w:szCs w:val="28"/>
        </w:rPr>
        <w:t xml:space="preserve"> </w:t>
      </w:r>
      <w:r w:rsidR="00680473" w:rsidRPr="00C0782B">
        <w:rPr>
          <w:rFonts w:ascii="Times New Roman" w:hAnsi="Times New Roman"/>
          <w:sz w:val="28"/>
          <w:szCs w:val="28"/>
        </w:rPr>
        <w:t xml:space="preserve">требованиям Бюджетного кодекса Российской Федерации, Положению о бюджетном процессе в сельском поселении </w:t>
      </w:r>
      <w:r w:rsidR="00182F82" w:rsidRPr="00C0782B">
        <w:rPr>
          <w:rFonts w:ascii="Times New Roman" w:hAnsi="Times New Roman"/>
          <w:sz w:val="28"/>
          <w:szCs w:val="28"/>
        </w:rPr>
        <w:t>Оштинское</w:t>
      </w:r>
      <w:r w:rsidR="00C0782B" w:rsidRPr="00C0782B">
        <w:rPr>
          <w:rFonts w:ascii="Times New Roman" w:hAnsi="Times New Roman"/>
          <w:sz w:val="28"/>
          <w:szCs w:val="28"/>
        </w:rPr>
        <w:t>.</w:t>
      </w:r>
      <w:r w:rsidR="008B41FA" w:rsidRPr="00C0782B">
        <w:rPr>
          <w:rFonts w:ascii="Times New Roman" w:hAnsi="Times New Roman"/>
          <w:sz w:val="28"/>
          <w:szCs w:val="28"/>
        </w:rPr>
        <w:t xml:space="preserve"> </w:t>
      </w:r>
      <w:r w:rsidR="00387DF9" w:rsidRPr="00C0782B">
        <w:rPr>
          <w:rFonts w:ascii="Times New Roman" w:hAnsi="Times New Roman"/>
          <w:sz w:val="28"/>
          <w:szCs w:val="28"/>
        </w:rPr>
        <w:t xml:space="preserve">Ревизионная комиссия </w:t>
      </w:r>
      <w:r w:rsidR="006D6EF5" w:rsidRPr="00C0782B">
        <w:rPr>
          <w:rFonts w:ascii="Times New Roman" w:hAnsi="Times New Roman"/>
          <w:sz w:val="28"/>
          <w:szCs w:val="28"/>
        </w:rPr>
        <w:t xml:space="preserve">рекомендует </w:t>
      </w:r>
      <w:r w:rsidR="00387DF9" w:rsidRPr="00C0782B">
        <w:rPr>
          <w:rFonts w:ascii="Times New Roman" w:hAnsi="Times New Roman"/>
          <w:sz w:val="28"/>
          <w:szCs w:val="28"/>
        </w:rPr>
        <w:t xml:space="preserve">представленный проект </w:t>
      </w:r>
      <w:r w:rsidR="00C0782B" w:rsidRPr="00C0782B">
        <w:rPr>
          <w:rFonts w:ascii="Times New Roman" w:hAnsi="Times New Roman"/>
          <w:sz w:val="28"/>
          <w:szCs w:val="28"/>
        </w:rPr>
        <w:t>к рассмотрению.</w:t>
      </w:r>
    </w:p>
    <w:p w:rsidR="00C0782B" w:rsidRDefault="00C0782B" w:rsidP="00135315">
      <w:pPr>
        <w:tabs>
          <w:tab w:val="left" w:pos="567"/>
        </w:tabs>
        <w:spacing w:after="0"/>
        <w:jc w:val="both"/>
        <w:rPr>
          <w:rFonts w:ascii="Times New Roman" w:hAnsi="Times New Roman"/>
          <w:sz w:val="28"/>
          <w:szCs w:val="28"/>
        </w:rPr>
      </w:pPr>
    </w:p>
    <w:p w:rsidR="00C0782B" w:rsidRDefault="00C0782B" w:rsidP="00135315">
      <w:pPr>
        <w:tabs>
          <w:tab w:val="left" w:pos="567"/>
        </w:tabs>
        <w:spacing w:after="0"/>
        <w:jc w:val="both"/>
        <w:rPr>
          <w:rFonts w:ascii="Times New Roman" w:hAnsi="Times New Roman"/>
          <w:sz w:val="28"/>
          <w:szCs w:val="28"/>
        </w:rPr>
      </w:pPr>
    </w:p>
    <w:p w:rsidR="00707ADA" w:rsidRPr="00D14357" w:rsidRDefault="00135315" w:rsidP="00135315">
      <w:pPr>
        <w:tabs>
          <w:tab w:val="left" w:pos="567"/>
        </w:tabs>
        <w:spacing w:after="0"/>
        <w:jc w:val="both"/>
        <w:rPr>
          <w:rFonts w:ascii="Times New Roman" w:hAnsi="Times New Roman"/>
          <w:b/>
          <w:sz w:val="28"/>
          <w:szCs w:val="28"/>
        </w:rPr>
      </w:pPr>
      <w:r w:rsidRPr="00D14357">
        <w:rPr>
          <w:rFonts w:ascii="Times New Roman" w:hAnsi="Times New Roman"/>
          <w:b/>
          <w:sz w:val="28"/>
          <w:szCs w:val="28"/>
        </w:rPr>
        <w:t xml:space="preserve"> </w:t>
      </w:r>
    </w:p>
    <w:p w:rsidR="001919FD" w:rsidRPr="00D14357" w:rsidRDefault="00135315" w:rsidP="00387DF9">
      <w:pPr>
        <w:spacing w:after="0"/>
        <w:jc w:val="both"/>
        <w:rPr>
          <w:rFonts w:ascii="Times New Roman" w:hAnsi="Times New Roman"/>
          <w:sz w:val="28"/>
          <w:szCs w:val="28"/>
        </w:rPr>
      </w:pPr>
      <w:r w:rsidRPr="00D14357">
        <w:rPr>
          <w:rFonts w:ascii="Times New Roman" w:hAnsi="Times New Roman"/>
          <w:sz w:val="28"/>
          <w:szCs w:val="28"/>
        </w:rPr>
        <w:t xml:space="preserve">Аудитор </w:t>
      </w:r>
      <w:r w:rsidR="00D8152A" w:rsidRPr="00D14357">
        <w:rPr>
          <w:rFonts w:ascii="Times New Roman" w:hAnsi="Times New Roman"/>
          <w:sz w:val="28"/>
          <w:szCs w:val="28"/>
        </w:rPr>
        <w:t xml:space="preserve">Ревизионной комиссии            </w:t>
      </w:r>
      <w:r w:rsidR="00D14357">
        <w:rPr>
          <w:rFonts w:ascii="Times New Roman" w:hAnsi="Times New Roman"/>
          <w:sz w:val="28"/>
          <w:szCs w:val="28"/>
        </w:rPr>
        <w:t xml:space="preserve">      </w:t>
      </w:r>
      <w:r w:rsidR="00D8152A" w:rsidRPr="00D14357">
        <w:rPr>
          <w:rFonts w:ascii="Times New Roman" w:hAnsi="Times New Roman"/>
          <w:sz w:val="28"/>
          <w:szCs w:val="28"/>
        </w:rPr>
        <w:t xml:space="preserve"> </w:t>
      </w:r>
      <w:r w:rsidR="00354A74" w:rsidRPr="00D14357">
        <w:rPr>
          <w:rFonts w:ascii="Times New Roman" w:hAnsi="Times New Roman"/>
          <w:sz w:val="28"/>
          <w:szCs w:val="28"/>
        </w:rPr>
        <w:t xml:space="preserve">                        </w:t>
      </w:r>
      <w:r w:rsidR="000B2E21" w:rsidRPr="00D14357">
        <w:rPr>
          <w:rFonts w:ascii="Times New Roman" w:hAnsi="Times New Roman"/>
          <w:sz w:val="28"/>
          <w:szCs w:val="28"/>
        </w:rPr>
        <w:t xml:space="preserve">        </w:t>
      </w:r>
      <w:r w:rsidRPr="00D14357">
        <w:rPr>
          <w:rFonts w:ascii="Times New Roman" w:hAnsi="Times New Roman"/>
          <w:sz w:val="28"/>
          <w:szCs w:val="28"/>
        </w:rPr>
        <w:t>О.Е. Нестерова</w:t>
      </w:r>
    </w:p>
    <w:sectPr w:rsidR="001919FD" w:rsidRPr="00D14357" w:rsidSect="001A046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443" w:rsidRDefault="00376443" w:rsidP="00892BD2">
      <w:pPr>
        <w:spacing w:after="0" w:line="240" w:lineRule="auto"/>
      </w:pPr>
      <w:r>
        <w:separator/>
      </w:r>
    </w:p>
  </w:endnote>
  <w:endnote w:type="continuationSeparator" w:id="0">
    <w:p w:rsidR="00376443" w:rsidRDefault="00376443" w:rsidP="0089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443" w:rsidRDefault="00376443" w:rsidP="00892BD2">
      <w:pPr>
        <w:spacing w:after="0" w:line="240" w:lineRule="auto"/>
      </w:pPr>
      <w:r>
        <w:separator/>
      </w:r>
    </w:p>
  </w:footnote>
  <w:footnote w:type="continuationSeparator" w:id="0">
    <w:p w:rsidR="00376443" w:rsidRDefault="00376443" w:rsidP="00892B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B22385"/>
    <w:multiLevelType w:val="hybridMultilevel"/>
    <w:tmpl w:val="C36A5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D14B51"/>
    <w:multiLevelType w:val="hybridMultilevel"/>
    <w:tmpl w:val="C36A5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90"/>
    <w:rsid w:val="00001B65"/>
    <w:rsid w:val="00001BF8"/>
    <w:rsid w:val="00004542"/>
    <w:rsid w:val="000049C9"/>
    <w:rsid w:val="00004D41"/>
    <w:rsid w:val="00013221"/>
    <w:rsid w:val="00014F75"/>
    <w:rsid w:val="00016F04"/>
    <w:rsid w:val="00020C10"/>
    <w:rsid w:val="000238EB"/>
    <w:rsid w:val="00031D7F"/>
    <w:rsid w:val="000352FC"/>
    <w:rsid w:val="00040D6B"/>
    <w:rsid w:val="000452AD"/>
    <w:rsid w:val="00045647"/>
    <w:rsid w:val="00046C58"/>
    <w:rsid w:val="000474BB"/>
    <w:rsid w:val="0004768F"/>
    <w:rsid w:val="000528EB"/>
    <w:rsid w:val="00052D5A"/>
    <w:rsid w:val="000530EA"/>
    <w:rsid w:val="00056FE1"/>
    <w:rsid w:val="00063E96"/>
    <w:rsid w:val="00065F52"/>
    <w:rsid w:val="00066422"/>
    <w:rsid w:val="00067848"/>
    <w:rsid w:val="00070FFE"/>
    <w:rsid w:val="0007154F"/>
    <w:rsid w:val="000729C3"/>
    <w:rsid w:val="00075FBF"/>
    <w:rsid w:val="000839C2"/>
    <w:rsid w:val="000861BC"/>
    <w:rsid w:val="0008797F"/>
    <w:rsid w:val="00091B75"/>
    <w:rsid w:val="00096510"/>
    <w:rsid w:val="000A007D"/>
    <w:rsid w:val="000A23E9"/>
    <w:rsid w:val="000A278B"/>
    <w:rsid w:val="000A27B9"/>
    <w:rsid w:val="000A5526"/>
    <w:rsid w:val="000A5D13"/>
    <w:rsid w:val="000B014E"/>
    <w:rsid w:val="000B07CD"/>
    <w:rsid w:val="000B2E21"/>
    <w:rsid w:val="000B3D1D"/>
    <w:rsid w:val="000B6620"/>
    <w:rsid w:val="000C045F"/>
    <w:rsid w:val="000C068E"/>
    <w:rsid w:val="000C25A9"/>
    <w:rsid w:val="000C318F"/>
    <w:rsid w:val="000C4EF8"/>
    <w:rsid w:val="000C72FF"/>
    <w:rsid w:val="000D00C7"/>
    <w:rsid w:val="000D65D7"/>
    <w:rsid w:val="000E0C52"/>
    <w:rsid w:val="000E1607"/>
    <w:rsid w:val="000E2477"/>
    <w:rsid w:val="000F14EE"/>
    <w:rsid w:val="000F6E92"/>
    <w:rsid w:val="00101DA0"/>
    <w:rsid w:val="00102414"/>
    <w:rsid w:val="00103318"/>
    <w:rsid w:val="00105B6F"/>
    <w:rsid w:val="00111984"/>
    <w:rsid w:val="0011279F"/>
    <w:rsid w:val="0011287C"/>
    <w:rsid w:val="0011306A"/>
    <w:rsid w:val="00113C7E"/>
    <w:rsid w:val="00117825"/>
    <w:rsid w:val="001228A7"/>
    <w:rsid w:val="001248E2"/>
    <w:rsid w:val="00126048"/>
    <w:rsid w:val="0012729C"/>
    <w:rsid w:val="00130818"/>
    <w:rsid w:val="001314F8"/>
    <w:rsid w:val="00133154"/>
    <w:rsid w:val="00135315"/>
    <w:rsid w:val="00137342"/>
    <w:rsid w:val="00143FF6"/>
    <w:rsid w:val="001453F7"/>
    <w:rsid w:val="00146FA0"/>
    <w:rsid w:val="001479BF"/>
    <w:rsid w:val="0015286C"/>
    <w:rsid w:val="00153FD9"/>
    <w:rsid w:val="00155483"/>
    <w:rsid w:val="00155E38"/>
    <w:rsid w:val="001560CC"/>
    <w:rsid w:val="00165EA0"/>
    <w:rsid w:val="0016661A"/>
    <w:rsid w:val="0017051B"/>
    <w:rsid w:val="00171655"/>
    <w:rsid w:val="00171791"/>
    <w:rsid w:val="001717A9"/>
    <w:rsid w:val="0017225A"/>
    <w:rsid w:val="00175071"/>
    <w:rsid w:val="001757CC"/>
    <w:rsid w:val="0017765C"/>
    <w:rsid w:val="00177D28"/>
    <w:rsid w:val="0018000F"/>
    <w:rsid w:val="001820D0"/>
    <w:rsid w:val="001829C5"/>
    <w:rsid w:val="00182F82"/>
    <w:rsid w:val="001834F0"/>
    <w:rsid w:val="001862A8"/>
    <w:rsid w:val="001904D5"/>
    <w:rsid w:val="001919FD"/>
    <w:rsid w:val="001921D3"/>
    <w:rsid w:val="00194FCA"/>
    <w:rsid w:val="00195BC9"/>
    <w:rsid w:val="001A0077"/>
    <w:rsid w:val="001A0468"/>
    <w:rsid w:val="001A2C79"/>
    <w:rsid w:val="001A4CFB"/>
    <w:rsid w:val="001A5364"/>
    <w:rsid w:val="001A5CDB"/>
    <w:rsid w:val="001A6BAE"/>
    <w:rsid w:val="001B25E5"/>
    <w:rsid w:val="001B4222"/>
    <w:rsid w:val="001B484B"/>
    <w:rsid w:val="001C1A7F"/>
    <w:rsid w:val="001C266C"/>
    <w:rsid w:val="001C3AEB"/>
    <w:rsid w:val="001C5246"/>
    <w:rsid w:val="001C6D71"/>
    <w:rsid w:val="001D2010"/>
    <w:rsid w:val="001D6278"/>
    <w:rsid w:val="001E1CC9"/>
    <w:rsid w:val="001E558F"/>
    <w:rsid w:val="001E654E"/>
    <w:rsid w:val="001E73DD"/>
    <w:rsid w:val="001E7EC7"/>
    <w:rsid w:val="001F1C18"/>
    <w:rsid w:val="001F312F"/>
    <w:rsid w:val="002023EE"/>
    <w:rsid w:val="00203B0C"/>
    <w:rsid w:val="00204911"/>
    <w:rsid w:val="00206319"/>
    <w:rsid w:val="00206CCD"/>
    <w:rsid w:val="00211CBE"/>
    <w:rsid w:val="0021209D"/>
    <w:rsid w:val="002129B3"/>
    <w:rsid w:val="00213424"/>
    <w:rsid w:val="00216834"/>
    <w:rsid w:val="002208D6"/>
    <w:rsid w:val="00224C71"/>
    <w:rsid w:val="00224FCB"/>
    <w:rsid w:val="00234E6E"/>
    <w:rsid w:val="00235907"/>
    <w:rsid w:val="00244F45"/>
    <w:rsid w:val="002465BD"/>
    <w:rsid w:val="00253DB1"/>
    <w:rsid w:val="0025466B"/>
    <w:rsid w:val="0025555F"/>
    <w:rsid w:val="00262332"/>
    <w:rsid w:val="00262400"/>
    <w:rsid w:val="002627D7"/>
    <w:rsid w:val="00267A1F"/>
    <w:rsid w:val="00270588"/>
    <w:rsid w:val="00271E68"/>
    <w:rsid w:val="002720E2"/>
    <w:rsid w:val="002809F5"/>
    <w:rsid w:val="00280A77"/>
    <w:rsid w:val="002813F0"/>
    <w:rsid w:val="00283C50"/>
    <w:rsid w:val="00283FAA"/>
    <w:rsid w:val="002843C2"/>
    <w:rsid w:val="0028720C"/>
    <w:rsid w:val="00290D05"/>
    <w:rsid w:val="0029514C"/>
    <w:rsid w:val="00297DFF"/>
    <w:rsid w:val="002A199B"/>
    <w:rsid w:val="002A2496"/>
    <w:rsid w:val="002A5BC9"/>
    <w:rsid w:val="002A5EAA"/>
    <w:rsid w:val="002B0BD6"/>
    <w:rsid w:val="002B1B2E"/>
    <w:rsid w:val="002B3BCE"/>
    <w:rsid w:val="002B58CC"/>
    <w:rsid w:val="002B64AE"/>
    <w:rsid w:val="002B6572"/>
    <w:rsid w:val="002B719A"/>
    <w:rsid w:val="002B754D"/>
    <w:rsid w:val="002B7C60"/>
    <w:rsid w:val="002C380C"/>
    <w:rsid w:val="002C46D3"/>
    <w:rsid w:val="002C4E8B"/>
    <w:rsid w:val="002C5564"/>
    <w:rsid w:val="002D0FE8"/>
    <w:rsid w:val="002E090F"/>
    <w:rsid w:val="002E4883"/>
    <w:rsid w:val="002E7495"/>
    <w:rsid w:val="002F17DA"/>
    <w:rsid w:val="002F38A5"/>
    <w:rsid w:val="0030398E"/>
    <w:rsid w:val="00307225"/>
    <w:rsid w:val="003169ED"/>
    <w:rsid w:val="00317566"/>
    <w:rsid w:val="00317871"/>
    <w:rsid w:val="00321994"/>
    <w:rsid w:val="003271E7"/>
    <w:rsid w:val="00331E78"/>
    <w:rsid w:val="00336AF0"/>
    <w:rsid w:val="00340791"/>
    <w:rsid w:val="0034259C"/>
    <w:rsid w:val="00342604"/>
    <w:rsid w:val="0034581B"/>
    <w:rsid w:val="00347A43"/>
    <w:rsid w:val="00350142"/>
    <w:rsid w:val="00353A0A"/>
    <w:rsid w:val="00354A74"/>
    <w:rsid w:val="00362D5A"/>
    <w:rsid w:val="003674AD"/>
    <w:rsid w:val="00370176"/>
    <w:rsid w:val="00370958"/>
    <w:rsid w:val="00376443"/>
    <w:rsid w:val="00376779"/>
    <w:rsid w:val="003776F6"/>
    <w:rsid w:val="00380016"/>
    <w:rsid w:val="00383DCA"/>
    <w:rsid w:val="00383F61"/>
    <w:rsid w:val="00387DF9"/>
    <w:rsid w:val="003A3AB3"/>
    <w:rsid w:val="003A54A5"/>
    <w:rsid w:val="003A6F8D"/>
    <w:rsid w:val="003A78AC"/>
    <w:rsid w:val="003B0E51"/>
    <w:rsid w:val="003B2687"/>
    <w:rsid w:val="003C09B6"/>
    <w:rsid w:val="003C0F17"/>
    <w:rsid w:val="003C208F"/>
    <w:rsid w:val="003C2705"/>
    <w:rsid w:val="003C4F55"/>
    <w:rsid w:val="003C709A"/>
    <w:rsid w:val="003C7D9C"/>
    <w:rsid w:val="003C7DE8"/>
    <w:rsid w:val="003D2D04"/>
    <w:rsid w:val="003D3785"/>
    <w:rsid w:val="003D4981"/>
    <w:rsid w:val="003D59CC"/>
    <w:rsid w:val="003E32CE"/>
    <w:rsid w:val="003E5D98"/>
    <w:rsid w:val="003E611B"/>
    <w:rsid w:val="003F6934"/>
    <w:rsid w:val="003F6A5A"/>
    <w:rsid w:val="00404250"/>
    <w:rsid w:val="004132C3"/>
    <w:rsid w:val="00413BCF"/>
    <w:rsid w:val="004157D2"/>
    <w:rsid w:val="004168EB"/>
    <w:rsid w:val="00417B49"/>
    <w:rsid w:val="004217C3"/>
    <w:rsid w:val="00421E8F"/>
    <w:rsid w:val="004248D3"/>
    <w:rsid w:val="004256AF"/>
    <w:rsid w:val="00425D0F"/>
    <w:rsid w:val="00431D9B"/>
    <w:rsid w:val="0043676E"/>
    <w:rsid w:val="00443AC5"/>
    <w:rsid w:val="00444068"/>
    <w:rsid w:val="00445459"/>
    <w:rsid w:val="00445B90"/>
    <w:rsid w:val="004536E4"/>
    <w:rsid w:val="0045465B"/>
    <w:rsid w:val="004560CA"/>
    <w:rsid w:val="00462DF3"/>
    <w:rsid w:val="004651EC"/>
    <w:rsid w:val="00465ACA"/>
    <w:rsid w:val="0046625D"/>
    <w:rsid w:val="00466E44"/>
    <w:rsid w:val="00471E4E"/>
    <w:rsid w:val="00490C9E"/>
    <w:rsid w:val="004913E3"/>
    <w:rsid w:val="004972B6"/>
    <w:rsid w:val="004A57DB"/>
    <w:rsid w:val="004B0F8F"/>
    <w:rsid w:val="004B16CA"/>
    <w:rsid w:val="004B2947"/>
    <w:rsid w:val="004B3448"/>
    <w:rsid w:val="004B6B17"/>
    <w:rsid w:val="004B7874"/>
    <w:rsid w:val="004B7C94"/>
    <w:rsid w:val="004B7DBE"/>
    <w:rsid w:val="004C1627"/>
    <w:rsid w:val="004C31A2"/>
    <w:rsid w:val="004C5FBA"/>
    <w:rsid w:val="004C64AF"/>
    <w:rsid w:val="004C65A0"/>
    <w:rsid w:val="004C6B8D"/>
    <w:rsid w:val="004D00F9"/>
    <w:rsid w:val="004D4248"/>
    <w:rsid w:val="004D4852"/>
    <w:rsid w:val="004D5873"/>
    <w:rsid w:val="004D5B78"/>
    <w:rsid w:val="004D797C"/>
    <w:rsid w:val="004E031A"/>
    <w:rsid w:val="004E1113"/>
    <w:rsid w:val="004E206C"/>
    <w:rsid w:val="004E3B39"/>
    <w:rsid w:val="004E3C2F"/>
    <w:rsid w:val="004E5B21"/>
    <w:rsid w:val="004E60CF"/>
    <w:rsid w:val="004E6681"/>
    <w:rsid w:val="004E6C78"/>
    <w:rsid w:val="004F28EA"/>
    <w:rsid w:val="004F71FE"/>
    <w:rsid w:val="00503156"/>
    <w:rsid w:val="0050552C"/>
    <w:rsid w:val="005055B6"/>
    <w:rsid w:val="0050706A"/>
    <w:rsid w:val="005116CB"/>
    <w:rsid w:val="0051551C"/>
    <w:rsid w:val="00521FFF"/>
    <w:rsid w:val="005232B8"/>
    <w:rsid w:val="0052738F"/>
    <w:rsid w:val="00540823"/>
    <w:rsid w:val="0054128E"/>
    <w:rsid w:val="00541D28"/>
    <w:rsid w:val="00544E2A"/>
    <w:rsid w:val="00545E8F"/>
    <w:rsid w:val="0055429D"/>
    <w:rsid w:val="00561BC6"/>
    <w:rsid w:val="00576279"/>
    <w:rsid w:val="00577B8D"/>
    <w:rsid w:val="00577FB4"/>
    <w:rsid w:val="005808C9"/>
    <w:rsid w:val="00581F97"/>
    <w:rsid w:val="0058408D"/>
    <w:rsid w:val="00586C00"/>
    <w:rsid w:val="00587F16"/>
    <w:rsid w:val="00590BA0"/>
    <w:rsid w:val="00590BDF"/>
    <w:rsid w:val="00591ECD"/>
    <w:rsid w:val="00594D04"/>
    <w:rsid w:val="005A23F2"/>
    <w:rsid w:val="005A2482"/>
    <w:rsid w:val="005A2517"/>
    <w:rsid w:val="005A2A3D"/>
    <w:rsid w:val="005A45CE"/>
    <w:rsid w:val="005A5A62"/>
    <w:rsid w:val="005B0093"/>
    <w:rsid w:val="005B2F26"/>
    <w:rsid w:val="005B490C"/>
    <w:rsid w:val="005B56CE"/>
    <w:rsid w:val="005B7536"/>
    <w:rsid w:val="005D2E1E"/>
    <w:rsid w:val="005D42CD"/>
    <w:rsid w:val="005D54F4"/>
    <w:rsid w:val="005D781F"/>
    <w:rsid w:val="005E2DD0"/>
    <w:rsid w:val="005E4C98"/>
    <w:rsid w:val="005E7A96"/>
    <w:rsid w:val="005F7B59"/>
    <w:rsid w:val="006046B9"/>
    <w:rsid w:val="00605237"/>
    <w:rsid w:val="00606AFB"/>
    <w:rsid w:val="0061035C"/>
    <w:rsid w:val="00612A25"/>
    <w:rsid w:val="00613765"/>
    <w:rsid w:val="00615737"/>
    <w:rsid w:val="0061723F"/>
    <w:rsid w:val="006251B4"/>
    <w:rsid w:val="00626A16"/>
    <w:rsid w:val="00626C4A"/>
    <w:rsid w:val="006276A9"/>
    <w:rsid w:val="00634B04"/>
    <w:rsid w:val="0063663A"/>
    <w:rsid w:val="00641CF8"/>
    <w:rsid w:val="00644FCD"/>
    <w:rsid w:val="0064734C"/>
    <w:rsid w:val="0064777F"/>
    <w:rsid w:val="00651454"/>
    <w:rsid w:val="006514D9"/>
    <w:rsid w:val="006574AC"/>
    <w:rsid w:val="00657775"/>
    <w:rsid w:val="00657B86"/>
    <w:rsid w:val="00660D35"/>
    <w:rsid w:val="0066348D"/>
    <w:rsid w:val="0067058D"/>
    <w:rsid w:val="00670828"/>
    <w:rsid w:val="006710F5"/>
    <w:rsid w:val="00680473"/>
    <w:rsid w:val="00680D55"/>
    <w:rsid w:val="0068242E"/>
    <w:rsid w:val="00686753"/>
    <w:rsid w:val="006875BB"/>
    <w:rsid w:val="006A5ABE"/>
    <w:rsid w:val="006B123E"/>
    <w:rsid w:val="006B568F"/>
    <w:rsid w:val="006B77B2"/>
    <w:rsid w:val="006B7A1F"/>
    <w:rsid w:val="006C6646"/>
    <w:rsid w:val="006C784A"/>
    <w:rsid w:val="006D1886"/>
    <w:rsid w:val="006D27A2"/>
    <w:rsid w:val="006D309A"/>
    <w:rsid w:val="006D5A54"/>
    <w:rsid w:val="006D6EF5"/>
    <w:rsid w:val="006E0DD9"/>
    <w:rsid w:val="00704081"/>
    <w:rsid w:val="007042D2"/>
    <w:rsid w:val="00704E42"/>
    <w:rsid w:val="00707ADA"/>
    <w:rsid w:val="00707AF6"/>
    <w:rsid w:val="0071024E"/>
    <w:rsid w:val="00713A8E"/>
    <w:rsid w:val="00715014"/>
    <w:rsid w:val="00722B16"/>
    <w:rsid w:val="00726AA7"/>
    <w:rsid w:val="00732F95"/>
    <w:rsid w:val="0074167A"/>
    <w:rsid w:val="00743D39"/>
    <w:rsid w:val="00745539"/>
    <w:rsid w:val="00746083"/>
    <w:rsid w:val="0074697A"/>
    <w:rsid w:val="0074699C"/>
    <w:rsid w:val="00747C4B"/>
    <w:rsid w:val="007500B4"/>
    <w:rsid w:val="007501F6"/>
    <w:rsid w:val="0075730F"/>
    <w:rsid w:val="007606AA"/>
    <w:rsid w:val="00761AAC"/>
    <w:rsid w:val="00762DEF"/>
    <w:rsid w:val="007642A6"/>
    <w:rsid w:val="007647E0"/>
    <w:rsid w:val="007737BC"/>
    <w:rsid w:val="00774495"/>
    <w:rsid w:val="00776153"/>
    <w:rsid w:val="007808F5"/>
    <w:rsid w:val="00782F06"/>
    <w:rsid w:val="00784C56"/>
    <w:rsid w:val="0079518B"/>
    <w:rsid w:val="00796D22"/>
    <w:rsid w:val="007A03FD"/>
    <w:rsid w:val="007A1442"/>
    <w:rsid w:val="007A21E7"/>
    <w:rsid w:val="007A67AD"/>
    <w:rsid w:val="007B00D2"/>
    <w:rsid w:val="007B14B6"/>
    <w:rsid w:val="007B18FE"/>
    <w:rsid w:val="007B307E"/>
    <w:rsid w:val="007B4C68"/>
    <w:rsid w:val="007C4235"/>
    <w:rsid w:val="007C5E75"/>
    <w:rsid w:val="007D10C5"/>
    <w:rsid w:val="007E3DD7"/>
    <w:rsid w:val="007E411F"/>
    <w:rsid w:val="007E6B0E"/>
    <w:rsid w:val="007F0222"/>
    <w:rsid w:val="007F2F82"/>
    <w:rsid w:val="007F50E5"/>
    <w:rsid w:val="007F5C7B"/>
    <w:rsid w:val="00800961"/>
    <w:rsid w:val="00801BFC"/>
    <w:rsid w:val="0080258B"/>
    <w:rsid w:val="00805589"/>
    <w:rsid w:val="00806E4F"/>
    <w:rsid w:val="008131DC"/>
    <w:rsid w:val="00813A41"/>
    <w:rsid w:val="008161BA"/>
    <w:rsid w:val="008162AC"/>
    <w:rsid w:val="00816418"/>
    <w:rsid w:val="0082077C"/>
    <w:rsid w:val="008228BE"/>
    <w:rsid w:val="00822A6C"/>
    <w:rsid w:val="00822CE0"/>
    <w:rsid w:val="00830B8E"/>
    <w:rsid w:val="00832ABC"/>
    <w:rsid w:val="00834464"/>
    <w:rsid w:val="0084289F"/>
    <w:rsid w:val="00844113"/>
    <w:rsid w:val="0084621F"/>
    <w:rsid w:val="00847A89"/>
    <w:rsid w:val="008526EA"/>
    <w:rsid w:val="008536CF"/>
    <w:rsid w:val="00861CA2"/>
    <w:rsid w:val="00865EC2"/>
    <w:rsid w:val="0086659A"/>
    <w:rsid w:val="00873FAC"/>
    <w:rsid w:val="008747B7"/>
    <w:rsid w:val="00877274"/>
    <w:rsid w:val="00883C39"/>
    <w:rsid w:val="00891065"/>
    <w:rsid w:val="00892BD2"/>
    <w:rsid w:val="00894115"/>
    <w:rsid w:val="00895DF8"/>
    <w:rsid w:val="0089608F"/>
    <w:rsid w:val="00896D71"/>
    <w:rsid w:val="008A01BE"/>
    <w:rsid w:val="008A162D"/>
    <w:rsid w:val="008A1E7F"/>
    <w:rsid w:val="008B0554"/>
    <w:rsid w:val="008B41FA"/>
    <w:rsid w:val="008C363D"/>
    <w:rsid w:val="008C5F4C"/>
    <w:rsid w:val="008C7D84"/>
    <w:rsid w:val="008D1BDB"/>
    <w:rsid w:val="008D2132"/>
    <w:rsid w:val="008D25C8"/>
    <w:rsid w:val="008D4480"/>
    <w:rsid w:val="008E2D57"/>
    <w:rsid w:val="008E5319"/>
    <w:rsid w:val="008E6353"/>
    <w:rsid w:val="008E6B5C"/>
    <w:rsid w:val="008F1159"/>
    <w:rsid w:val="008F28EC"/>
    <w:rsid w:val="008F5DE7"/>
    <w:rsid w:val="008F6136"/>
    <w:rsid w:val="008F7C15"/>
    <w:rsid w:val="00910F91"/>
    <w:rsid w:val="00911582"/>
    <w:rsid w:val="009143FC"/>
    <w:rsid w:val="00916E1F"/>
    <w:rsid w:val="00917E8C"/>
    <w:rsid w:val="00921D7E"/>
    <w:rsid w:val="00931C9F"/>
    <w:rsid w:val="00931CF4"/>
    <w:rsid w:val="009401F0"/>
    <w:rsid w:val="00950DB3"/>
    <w:rsid w:val="00950FFD"/>
    <w:rsid w:val="00952550"/>
    <w:rsid w:val="0095265F"/>
    <w:rsid w:val="00954CCF"/>
    <w:rsid w:val="00956721"/>
    <w:rsid w:val="009567C9"/>
    <w:rsid w:val="009652F5"/>
    <w:rsid w:val="00970624"/>
    <w:rsid w:val="0097143B"/>
    <w:rsid w:val="00972A64"/>
    <w:rsid w:val="00981EFE"/>
    <w:rsid w:val="0098641A"/>
    <w:rsid w:val="00987438"/>
    <w:rsid w:val="00991E26"/>
    <w:rsid w:val="0099570C"/>
    <w:rsid w:val="00996E3E"/>
    <w:rsid w:val="009A2BAF"/>
    <w:rsid w:val="009A405A"/>
    <w:rsid w:val="009A5C05"/>
    <w:rsid w:val="009A66FE"/>
    <w:rsid w:val="009B3029"/>
    <w:rsid w:val="009C2974"/>
    <w:rsid w:val="009C2F0F"/>
    <w:rsid w:val="009C3998"/>
    <w:rsid w:val="009C55CF"/>
    <w:rsid w:val="009C5E3D"/>
    <w:rsid w:val="009C6C26"/>
    <w:rsid w:val="009D1D0B"/>
    <w:rsid w:val="009D25CA"/>
    <w:rsid w:val="009D354C"/>
    <w:rsid w:val="009D4B93"/>
    <w:rsid w:val="009E0544"/>
    <w:rsid w:val="009E23AD"/>
    <w:rsid w:val="009E4AE3"/>
    <w:rsid w:val="009E5BFD"/>
    <w:rsid w:val="009F1878"/>
    <w:rsid w:val="009F52E0"/>
    <w:rsid w:val="009F5336"/>
    <w:rsid w:val="00A00FA4"/>
    <w:rsid w:val="00A02754"/>
    <w:rsid w:val="00A02A5A"/>
    <w:rsid w:val="00A02E54"/>
    <w:rsid w:val="00A03A29"/>
    <w:rsid w:val="00A07AAD"/>
    <w:rsid w:val="00A17480"/>
    <w:rsid w:val="00A3378E"/>
    <w:rsid w:val="00A3459A"/>
    <w:rsid w:val="00A35B67"/>
    <w:rsid w:val="00A40C32"/>
    <w:rsid w:val="00A443AE"/>
    <w:rsid w:val="00A455EA"/>
    <w:rsid w:val="00A46A06"/>
    <w:rsid w:val="00A53CE4"/>
    <w:rsid w:val="00A5525C"/>
    <w:rsid w:val="00A61CCE"/>
    <w:rsid w:val="00A62ACA"/>
    <w:rsid w:val="00A63623"/>
    <w:rsid w:val="00A67A23"/>
    <w:rsid w:val="00A71538"/>
    <w:rsid w:val="00A74788"/>
    <w:rsid w:val="00A77E55"/>
    <w:rsid w:val="00A80D07"/>
    <w:rsid w:val="00A82486"/>
    <w:rsid w:val="00A824E9"/>
    <w:rsid w:val="00A82FF7"/>
    <w:rsid w:val="00A850A8"/>
    <w:rsid w:val="00A8530D"/>
    <w:rsid w:val="00A92D95"/>
    <w:rsid w:val="00AA0374"/>
    <w:rsid w:val="00AA0A7A"/>
    <w:rsid w:val="00AA10C9"/>
    <w:rsid w:val="00AA5C0C"/>
    <w:rsid w:val="00AA767B"/>
    <w:rsid w:val="00AB331B"/>
    <w:rsid w:val="00AB3941"/>
    <w:rsid w:val="00AC1843"/>
    <w:rsid w:val="00AD08FA"/>
    <w:rsid w:val="00AD5F7F"/>
    <w:rsid w:val="00AE3507"/>
    <w:rsid w:val="00AE4673"/>
    <w:rsid w:val="00AE5889"/>
    <w:rsid w:val="00AF122C"/>
    <w:rsid w:val="00AF47DA"/>
    <w:rsid w:val="00B00BC4"/>
    <w:rsid w:val="00B00C21"/>
    <w:rsid w:val="00B041FA"/>
    <w:rsid w:val="00B048EE"/>
    <w:rsid w:val="00B130F3"/>
    <w:rsid w:val="00B156F0"/>
    <w:rsid w:val="00B15780"/>
    <w:rsid w:val="00B2269C"/>
    <w:rsid w:val="00B24201"/>
    <w:rsid w:val="00B26212"/>
    <w:rsid w:val="00B34B8D"/>
    <w:rsid w:val="00B34BED"/>
    <w:rsid w:val="00B35AF9"/>
    <w:rsid w:val="00B401D2"/>
    <w:rsid w:val="00B4250C"/>
    <w:rsid w:val="00B4627A"/>
    <w:rsid w:val="00B4770F"/>
    <w:rsid w:val="00B47A2C"/>
    <w:rsid w:val="00B509B2"/>
    <w:rsid w:val="00B5433B"/>
    <w:rsid w:val="00B54827"/>
    <w:rsid w:val="00B55317"/>
    <w:rsid w:val="00B55598"/>
    <w:rsid w:val="00B601A3"/>
    <w:rsid w:val="00B63522"/>
    <w:rsid w:val="00B64246"/>
    <w:rsid w:val="00B64D55"/>
    <w:rsid w:val="00B72CE1"/>
    <w:rsid w:val="00B73ADC"/>
    <w:rsid w:val="00B752AF"/>
    <w:rsid w:val="00B77446"/>
    <w:rsid w:val="00B77A98"/>
    <w:rsid w:val="00B8100A"/>
    <w:rsid w:val="00B83874"/>
    <w:rsid w:val="00B84A54"/>
    <w:rsid w:val="00B858C6"/>
    <w:rsid w:val="00B9131B"/>
    <w:rsid w:val="00B913BB"/>
    <w:rsid w:val="00BA00D0"/>
    <w:rsid w:val="00BA6406"/>
    <w:rsid w:val="00BA66E6"/>
    <w:rsid w:val="00BB41A4"/>
    <w:rsid w:val="00BB7C83"/>
    <w:rsid w:val="00BC231E"/>
    <w:rsid w:val="00BD0D0A"/>
    <w:rsid w:val="00BE1244"/>
    <w:rsid w:val="00BE180F"/>
    <w:rsid w:val="00BE1B82"/>
    <w:rsid w:val="00BE422A"/>
    <w:rsid w:val="00BE7119"/>
    <w:rsid w:val="00BF0BF8"/>
    <w:rsid w:val="00BF62C1"/>
    <w:rsid w:val="00BF7056"/>
    <w:rsid w:val="00C0148B"/>
    <w:rsid w:val="00C055C3"/>
    <w:rsid w:val="00C05B41"/>
    <w:rsid w:val="00C06A8A"/>
    <w:rsid w:val="00C074C1"/>
    <w:rsid w:val="00C0782B"/>
    <w:rsid w:val="00C1239B"/>
    <w:rsid w:val="00C12E5E"/>
    <w:rsid w:val="00C13EB5"/>
    <w:rsid w:val="00C1598F"/>
    <w:rsid w:val="00C17C21"/>
    <w:rsid w:val="00C215A3"/>
    <w:rsid w:val="00C26CCD"/>
    <w:rsid w:val="00C27FF3"/>
    <w:rsid w:val="00C3003F"/>
    <w:rsid w:val="00C33034"/>
    <w:rsid w:val="00C401F2"/>
    <w:rsid w:val="00C41840"/>
    <w:rsid w:val="00C43C3E"/>
    <w:rsid w:val="00C51C30"/>
    <w:rsid w:val="00C547A0"/>
    <w:rsid w:val="00C5797E"/>
    <w:rsid w:val="00C6667D"/>
    <w:rsid w:val="00C72F2F"/>
    <w:rsid w:val="00C74181"/>
    <w:rsid w:val="00C754ED"/>
    <w:rsid w:val="00C83750"/>
    <w:rsid w:val="00C93AEB"/>
    <w:rsid w:val="00C9509C"/>
    <w:rsid w:val="00CA0B58"/>
    <w:rsid w:val="00CA1AC2"/>
    <w:rsid w:val="00CA249A"/>
    <w:rsid w:val="00CA31D6"/>
    <w:rsid w:val="00CA360A"/>
    <w:rsid w:val="00CA5246"/>
    <w:rsid w:val="00CA5CF1"/>
    <w:rsid w:val="00CA680E"/>
    <w:rsid w:val="00CB03FC"/>
    <w:rsid w:val="00CB0E37"/>
    <w:rsid w:val="00CB7556"/>
    <w:rsid w:val="00CC54C1"/>
    <w:rsid w:val="00CC6D58"/>
    <w:rsid w:val="00CD24CD"/>
    <w:rsid w:val="00CD4E10"/>
    <w:rsid w:val="00CD4E5C"/>
    <w:rsid w:val="00CD68E3"/>
    <w:rsid w:val="00CD6CFC"/>
    <w:rsid w:val="00CE163A"/>
    <w:rsid w:val="00CE2D81"/>
    <w:rsid w:val="00CE3E1D"/>
    <w:rsid w:val="00CF348A"/>
    <w:rsid w:val="00D00990"/>
    <w:rsid w:val="00D02E1E"/>
    <w:rsid w:val="00D03D46"/>
    <w:rsid w:val="00D04E06"/>
    <w:rsid w:val="00D10F20"/>
    <w:rsid w:val="00D1161E"/>
    <w:rsid w:val="00D1170E"/>
    <w:rsid w:val="00D11AAA"/>
    <w:rsid w:val="00D124F1"/>
    <w:rsid w:val="00D14357"/>
    <w:rsid w:val="00D143B6"/>
    <w:rsid w:val="00D15FA6"/>
    <w:rsid w:val="00D22046"/>
    <w:rsid w:val="00D23C99"/>
    <w:rsid w:val="00D2525D"/>
    <w:rsid w:val="00D27639"/>
    <w:rsid w:val="00D3013A"/>
    <w:rsid w:val="00D30FA7"/>
    <w:rsid w:val="00D35CE4"/>
    <w:rsid w:val="00D46EAD"/>
    <w:rsid w:val="00D563AF"/>
    <w:rsid w:val="00D60928"/>
    <w:rsid w:val="00D6229B"/>
    <w:rsid w:val="00D668D4"/>
    <w:rsid w:val="00D67360"/>
    <w:rsid w:val="00D71987"/>
    <w:rsid w:val="00D73872"/>
    <w:rsid w:val="00D75266"/>
    <w:rsid w:val="00D75D2C"/>
    <w:rsid w:val="00D76E51"/>
    <w:rsid w:val="00D77125"/>
    <w:rsid w:val="00D77528"/>
    <w:rsid w:val="00D777CE"/>
    <w:rsid w:val="00D8152A"/>
    <w:rsid w:val="00D86CED"/>
    <w:rsid w:val="00D90502"/>
    <w:rsid w:val="00D943E4"/>
    <w:rsid w:val="00D95E9B"/>
    <w:rsid w:val="00D96A4B"/>
    <w:rsid w:val="00D97485"/>
    <w:rsid w:val="00D975B0"/>
    <w:rsid w:val="00D975BC"/>
    <w:rsid w:val="00DA1887"/>
    <w:rsid w:val="00DA72B6"/>
    <w:rsid w:val="00DB5841"/>
    <w:rsid w:val="00DB7F74"/>
    <w:rsid w:val="00DC0932"/>
    <w:rsid w:val="00DC3A0E"/>
    <w:rsid w:val="00DC4E24"/>
    <w:rsid w:val="00DC5A56"/>
    <w:rsid w:val="00DD15AF"/>
    <w:rsid w:val="00DD261F"/>
    <w:rsid w:val="00DD2862"/>
    <w:rsid w:val="00DD3B42"/>
    <w:rsid w:val="00DD47DA"/>
    <w:rsid w:val="00DD4B7C"/>
    <w:rsid w:val="00DE4715"/>
    <w:rsid w:val="00DE625A"/>
    <w:rsid w:val="00DE6518"/>
    <w:rsid w:val="00DE773F"/>
    <w:rsid w:val="00DE7DE0"/>
    <w:rsid w:val="00DF0110"/>
    <w:rsid w:val="00DF1338"/>
    <w:rsid w:val="00DF1539"/>
    <w:rsid w:val="00DF19B5"/>
    <w:rsid w:val="00DF23C2"/>
    <w:rsid w:val="00E06A15"/>
    <w:rsid w:val="00E07AB0"/>
    <w:rsid w:val="00E14E5F"/>
    <w:rsid w:val="00E2078A"/>
    <w:rsid w:val="00E2320E"/>
    <w:rsid w:val="00E2536E"/>
    <w:rsid w:val="00E30C45"/>
    <w:rsid w:val="00E4303C"/>
    <w:rsid w:val="00E44A99"/>
    <w:rsid w:val="00E503DA"/>
    <w:rsid w:val="00E51AAC"/>
    <w:rsid w:val="00E54AF0"/>
    <w:rsid w:val="00E54B3C"/>
    <w:rsid w:val="00E617D9"/>
    <w:rsid w:val="00E62294"/>
    <w:rsid w:val="00E65344"/>
    <w:rsid w:val="00E66E45"/>
    <w:rsid w:val="00E67475"/>
    <w:rsid w:val="00E67A5B"/>
    <w:rsid w:val="00E7155F"/>
    <w:rsid w:val="00E74110"/>
    <w:rsid w:val="00E75327"/>
    <w:rsid w:val="00E76292"/>
    <w:rsid w:val="00E934BC"/>
    <w:rsid w:val="00E940E1"/>
    <w:rsid w:val="00E952F2"/>
    <w:rsid w:val="00E976FB"/>
    <w:rsid w:val="00EA11C0"/>
    <w:rsid w:val="00EA550F"/>
    <w:rsid w:val="00EA7B1B"/>
    <w:rsid w:val="00EB211D"/>
    <w:rsid w:val="00EB234D"/>
    <w:rsid w:val="00ED0A7D"/>
    <w:rsid w:val="00ED16C0"/>
    <w:rsid w:val="00ED28D1"/>
    <w:rsid w:val="00ED4536"/>
    <w:rsid w:val="00ED585D"/>
    <w:rsid w:val="00ED7AFA"/>
    <w:rsid w:val="00EE0495"/>
    <w:rsid w:val="00EE272E"/>
    <w:rsid w:val="00EE335B"/>
    <w:rsid w:val="00EE5FC7"/>
    <w:rsid w:val="00EF03B0"/>
    <w:rsid w:val="00EF29C6"/>
    <w:rsid w:val="00EF2CBC"/>
    <w:rsid w:val="00EF6D22"/>
    <w:rsid w:val="00F10E92"/>
    <w:rsid w:val="00F11A82"/>
    <w:rsid w:val="00F11AEC"/>
    <w:rsid w:val="00F158E5"/>
    <w:rsid w:val="00F164BD"/>
    <w:rsid w:val="00F205A9"/>
    <w:rsid w:val="00F22353"/>
    <w:rsid w:val="00F27255"/>
    <w:rsid w:val="00F30FB3"/>
    <w:rsid w:val="00F36D07"/>
    <w:rsid w:val="00F37680"/>
    <w:rsid w:val="00F41784"/>
    <w:rsid w:val="00F45030"/>
    <w:rsid w:val="00F45BFF"/>
    <w:rsid w:val="00F50F49"/>
    <w:rsid w:val="00F51096"/>
    <w:rsid w:val="00F524B9"/>
    <w:rsid w:val="00F52FB5"/>
    <w:rsid w:val="00F5398D"/>
    <w:rsid w:val="00F5502C"/>
    <w:rsid w:val="00F55176"/>
    <w:rsid w:val="00F55F4B"/>
    <w:rsid w:val="00F609F5"/>
    <w:rsid w:val="00F64FE8"/>
    <w:rsid w:val="00F73ABA"/>
    <w:rsid w:val="00F77119"/>
    <w:rsid w:val="00F80C21"/>
    <w:rsid w:val="00F80DE7"/>
    <w:rsid w:val="00F830D0"/>
    <w:rsid w:val="00F8640C"/>
    <w:rsid w:val="00F91517"/>
    <w:rsid w:val="00F94A28"/>
    <w:rsid w:val="00F9556B"/>
    <w:rsid w:val="00FA0D1C"/>
    <w:rsid w:val="00FA2278"/>
    <w:rsid w:val="00FA3C2B"/>
    <w:rsid w:val="00FA751B"/>
    <w:rsid w:val="00FA764F"/>
    <w:rsid w:val="00FA7E7C"/>
    <w:rsid w:val="00FA7EFB"/>
    <w:rsid w:val="00FB430F"/>
    <w:rsid w:val="00FB4F0F"/>
    <w:rsid w:val="00FB5ECF"/>
    <w:rsid w:val="00FB6AE0"/>
    <w:rsid w:val="00FB6E83"/>
    <w:rsid w:val="00FB72E2"/>
    <w:rsid w:val="00FC2FB7"/>
    <w:rsid w:val="00FC3F20"/>
    <w:rsid w:val="00FC707B"/>
    <w:rsid w:val="00FC746A"/>
    <w:rsid w:val="00FD01DE"/>
    <w:rsid w:val="00FD0390"/>
    <w:rsid w:val="00FD17E1"/>
    <w:rsid w:val="00FD2E7D"/>
    <w:rsid w:val="00FD3166"/>
    <w:rsid w:val="00FD67DA"/>
    <w:rsid w:val="00FD7D54"/>
    <w:rsid w:val="00FD7EED"/>
    <w:rsid w:val="00FE0E2A"/>
    <w:rsid w:val="00FE24ED"/>
    <w:rsid w:val="00FE4D67"/>
    <w:rsid w:val="00FE6697"/>
    <w:rsid w:val="00FE7480"/>
    <w:rsid w:val="00FF2406"/>
    <w:rsid w:val="00FF3A14"/>
    <w:rsid w:val="00FF6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7B616-EEDF-4760-8760-C5F3A3006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5A9"/>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D975BC"/>
    <w:pPr>
      <w:spacing w:after="0" w:line="240" w:lineRule="auto"/>
    </w:pPr>
    <w:rPr>
      <w:rFonts w:ascii="Times New Roman" w:eastAsia="Times New Roman" w:hAnsi="Times New Roman" w:cs="Times New Roman"/>
      <w:sz w:val="24"/>
      <w:szCs w:val="24"/>
      <w:lang w:eastAsia="ru-RU"/>
    </w:rPr>
  </w:style>
  <w:style w:type="paragraph" w:customStyle="1" w:styleId="a5">
    <w:name w:val="Знак"/>
    <w:basedOn w:val="a"/>
    <w:rsid w:val="00D975BC"/>
    <w:pPr>
      <w:spacing w:after="160" w:line="240" w:lineRule="exact"/>
    </w:pPr>
    <w:rPr>
      <w:rFonts w:ascii="Verdana" w:hAnsi="Verdana"/>
      <w:sz w:val="20"/>
      <w:szCs w:val="20"/>
      <w:lang w:val="en-US"/>
    </w:rPr>
  </w:style>
  <w:style w:type="paragraph" w:styleId="a6">
    <w:name w:val="Normal (Web)"/>
    <w:basedOn w:val="a"/>
    <w:uiPriority w:val="99"/>
    <w:rsid w:val="00EF03B0"/>
    <w:pPr>
      <w:spacing w:before="100" w:beforeAutospacing="1" w:after="100" w:afterAutospacing="1" w:line="240" w:lineRule="auto"/>
    </w:pPr>
    <w:rPr>
      <w:rFonts w:ascii="Times New Roman" w:hAnsi="Times New Roman"/>
      <w:sz w:val="24"/>
      <w:szCs w:val="24"/>
      <w:lang w:eastAsia="ru-RU"/>
    </w:rPr>
  </w:style>
  <w:style w:type="paragraph" w:styleId="a7">
    <w:name w:val="Balloon Text"/>
    <w:basedOn w:val="a"/>
    <w:link w:val="a8"/>
    <w:uiPriority w:val="99"/>
    <w:semiHidden/>
    <w:unhideWhenUsed/>
    <w:rsid w:val="00EF03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3B0"/>
    <w:rPr>
      <w:rFonts w:ascii="Tahoma" w:eastAsia="Times New Roman" w:hAnsi="Tahoma" w:cs="Tahoma"/>
      <w:sz w:val="16"/>
      <w:szCs w:val="16"/>
    </w:rPr>
  </w:style>
  <w:style w:type="paragraph" w:styleId="a9">
    <w:name w:val="List Paragraph"/>
    <w:basedOn w:val="a"/>
    <w:uiPriority w:val="34"/>
    <w:qFormat/>
    <w:rsid w:val="00F8640C"/>
    <w:pPr>
      <w:ind w:left="720"/>
      <w:contextualSpacing/>
    </w:pPr>
  </w:style>
  <w:style w:type="character" w:styleId="aa">
    <w:name w:val="annotation reference"/>
    <w:basedOn w:val="a0"/>
    <w:uiPriority w:val="99"/>
    <w:semiHidden/>
    <w:unhideWhenUsed/>
    <w:rsid w:val="003C4F55"/>
    <w:rPr>
      <w:sz w:val="16"/>
      <w:szCs w:val="16"/>
    </w:rPr>
  </w:style>
  <w:style w:type="paragraph" w:styleId="ab">
    <w:name w:val="annotation text"/>
    <w:basedOn w:val="a"/>
    <w:link w:val="ac"/>
    <w:uiPriority w:val="99"/>
    <w:semiHidden/>
    <w:unhideWhenUsed/>
    <w:rsid w:val="003C4F55"/>
    <w:pPr>
      <w:spacing w:line="240" w:lineRule="auto"/>
    </w:pPr>
    <w:rPr>
      <w:sz w:val="20"/>
      <w:szCs w:val="20"/>
    </w:rPr>
  </w:style>
  <w:style w:type="character" w:customStyle="1" w:styleId="ac">
    <w:name w:val="Текст примечания Знак"/>
    <w:basedOn w:val="a0"/>
    <w:link w:val="ab"/>
    <w:uiPriority w:val="99"/>
    <w:semiHidden/>
    <w:rsid w:val="003C4F55"/>
    <w:rPr>
      <w:rFonts w:ascii="Calibri" w:eastAsia="Times New Roman" w:hAnsi="Calibri" w:cs="Times New Roman"/>
      <w:sz w:val="20"/>
      <w:szCs w:val="20"/>
    </w:rPr>
  </w:style>
  <w:style w:type="paragraph" w:styleId="ad">
    <w:name w:val="annotation subject"/>
    <w:basedOn w:val="ab"/>
    <w:next w:val="ab"/>
    <w:link w:val="ae"/>
    <w:uiPriority w:val="99"/>
    <w:semiHidden/>
    <w:unhideWhenUsed/>
    <w:rsid w:val="003C4F55"/>
    <w:rPr>
      <w:b/>
      <w:bCs/>
    </w:rPr>
  </w:style>
  <w:style w:type="character" w:customStyle="1" w:styleId="ae">
    <w:name w:val="Тема примечания Знак"/>
    <w:basedOn w:val="ac"/>
    <w:link w:val="ad"/>
    <w:uiPriority w:val="99"/>
    <w:semiHidden/>
    <w:rsid w:val="003C4F55"/>
    <w:rPr>
      <w:rFonts w:ascii="Calibri" w:eastAsia="Times New Roman" w:hAnsi="Calibri" w:cs="Times New Roman"/>
      <w:b/>
      <w:bCs/>
      <w:sz w:val="20"/>
      <w:szCs w:val="20"/>
    </w:rPr>
  </w:style>
  <w:style w:type="paragraph" w:styleId="af">
    <w:name w:val="header"/>
    <w:basedOn w:val="a"/>
    <w:link w:val="af0"/>
    <w:uiPriority w:val="99"/>
    <w:unhideWhenUsed/>
    <w:rsid w:val="00892BD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892BD2"/>
    <w:rPr>
      <w:rFonts w:ascii="Calibri" w:eastAsia="Times New Roman" w:hAnsi="Calibri" w:cs="Times New Roman"/>
    </w:rPr>
  </w:style>
  <w:style w:type="paragraph" w:styleId="af1">
    <w:name w:val="footer"/>
    <w:basedOn w:val="a"/>
    <w:link w:val="af2"/>
    <w:uiPriority w:val="99"/>
    <w:unhideWhenUsed/>
    <w:rsid w:val="00892BD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892BD2"/>
    <w:rPr>
      <w:rFonts w:ascii="Calibri" w:eastAsia="Times New Roman" w:hAnsi="Calibri" w:cs="Times New Roman"/>
    </w:rPr>
  </w:style>
  <w:style w:type="paragraph" w:customStyle="1" w:styleId="ConsPlusNormal">
    <w:name w:val="ConsPlusNormal"/>
    <w:rsid w:val="00063E96"/>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1">
    <w:name w:val="Сетка таблицы1"/>
    <w:basedOn w:val="a1"/>
    <w:next w:val="a3"/>
    <w:uiPriority w:val="59"/>
    <w:rsid w:val="001E73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66109">
      <w:bodyDiv w:val="1"/>
      <w:marLeft w:val="0"/>
      <w:marRight w:val="0"/>
      <w:marTop w:val="0"/>
      <w:marBottom w:val="0"/>
      <w:divBdr>
        <w:top w:val="none" w:sz="0" w:space="0" w:color="auto"/>
        <w:left w:val="none" w:sz="0" w:space="0" w:color="auto"/>
        <w:bottom w:val="none" w:sz="0" w:space="0" w:color="auto"/>
        <w:right w:val="none" w:sz="0" w:space="0" w:color="auto"/>
      </w:divBdr>
    </w:div>
    <w:div w:id="77557483">
      <w:bodyDiv w:val="1"/>
      <w:marLeft w:val="0"/>
      <w:marRight w:val="0"/>
      <w:marTop w:val="0"/>
      <w:marBottom w:val="0"/>
      <w:divBdr>
        <w:top w:val="none" w:sz="0" w:space="0" w:color="auto"/>
        <w:left w:val="none" w:sz="0" w:space="0" w:color="auto"/>
        <w:bottom w:val="none" w:sz="0" w:space="0" w:color="auto"/>
        <w:right w:val="none" w:sz="0" w:space="0" w:color="auto"/>
      </w:divBdr>
    </w:div>
    <w:div w:id="313609935">
      <w:bodyDiv w:val="1"/>
      <w:marLeft w:val="0"/>
      <w:marRight w:val="0"/>
      <w:marTop w:val="0"/>
      <w:marBottom w:val="0"/>
      <w:divBdr>
        <w:top w:val="none" w:sz="0" w:space="0" w:color="auto"/>
        <w:left w:val="none" w:sz="0" w:space="0" w:color="auto"/>
        <w:bottom w:val="none" w:sz="0" w:space="0" w:color="auto"/>
        <w:right w:val="none" w:sz="0" w:space="0" w:color="auto"/>
      </w:divBdr>
      <w:divsChild>
        <w:div w:id="1942911949">
          <w:marLeft w:val="0"/>
          <w:marRight w:val="0"/>
          <w:marTop w:val="0"/>
          <w:marBottom w:val="0"/>
          <w:divBdr>
            <w:top w:val="none" w:sz="0" w:space="0" w:color="auto"/>
            <w:left w:val="none" w:sz="0" w:space="0" w:color="auto"/>
            <w:bottom w:val="none" w:sz="0" w:space="0" w:color="auto"/>
            <w:right w:val="none" w:sz="0" w:space="0" w:color="auto"/>
          </w:divBdr>
          <w:divsChild>
            <w:div w:id="140117794">
              <w:marLeft w:val="60"/>
              <w:marRight w:val="60"/>
              <w:marTop w:val="100"/>
              <w:marBottom w:val="100"/>
              <w:divBdr>
                <w:top w:val="none" w:sz="0" w:space="0" w:color="auto"/>
                <w:left w:val="none" w:sz="0" w:space="0" w:color="auto"/>
                <w:bottom w:val="none" w:sz="0" w:space="0" w:color="auto"/>
                <w:right w:val="none" w:sz="0" w:space="0" w:color="auto"/>
              </w:divBdr>
              <w:divsChild>
                <w:div w:id="1911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25228">
      <w:bodyDiv w:val="1"/>
      <w:marLeft w:val="0"/>
      <w:marRight w:val="0"/>
      <w:marTop w:val="0"/>
      <w:marBottom w:val="0"/>
      <w:divBdr>
        <w:top w:val="none" w:sz="0" w:space="0" w:color="auto"/>
        <w:left w:val="none" w:sz="0" w:space="0" w:color="auto"/>
        <w:bottom w:val="none" w:sz="0" w:space="0" w:color="auto"/>
        <w:right w:val="none" w:sz="0" w:space="0" w:color="auto"/>
      </w:divBdr>
      <w:divsChild>
        <w:div w:id="317922587">
          <w:marLeft w:val="0"/>
          <w:marRight w:val="0"/>
          <w:marTop w:val="0"/>
          <w:marBottom w:val="0"/>
          <w:divBdr>
            <w:top w:val="none" w:sz="0" w:space="0" w:color="auto"/>
            <w:left w:val="none" w:sz="0" w:space="0" w:color="auto"/>
            <w:bottom w:val="none" w:sz="0" w:space="0" w:color="auto"/>
            <w:right w:val="none" w:sz="0" w:space="0" w:color="auto"/>
          </w:divBdr>
          <w:divsChild>
            <w:div w:id="2047638622">
              <w:marLeft w:val="60"/>
              <w:marRight w:val="60"/>
              <w:marTop w:val="100"/>
              <w:marBottom w:val="100"/>
              <w:divBdr>
                <w:top w:val="none" w:sz="0" w:space="0" w:color="auto"/>
                <w:left w:val="none" w:sz="0" w:space="0" w:color="auto"/>
                <w:bottom w:val="none" w:sz="0" w:space="0" w:color="auto"/>
                <w:right w:val="none" w:sz="0" w:space="0" w:color="auto"/>
              </w:divBdr>
              <w:divsChild>
                <w:div w:id="4527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782031">
      <w:bodyDiv w:val="1"/>
      <w:marLeft w:val="0"/>
      <w:marRight w:val="0"/>
      <w:marTop w:val="0"/>
      <w:marBottom w:val="0"/>
      <w:divBdr>
        <w:top w:val="none" w:sz="0" w:space="0" w:color="auto"/>
        <w:left w:val="none" w:sz="0" w:space="0" w:color="auto"/>
        <w:bottom w:val="none" w:sz="0" w:space="0" w:color="auto"/>
        <w:right w:val="none" w:sz="0" w:space="0" w:color="auto"/>
      </w:divBdr>
    </w:div>
    <w:div w:id="589973748">
      <w:bodyDiv w:val="1"/>
      <w:marLeft w:val="0"/>
      <w:marRight w:val="0"/>
      <w:marTop w:val="0"/>
      <w:marBottom w:val="0"/>
      <w:divBdr>
        <w:top w:val="none" w:sz="0" w:space="0" w:color="auto"/>
        <w:left w:val="none" w:sz="0" w:space="0" w:color="auto"/>
        <w:bottom w:val="none" w:sz="0" w:space="0" w:color="auto"/>
        <w:right w:val="none" w:sz="0" w:space="0" w:color="auto"/>
      </w:divBdr>
    </w:div>
    <w:div w:id="1524635598">
      <w:bodyDiv w:val="1"/>
      <w:marLeft w:val="0"/>
      <w:marRight w:val="0"/>
      <w:marTop w:val="0"/>
      <w:marBottom w:val="0"/>
      <w:divBdr>
        <w:top w:val="none" w:sz="0" w:space="0" w:color="auto"/>
        <w:left w:val="none" w:sz="0" w:space="0" w:color="auto"/>
        <w:bottom w:val="none" w:sz="0" w:space="0" w:color="auto"/>
        <w:right w:val="none" w:sz="0" w:space="0" w:color="auto"/>
      </w:divBdr>
    </w:div>
    <w:div w:id="193200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FB556-2287-49DB-B112-8940FAEF5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6031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КСП_1</dc:creator>
  <cp:lastModifiedBy>КСП_1</cp:lastModifiedBy>
  <cp:revision>2</cp:revision>
  <cp:lastPrinted>2020-12-08T14:02:00Z</cp:lastPrinted>
  <dcterms:created xsi:type="dcterms:W3CDTF">2021-02-02T08:16:00Z</dcterms:created>
  <dcterms:modified xsi:type="dcterms:W3CDTF">2021-02-02T08:16:00Z</dcterms:modified>
</cp:coreProperties>
</file>