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E00228">
        <w:rPr>
          <w:rFonts w:ascii="Times New Roman" w:hAnsi="Times New Roman"/>
          <w:b/>
          <w:sz w:val="28"/>
          <w:szCs w:val="28"/>
        </w:rPr>
        <w:t>ципального района за 9 месяцев</w:t>
      </w:r>
      <w:r w:rsidR="000549FF" w:rsidRPr="00904CC4">
        <w:rPr>
          <w:rFonts w:ascii="Times New Roman" w:hAnsi="Times New Roman"/>
          <w:b/>
          <w:sz w:val="28"/>
          <w:szCs w:val="28"/>
        </w:rPr>
        <w:t xml:space="preserve"> 2020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E00228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216B0">
        <w:rPr>
          <w:rFonts w:ascii="Times New Roman" w:hAnsi="Times New Roman"/>
          <w:sz w:val="28"/>
          <w:szCs w:val="28"/>
        </w:rPr>
        <w:t>.10</w:t>
      </w:r>
      <w:r w:rsidR="000549FF" w:rsidRPr="00904CC4">
        <w:rPr>
          <w:rFonts w:ascii="Times New Roman" w:hAnsi="Times New Roman"/>
          <w:sz w:val="28"/>
          <w:szCs w:val="28"/>
        </w:rPr>
        <w:t>.2020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C216B0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C216B0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C216B0">
        <w:rPr>
          <w:rFonts w:ascii="Times New Roman" w:hAnsi="Times New Roman"/>
          <w:sz w:val="28"/>
          <w:szCs w:val="28"/>
        </w:rPr>
        <w:t xml:space="preserve"> 9 месяцев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0549FF" w:rsidRPr="00904CC4">
        <w:rPr>
          <w:rFonts w:ascii="Times New Roman" w:hAnsi="Times New Roman"/>
          <w:sz w:val="28"/>
          <w:szCs w:val="28"/>
        </w:rPr>
        <w:t>2020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342184" w:rsidRDefault="00BA764D" w:rsidP="0034218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</w:t>
      </w:r>
      <w:bookmarkStart w:id="0" w:name="_GoBack"/>
      <w:bookmarkEnd w:id="0"/>
      <w:r w:rsidRPr="00904CC4">
        <w:rPr>
          <w:rFonts w:ascii="Times New Roman" w:hAnsi="Times New Roman"/>
          <w:sz w:val="28"/>
          <w:szCs w:val="28"/>
          <w:lang w:eastAsia="ru-RU"/>
        </w:rPr>
        <w:t>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районного бюджета за 9 месяцев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16B0">
        <w:rPr>
          <w:rFonts w:ascii="Times New Roman" w:hAnsi="Times New Roman"/>
          <w:sz w:val="28"/>
          <w:szCs w:val="28"/>
          <w:lang w:eastAsia="ru-RU"/>
        </w:rPr>
        <w:t>14.10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.2020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№ 1031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2184" w:rsidRPr="00342184">
        <w:rPr>
          <w:rFonts w:ascii="Times New Roman" w:hAnsi="Times New Roman"/>
          <w:sz w:val="28"/>
          <w:szCs w:val="28"/>
          <w:lang w:eastAsia="ru-RU"/>
        </w:rPr>
        <w:t xml:space="preserve">В связи с поздним вступлением в силу решения плановые показатели бюджета в отчете исполнении бюджета 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за 9 месяцев 2020 года </w:t>
      </w:r>
      <w:r w:rsidR="00342184" w:rsidRPr="00342184">
        <w:rPr>
          <w:rFonts w:ascii="Times New Roman" w:hAnsi="Times New Roman"/>
          <w:sz w:val="28"/>
          <w:szCs w:val="28"/>
          <w:lang w:eastAsia="ru-RU"/>
        </w:rPr>
        <w:t>указаны без внесения изменений.</w:t>
      </w:r>
    </w:p>
    <w:p w:rsidR="00342184" w:rsidRPr="00342184" w:rsidRDefault="00342184" w:rsidP="0034218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В целях предоставления актуальной информации об исполнении бюджета </w:t>
      </w:r>
      <w:proofErr w:type="spellStart"/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>Вытегорского</w:t>
      </w:r>
      <w:proofErr w:type="spellEnd"/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муниципального 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>района за 9 месяцев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 2020 года, Ревизионной комиссией ВМР проведен анализ 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исполнения бюджета с учетом принятого Представительным Собранием </w:t>
      </w:r>
      <w:proofErr w:type="gramStart"/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ВМР 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 решения</w:t>
      </w:r>
      <w:proofErr w:type="gramEnd"/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>от 29.09.2020 года № 360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«О внесении изменений в решение 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>Представительного Собрания от 11.12.2019 № 276»</w:t>
      </w:r>
      <w:r w:rsidRPr="00342184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42184" w:rsidRPr="00904CC4" w:rsidRDefault="00342184" w:rsidP="003421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0549FF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Районный бюджет на 2020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 w:rsidRPr="00904CC4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11.12.2019 года № 276 «О районном бюджете на 2020 год и плановый период 2021 и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904CC4">
        <w:rPr>
          <w:rFonts w:ascii="Times New Roman" w:hAnsi="Times New Roman"/>
          <w:sz w:val="28"/>
          <w:szCs w:val="28"/>
          <w:lang w:eastAsia="ru-RU"/>
        </w:rPr>
        <w:t>дов» по доходам в сумме 969054,5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Pr="00904CC4">
        <w:rPr>
          <w:rFonts w:ascii="Times New Roman" w:hAnsi="Times New Roman"/>
          <w:sz w:val="28"/>
          <w:szCs w:val="28"/>
          <w:lang w:eastAsia="ru-RU"/>
        </w:rPr>
        <w:t>ей, по расходам в сумме 969054,5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20A" w:rsidRPr="00904CC4" w:rsidRDefault="000549FF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За отчетный период 2020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11.12.2019 года № 276 «О районном бюджете на 2020 год и плановый период 2021 и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C216B0">
        <w:rPr>
          <w:rFonts w:ascii="Times New Roman" w:hAnsi="Times New Roman"/>
          <w:sz w:val="28"/>
          <w:szCs w:val="28"/>
          <w:lang w:eastAsia="ru-RU"/>
        </w:rPr>
        <w:t>одов» 3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 изменения (ре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шениями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664E6" w:rsidRPr="00904CC4">
        <w:rPr>
          <w:rFonts w:ascii="Times New Roman" w:hAnsi="Times New Roman"/>
          <w:sz w:val="28"/>
          <w:szCs w:val="28"/>
          <w:lang w:eastAsia="ru-RU"/>
        </w:rPr>
        <w:t>29.01.2020 № 297</w:t>
      </w:r>
      <w:r w:rsidR="00C216B0">
        <w:rPr>
          <w:rFonts w:ascii="Times New Roman" w:hAnsi="Times New Roman"/>
          <w:sz w:val="28"/>
          <w:szCs w:val="28"/>
          <w:lang w:eastAsia="ru-RU"/>
        </w:rPr>
        <w:t>,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gramStart"/>
      <w:r w:rsidR="0045378B" w:rsidRPr="00904CC4">
        <w:rPr>
          <w:rFonts w:ascii="Times New Roman" w:hAnsi="Times New Roman"/>
          <w:sz w:val="28"/>
          <w:szCs w:val="28"/>
          <w:lang w:eastAsia="ru-RU"/>
        </w:rPr>
        <w:t>01.04.2020  №</w:t>
      </w:r>
      <w:proofErr w:type="gramEnd"/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315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и от 29.09.2020 № 360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BA764D" w:rsidRPr="00904CC4" w:rsidRDefault="00A5220A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2020 год увеличилась на 113521,3 </w:t>
      </w:r>
      <w:proofErr w:type="spellStart"/>
      <w:r w:rsidR="00C216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16B0">
        <w:rPr>
          <w:rFonts w:ascii="Times New Roman" w:hAnsi="Times New Roman"/>
          <w:sz w:val="28"/>
          <w:szCs w:val="28"/>
          <w:lang w:eastAsia="ru-RU"/>
        </w:rPr>
        <w:t xml:space="preserve"> или на 11,7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r w:rsidR="00C216B0">
        <w:rPr>
          <w:rFonts w:ascii="Times New Roman" w:hAnsi="Times New Roman"/>
          <w:sz w:val="28"/>
          <w:szCs w:val="28"/>
          <w:lang w:eastAsia="ru-RU"/>
        </w:rPr>
        <w:lastRenderedPageBreak/>
        <w:t>доходов составит 1082575,8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до 1097027,5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127973,0 </w:t>
      </w:r>
      <w:proofErr w:type="spellStart"/>
      <w:r w:rsidR="00C216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16B0">
        <w:rPr>
          <w:rFonts w:ascii="Times New Roman" w:hAnsi="Times New Roman"/>
          <w:sz w:val="28"/>
          <w:szCs w:val="28"/>
          <w:lang w:eastAsia="ru-RU"/>
        </w:rPr>
        <w:t xml:space="preserve"> (+13,2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изменениями сформировался дефицит районного бюджета в сумме 14451,7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>, что составляет 4 %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C216B0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 w:rsidR="006C548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0549FF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C216B0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01.10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634397,6</w:t>
            </w:r>
          </w:p>
        </w:tc>
        <w:tc>
          <w:tcPr>
            <w:tcW w:w="1842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1082575,8</w:t>
            </w:r>
          </w:p>
        </w:tc>
        <w:tc>
          <w:tcPr>
            <w:tcW w:w="1595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757110,4</w:t>
            </w:r>
          </w:p>
        </w:tc>
        <w:tc>
          <w:tcPr>
            <w:tcW w:w="1595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69,9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119,3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609015,7</w:t>
            </w:r>
          </w:p>
        </w:tc>
        <w:tc>
          <w:tcPr>
            <w:tcW w:w="1842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1097027,5</w:t>
            </w:r>
          </w:p>
        </w:tc>
        <w:tc>
          <w:tcPr>
            <w:tcW w:w="1595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654903,8</w:t>
            </w:r>
          </w:p>
        </w:tc>
        <w:tc>
          <w:tcPr>
            <w:tcW w:w="1595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59,7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107,5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25381,9</w:t>
            </w:r>
          </w:p>
        </w:tc>
        <w:tc>
          <w:tcPr>
            <w:tcW w:w="1842" w:type="dxa"/>
          </w:tcPr>
          <w:p w:rsidR="00B90F89" w:rsidRPr="00904CC4" w:rsidRDefault="00306EAA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-14451,7</w:t>
            </w:r>
          </w:p>
        </w:tc>
        <w:tc>
          <w:tcPr>
            <w:tcW w:w="1595" w:type="dxa"/>
          </w:tcPr>
          <w:p w:rsidR="00B90F89" w:rsidRPr="00904CC4" w:rsidRDefault="00306EA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102206,6</w:t>
            </w:r>
          </w:p>
        </w:tc>
        <w:tc>
          <w:tcPr>
            <w:tcW w:w="1595" w:type="dxa"/>
          </w:tcPr>
          <w:p w:rsidR="00B90F89" w:rsidRPr="00904CC4" w:rsidRDefault="000549FF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0549FF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6EAA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06EAA">
        <w:rPr>
          <w:rFonts w:ascii="Times New Roman" w:hAnsi="Times New Roman"/>
          <w:bCs/>
          <w:sz w:val="28"/>
          <w:szCs w:val="28"/>
          <w:lang w:eastAsia="ru-RU"/>
        </w:rPr>
        <w:t>757110,</w:t>
      </w:r>
      <w:proofErr w:type="gramStart"/>
      <w:r w:rsidR="00306EA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06EAA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306EAA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69,9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306EAA">
        <w:rPr>
          <w:rFonts w:ascii="Times New Roman" w:hAnsi="Times New Roman"/>
          <w:sz w:val="28"/>
          <w:szCs w:val="28"/>
          <w:lang w:eastAsia="ru-RU"/>
        </w:rPr>
        <w:t>119,3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аналогичного периода 2019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306EAA">
        <w:rPr>
          <w:rFonts w:ascii="Times New Roman" w:hAnsi="Times New Roman"/>
          <w:sz w:val="28"/>
          <w:szCs w:val="28"/>
          <w:lang w:eastAsia="ru-RU"/>
        </w:rPr>
        <w:t>59,7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306EAA">
        <w:rPr>
          <w:rFonts w:ascii="Times New Roman" w:hAnsi="Times New Roman"/>
          <w:sz w:val="28"/>
          <w:szCs w:val="28"/>
          <w:lang w:eastAsia="ru-RU"/>
        </w:rPr>
        <w:t>654903</w:t>
      </w:r>
      <w:proofErr w:type="gramEnd"/>
      <w:r w:rsidR="00306EAA">
        <w:rPr>
          <w:rFonts w:ascii="Times New Roman" w:hAnsi="Times New Roman"/>
          <w:sz w:val="28"/>
          <w:szCs w:val="28"/>
          <w:lang w:eastAsia="ru-RU"/>
        </w:rPr>
        <w:t>,8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306EAA">
        <w:rPr>
          <w:rFonts w:ascii="Times New Roman" w:hAnsi="Times New Roman"/>
          <w:sz w:val="28"/>
          <w:szCs w:val="28"/>
          <w:lang w:eastAsia="ru-RU"/>
        </w:rPr>
        <w:t>107,5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 xml:space="preserve"> периода 2019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EAA">
        <w:rPr>
          <w:rFonts w:ascii="Times New Roman" w:hAnsi="Times New Roman"/>
          <w:sz w:val="28"/>
          <w:szCs w:val="28"/>
          <w:lang w:eastAsia="ru-RU"/>
        </w:rPr>
        <w:t>249911</w:t>
      </w:r>
      <w:proofErr w:type="gramEnd"/>
      <w:r w:rsidR="00306EAA">
        <w:rPr>
          <w:rFonts w:ascii="Times New Roman" w:hAnsi="Times New Roman"/>
          <w:sz w:val="28"/>
          <w:szCs w:val="28"/>
          <w:lang w:eastAsia="ru-RU"/>
        </w:rPr>
        <w:t>,3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306EAA">
        <w:rPr>
          <w:rFonts w:ascii="Times New Roman" w:hAnsi="Times New Roman"/>
          <w:sz w:val="28"/>
          <w:szCs w:val="28"/>
          <w:lang w:eastAsia="ru-RU"/>
        </w:rPr>
        <w:t>69,8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го периода 2019 года наблюдается сокращение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06EAA">
        <w:rPr>
          <w:rFonts w:ascii="Times New Roman" w:hAnsi="Times New Roman"/>
          <w:sz w:val="28"/>
          <w:szCs w:val="28"/>
          <w:lang w:eastAsia="ru-RU"/>
        </w:rPr>
        <w:t>3,3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306EAA">
        <w:rPr>
          <w:rFonts w:ascii="Times New Roman" w:hAnsi="Times New Roman"/>
          <w:sz w:val="28"/>
          <w:szCs w:val="28"/>
          <w:lang w:eastAsia="ru-RU"/>
        </w:rPr>
        <w:t>роцентных пунктов или на 8515,7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24CA" w:rsidRPr="00904CC4" w:rsidRDefault="004E510F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306EAA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306EAA">
        <w:rPr>
          <w:rFonts w:ascii="Times New Roman" w:hAnsi="Times New Roman"/>
          <w:sz w:val="28"/>
          <w:szCs w:val="28"/>
          <w:lang w:eastAsia="ru-RU"/>
        </w:rPr>
        <w:t>102206,6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14451,7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E7312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FE7312" w:rsidRPr="00904CC4" w:rsidRDefault="00FE7312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поступления доходов в бюджет осуществ</w:t>
      </w:r>
      <w:r w:rsidR="00306EAA">
        <w:rPr>
          <w:rFonts w:ascii="Times New Roman" w:hAnsi="Times New Roman"/>
          <w:sz w:val="28"/>
          <w:szCs w:val="28"/>
          <w:lang w:eastAsia="ru-RU"/>
        </w:rPr>
        <w:t>лена на сумму 113521,3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36D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36DF" w:rsidRPr="00904CC4">
        <w:rPr>
          <w:rFonts w:ascii="Times New Roman" w:hAnsi="Times New Roman"/>
          <w:sz w:val="28"/>
          <w:szCs w:val="28"/>
          <w:lang w:eastAsia="ru-RU"/>
        </w:rPr>
        <w:t>, в том числе вся сумма за счет дополнительных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7376" w:rsidRPr="00904CC4" w:rsidRDefault="00BA764D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306EAA">
        <w:rPr>
          <w:rFonts w:ascii="Times New Roman" w:hAnsi="Times New Roman"/>
          <w:sz w:val="28"/>
          <w:szCs w:val="28"/>
          <w:lang w:eastAsia="ru-RU"/>
        </w:rPr>
        <w:t xml:space="preserve"> состоянию на 1 октября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722DA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сравнении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с аналогичным периодом 2019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A764D" w:rsidRPr="00904CC4" w:rsidRDefault="00BA764D" w:rsidP="00904C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районного 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06EA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D751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9722DA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722D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01.10</w:t>
            </w:r>
            <w:r w:rsidR="009722DA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634397,6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1082575,8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757110,4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69,9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119,3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258427,0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357859,0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249911,3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69,8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96,7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375970,6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06E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724716,8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507199,1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70,0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134,9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147336,7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293706,3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192758,3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65,6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130,8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207299,5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333329,4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235395,5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70,6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113,6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13507,2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62719,6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47469,5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75,7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351,4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10332,9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14961,5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11482,7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76,7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331A53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111,1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-1958,3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20016,3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100,1</w:t>
            </w:r>
            <w:r w:rsidR="007418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-645,1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-13,5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F85A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904CC4" w:rsidRDefault="00BA764D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F85A7D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F85A7D">
        <w:rPr>
          <w:rFonts w:ascii="Times New Roman" w:hAnsi="Times New Roman"/>
          <w:sz w:val="28"/>
          <w:szCs w:val="28"/>
          <w:lang w:eastAsia="ru-RU"/>
        </w:rPr>
        <w:t>757110,4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F85A7D">
        <w:rPr>
          <w:rFonts w:ascii="Times New Roman" w:hAnsi="Times New Roman"/>
          <w:sz w:val="28"/>
          <w:szCs w:val="28"/>
          <w:lang w:eastAsia="ru-RU"/>
        </w:rPr>
        <w:t>69,9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F85A7D">
        <w:rPr>
          <w:rFonts w:ascii="Times New Roman" w:hAnsi="Times New Roman"/>
          <w:sz w:val="28"/>
          <w:szCs w:val="28"/>
          <w:lang w:eastAsia="ru-RU"/>
        </w:rPr>
        <w:t>119</w:t>
      </w:r>
      <w:proofErr w:type="gramEnd"/>
      <w:r w:rsidR="00F85A7D">
        <w:rPr>
          <w:rFonts w:ascii="Times New Roman" w:hAnsi="Times New Roman"/>
          <w:sz w:val="28"/>
          <w:szCs w:val="28"/>
          <w:lang w:eastAsia="ru-RU"/>
        </w:rPr>
        <w:t>,3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к уровню 2019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0B561E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1E8" w:rsidRPr="00904CC4" w:rsidRDefault="002F71E8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говых доходов составило </w:t>
      </w:r>
      <w:r w:rsidR="00F85A7D">
        <w:rPr>
          <w:rFonts w:ascii="Times New Roman" w:hAnsi="Times New Roman"/>
          <w:sz w:val="28"/>
          <w:szCs w:val="28"/>
          <w:lang w:eastAsia="ru-RU"/>
        </w:rPr>
        <w:t>233485,8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A7D">
        <w:rPr>
          <w:rFonts w:ascii="Times New Roman" w:hAnsi="Times New Roman"/>
          <w:sz w:val="28"/>
          <w:szCs w:val="28"/>
          <w:lang w:eastAsia="ru-RU"/>
        </w:rPr>
        <w:t>93,4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– 68,6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(96,8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уровню 2019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. Объем ненал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оговых доходов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16425,5 </w:t>
      </w:r>
      <w:proofErr w:type="spellStart"/>
      <w:r w:rsidR="00F85A7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85A7D">
        <w:rPr>
          <w:rFonts w:ascii="Times New Roman" w:hAnsi="Times New Roman"/>
          <w:sz w:val="28"/>
          <w:szCs w:val="28"/>
          <w:lang w:eastAsia="ru-RU"/>
        </w:rPr>
        <w:t xml:space="preserve">, или 95,0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F85A7D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F85A7D">
        <w:rPr>
          <w:rFonts w:ascii="Times New Roman" w:hAnsi="Times New Roman"/>
          <w:sz w:val="28"/>
          <w:szCs w:val="28"/>
          <w:lang w:eastAsia="ru-RU"/>
        </w:rPr>
        <w:t>95,7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BA764D" w:rsidRPr="00904CC4" w:rsidRDefault="00BA764D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бъёме пос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туплений состав</w:t>
      </w:r>
      <w:r w:rsidR="00F85A7D">
        <w:rPr>
          <w:rFonts w:ascii="Times New Roman" w:hAnsi="Times New Roman"/>
          <w:sz w:val="28"/>
          <w:szCs w:val="28"/>
          <w:lang w:eastAsia="ru-RU"/>
        </w:rPr>
        <w:t>ила 33</w:t>
      </w:r>
      <w:r w:rsidR="00AA4A21" w:rsidRPr="00904C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55C82" w:rsidRPr="00904CC4">
        <w:rPr>
          <w:rFonts w:ascii="Times New Roman" w:hAnsi="Times New Roman"/>
          <w:sz w:val="28"/>
          <w:szCs w:val="28"/>
          <w:lang w:eastAsia="ru-RU"/>
        </w:rPr>
        <w:t>. Об</w:t>
      </w:r>
      <w:r w:rsidR="0076774D" w:rsidRPr="00904CC4">
        <w:rPr>
          <w:rFonts w:ascii="Times New Roman" w:hAnsi="Times New Roman"/>
          <w:sz w:val="28"/>
          <w:szCs w:val="28"/>
          <w:lang w:eastAsia="ru-RU"/>
        </w:rPr>
        <w:t>ъ</w:t>
      </w:r>
      <w:r w:rsidR="00F85A7D">
        <w:rPr>
          <w:rFonts w:ascii="Times New Roman" w:hAnsi="Times New Roman"/>
          <w:sz w:val="28"/>
          <w:szCs w:val="28"/>
          <w:lang w:eastAsia="ru-RU"/>
        </w:rPr>
        <w:t>ем поступлений составил 249911,3</w:t>
      </w:r>
      <w:r w:rsidR="001B63F8" w:rsidRPr="00904CC4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F558A0" w:rsidRPr="00904CC4">
        <w:rPr>
          <w:rFonts w:ascii="Times New Roman" w:hAnsi="Times New Roman"/>
          <w:sz w:val="28"/>
          <w:szCs w:val="28"/>
          <w:lang w:eastAsia="ru-RU"/>
        </w:rPr>
        <w:t xml:space="preserve">с. рублей </w:t>
      </w:r>
      <w:r w:rsidR="0030674B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85A7D">
        <w:rPr>
          <w:rFonts w:ascii="Times New Roman" w:hAnsi="Times New Roman"/>
          <w:sz w:val="28"/>
          <w:szCs w:val="28"/>
          <w:lang w:eastAsia="ru-RU"/>
        </w:rPr>
        <w:t>69,8</w:t>
      </w:r>
      <w:r w:rsidR="00AA4A2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годового прогнозного плана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 (96,7</w:t>
      </w:r>
      <w:r w:rsidR="00F558A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% к уровню 2019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84494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E510F" w:rsidRPr="00904CC4" w:rsidRDefault="00651C0B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904CC4">
        <w:rPr>
          <w:rFonts w:ascii="Times New Roman" w:hAnsi="Times New Roman"/>
          <w:sz w:val="28"/>
          <w:szCs w:val="28"/>
          <w:lang w:eastAsia="ru-RU"/>
        </w:rPr>
        <w:t>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904CC4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Pr="00904CC4">
        <w:rPr>
          <w:rFonts w:ascii="Times New Roman" w:hAnsi="Times New Roman"/>
          <w:sz w:val="28"/>
          <w:szCs w:val="28"/>
          <w:lang w:eastAsia="ru-RU"/>
        </w:rPr>
        <w:t>сложился:</w:t>
      </w:r>
    </w:p>
    <w:p w:rsidR="0030674B" w:rsidRDefault="00BA07BA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</w:t>
      </w:r>
      <w:r w:rsidR="00ED7631" w:rsidRPr="00904CC4">
        <w:rPr>
          <w:rFonts w:ascii="Times New Roman" w:hAnsi="Times New Roman"/>
          <w:sz w:val="28"/>
          <w:szCs w:val="28"/>
        </w:rPr>
        <w:t xml:space="preserve"> по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налогу, взимаемому в связи с применением упрощенной системы налогообложения 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– 43,4 % годового плана или 10146,5 </w:t>
      </w:r>
      <w:proofErr w:type="spellStart"/>
      <w:r w:rsidR="007418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418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4185F">
        <w:rPr>
          <w:rFonts w:ascii="Times New Roman" w:hAnsi="Times New Roman"/>
          <w:sz w:val="28"/>
          <w:szCs w:val="28"/>
          <w:lang w:eastAsia="ru-RU"/>
        </w:rPr>
        <w:t>( 68</w:t>
      </w:r>
      <w:proofErr w:type="gramEnd"/>
      <w:r w:rsidR="0074185F">
        <w:rPr>
          <w:rFonts w:ascii="Times New Roman" w:hAnsi="Times New Roman"/>
          <w:sz w:val="28"/>
          <w:szCs w:val="28"/>
          <w:lang w:eastAsia="ru-RU"/>
        </w:rPr>
        <w:t>,3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 w:rsidR="0074185F">
        <w:rPr>
          <w:rFonts w:ascii="Times New Roman" w:hAnsi="Times New Roman"/>
          <w:sz w:val="28"/>
          <w:szCs w:val="28"/>
          <w:lang w:eastAsia="ru-RU"/>
        </w:rPr>
        <w:t>огичному периоду прошлого года),</w:t>
      </w:r>
    </w:p>
    <w:p w:rsidR="0074185F" w:rsidRDefault="0074185F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доходам от продажи материальных и нематериальных активов – 45,6 % или 1472,9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Поступления возросли по сравнению с 2019 годом на 693,4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477980">
        <w:rPr>
          <w:rFonts w:ascii="Times New Roman" w:hAnsi="Times New Roman"/>
          <w:sz w:val="28"/>
          <w:szCs w:val="28"/>
          <w:lang w:eastAsia="ru-RU"/>
        </w:rPr>
        <w:t xml:space="preserve"> За отчетный период поступления составили:</w:t>
      </w:r>
    </w:p>
    <w:p w:rsidR="00477980" w:rsidRDefault="00477980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от реализации имущества, находящегося в муниципальной собственности 303,2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( 11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,7 % годового плана),</w:t>
      </w:r>
    </w:p>
    <w:p w:rsidR="00477980" w:rsidRDefault="00477980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от продажи земельных участков, находящихся в муниципальной собственности 1169,7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(184,5 % годовых плановых показателей).</w:t>
      </w:r>
    </w:p>
    <w:p w:rsidR="00477980" w:rsidRPr="00904CC4" w:rsidRDefault="00477980" w:rsidP="00477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C82" w:rsidRPr="00904CC4" w:rsidRDefault="00355C82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го плана поступления достигнуто:</w:t>
      </w:r>
    </w:p>
    <w:p w:rsidR="0074185F" w:rsidRPr="00904CC4" w:rsidRDefault="00C61307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</w:t>
      </w:r>
      <w:r w:rsidR="0074185F" w:rsidRPr="00741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по поступлениям штрафов, санкций, возмещения ущерба 120,4 % годовых назначений или 1348,2 </w:t>
      </w:r>
      <w:proofErr w:type="spellStart"/>
      <w:r w:rsidR="007418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4185F" w:rsidRPr="00904CC4">
        <w:rPr>
          <w:rFonts w:ascii="Times New Roman" w:hAnsi="Times New Roman"/>
          <w:sz w:val="28"/>
          <w:szCs w:val="28"/>
          <w:lang w:eastAsia="ru-RU"/>
        </w:rPr>
        <w:t xml:space="preserve"> (меньше на 50</w:t>
      </w:r>
      <w:r w:rsidR="0074185F">
        <w:rPr>
          <w:rFonts w:ascii="Times New Roman" w:hAnsi="Times New Roman"/>
          <w:sz w:val="28"/>
          <w:szCs w:val="28"/>
          <w:lang w:eastAsia="ru-RU"/>
        </w:rPr>
        <w:t>,3</w:t>
      </w:r>
      <w:r w:rsidR="0074185F" w:rsidRPr="00904CC4">
        <w:rPr>
          <w:rFonts w:ascii="Times New Roman" w:hAnsi="Times New Roman"/>
          <w:sz w:val="28"/>
          <w:szCs w:val="28"/>
          <w:lang w:eastAsia="ru-RU"/>
        </w:rPr>
        <w:t xml:space="preserve"> % аналогичного периода</w:t>
      </w:r>
      <w:r w:rsidR="004A10A6">
        <w:rPr>
          <w:rFonts w:ascii="Times New Roman" w:hAnsi="Times New Roman"/>
          <w:sz w:val="28"/>
          <w:szCs w:val="28"/>
          <w:lang w:eastAsia="ru-RU"/>
        </w:rPr>
        <w:t xml:space="preserve"> прошлого года),</w:t>
      </w:r>
    </w:p>
    <w:p w:rsidR="0074185F" w:rsidRDefault="0074185F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по п</w:t>
      </w:r>
      <w:r w:rsidRPr="00904CC4">
        <w:rPr>
          <w:rFonts w:ascii="Times New Roman" w:hAnsi="Times New Roman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пошлины – 109,1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новых назначений или 2742,8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( 112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,8 % к аналогичному периоду 2019 года),</w:t>
      </w:r>
    </w:p>
    <w:p w:rsidR="00984996" w:rsidRDefault="004A10A6" w:rsidP="00D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доходам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вания имущества 6621,1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108,2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>
        <w:rPr>
          <w:rFonts w:ascii="Times New Roman" w:hAnsi="Times New Roman"/>
          <w:sz w:val="28"/>
          <w:szCs w:val="28"/>
          <w:lang w:eastAsia="ru-RU"/>
        </w:rPr>
        <w:t>овых плановых назначений и 111,2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 w:rsidR="00A079E9">
        <w:rPr>
          <w:rFonts w:ascii="Times New Roman" w:hAnsi="Times New Roman"/>
          <w:sz w:val="28"/>
          <w:szCs w:val="28"/>
          <w:lang w:eastAsia="ru-RU"/>
        </w:rPr>
        <w:t>огичному периоду прошлого года, в том числе:</w:t>
      </w:r>
    </w:p>
    <w:p w:rsidR="00A079E9" w:rsidRPr="00A079E9" w:rsidRDefault="00A079E9" w:rsidP="00D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арендные платежи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за земельные участки </w:t>
      </w:r>
      <w:r>
        <w:rPr>
          <w:rFonts w:ascii="Times New Roman" w:hAnsi="Times New Roman"/>
          <w:sz w:val="28"/>
          <w:szCs w:val="28"/>
          <w:lang w:eastAsia="ru-RU"/>
        </w:rPr>
        <w:t>поступили в сумме 4920,0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(127,8 %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79E9" w:rsidRPr="00A079E9" w:rsidRDefault="00DF461F" w:rsidP="00DF461F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r w:rsidR="00A079E9"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составили 1150,0</w:t>
      </w:r>
      <w:r w:rsidR="00A079E9"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, что составило 78,5</w:t>
      </w:r>
      <w:r w:rsidR="00A079E9"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="00A079E9"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79E9" w:rsidRDefault="00DF461F" w:rsidP="00DF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079E9" w:rsidRPr="00A079E9">
        <w:rPr>
          <w:rFonts w:ascii="Times New Roman" w:hAnsi="Times New Roman"/>
          <w:sz w:val="28"/>
          <w:szCs w:val="28"/>
          <w:lang w:eastAsia="ru-RU"/>
        </w:rPr>
        <w:t>рочие доходы от сдачи в наем физическим лицам жилых помещений Управлением ЖКХ, транспорта и строительства Админист</w:t>
      </w:r>
      <w:r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в отчетном периоде составили 551,1 тыс. рублей или 68,5 плановых назначений</w:t>
      </w:r>
      <w:r w:rsidR="00A079E9"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E178C2" w:rsidRPr="00904CC4" w:rsidRDefault="00E178C2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307" w:rsidRPr="00904CC4" w:rsidRDefault="00C61307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 w:rsidR="004A10A6">
        <w:rPr>
          <w:rFonts w:ascii="Times New Roman" w:hAnsi="Times New Roman"/>
          <w:sz w:val="28"/>
          <w:szCs w:val="28"/>
          <w:lang w:eastAsia="ru-RU"/>
        </w:rPr>
        <w:t>риод поступил в объеме 192393,6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A10A6">
        <w:rPr>
          <w:rFonts w:ascii="Times New Roman" w:hAnsi="Times New Roman"/>
          <w:sz w:val="28"/>
          <w:szCs w:val="28"/>
          <w:lang w:eastAsia="ru-RU"/>
        </w:rPr>
        <w:t>что составляет 70,3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4A10A6">
        <w:rPr>
          <w:rFonts w:ascii="Times New Roman" w:hAnsi="Times New Roman"/>
          <w:sz w:val="28"/>
          <w:szCs w:val="28"/>
          <w:lang w:eastAsia="ru-RU"/>
        </w:rPr>
        <w:t>довых назначений и 99,4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4A10A6" w:rsidRPr="00904CC4" w:rsidRDefault="004A10A6" w:rsidP="004A1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Поступления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>составили 67,6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показателей или 11575,4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(88,6 % к аналогичному периоду 2019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0B561E" w:rsidRDefault="004A10A6" w:rsidP="004A1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поступил в отчетном периоде в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сумме  20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,5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– 341,7 % годовых назначений.</w:t>
      </w:r>
    </w:p>
    <w:p w:rsidR="000B561E" w:rsidRDefault="00F074AD" w:rsidP="004A1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Налог, взимаем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>ый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патентной системы налогообложения </w:t>
      </w:r>
      <w:r w:rsidR="004A10A6">
        <w:rPr>
          <w:rFonts w:ascii="Times New Roman" w:hAnsi="Times New Roman"/>
          <w:sz w:val="28"/>
          <w:szCs w:val="28"/>
          <w:lang w:eastAsia="ru-RU"/>
        </w:rPr>
        <w:t xml:space="preserve">составил 117,5 </w:t>
      </w:r>
      <w:proofErr w:type="spellStart"/>
      <w:r w:rsidR="004A10A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A10A6">
        <w:rPr>
          <w:rFonts w:ascii="Times New Roman" w:hAnsi="Times New Roman"/>
          <w:sz w:val="28"/>
          <w:szCs w:val="28"/>
          <w:lang w:eastAsia="ru-RU"/>
        </w:rPr>
        <w:t xml:space="preserve"> или 81,6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% годо</w:t>
      </w:r>
      <w:r w:rsidR="004A10A6">
        <w:rPr>
          <w:rFonts w:ascii="Times New Roman" w:hAnsi="Times New Roman"/>
          <w:sz w:val="28"/>
          <w:szCs w:val="28"/>
          <w:lang w:eastAsia="ru-RU"/>
        </w:rPr>
        <w:t>вых плановых показателей и 131,1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% к уровню 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>2019 года.</w:t>
      </w:r>
    </w:p>
    <w:p w:rsidR="00C61307" w:rsidRPr="00904CC4" w:rsidRDefault="00C61307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ерации по</w:t>
      </w:r>
      <w:r w:rsidR="004A10A6">
        <w:rPr>
          <w:rFonts w:ascii="Times New Roman" w:hAnsi="Times New Roman"/>
          <w:sz w:val="28"/>
          <w:szCs w:val="28"/>
          <w:lang w:eastAsia="ru-RU"/>
        </w:rPr>
        <w:t xml:space="preserve">ступили в сумме 16489,5 </w:t>
      </w:r>
      <w:proofErr w:type="spellStart"/>
      <w:proofErr w:type="gramStart"/>
      <w:r w:rsidR="004A10A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A10A6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4A10A6">
        <w:rPr>
          <w:rFonts w:ascii="Times New Roman" w:hAnsi="Times New Roman"/>
          <w:sz w:val="28"/>
          <w:szCs w:val="28"/>
          <w:lang w:eastAsia="ru-RU"/>
        </w:rPr>
        <w:t xml:space="preserve">70,0 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>% плана), что состав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>ил</w:t>
      </w:r>
      <w:r w:rsidR="004A10A6">
        <w:rPr>
          <w:rFonts w:ascii="Times New Roman" w:hAnsi="Times New Roman"/>
          <w:sz w:val="28"/>
          <w:szCs w:val="28"/>
          <w:lang w:eastAsia="ru-RU"/>
        </w:rPr>
        <w:t xml:space="preserve">о 96,1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0B561E" w:rsidRDefault="009621EE" w:rsidP="004A1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A10A6">
        <w:rPr>
          <w:rFonts w:ascii="Times New Roman" w:hAnsi="Times New Roman"/>
          <w:sz w:val="28"/>
          <w:szCs w:val="28"/>
          <w:lang w:eastAsia="ru-RU"/>
        </w:rPr>
        <w:t>Платежи</w:t>
      </w:r>
      <w:r w:rsidR="004A10A6" w:rsidRPr="004A10A6">
        <w:rPr>
          <w:rFonts w:ascii="Times New Roman" w:hAnsi="Times New Roman"/>
          <w:sz w:val="28"/>
          <w:szCs w:val="28"/>
          <w:lang w:eastAsia="ru-RU"/>
        </w:rPr>
        <w:t xml:space="preserve"> при пользован</w:t>
      </w:r>
      <w:r w:rsidR="004A10A6">
        <w:rPr>
          <w:rFonts w:ascii="Times New Roman" w:hAnsi="Times New Roman"/>
          <w:sz w:val="28"/>
          <w:szCs w:val="28"/>
          <w:lang w:eastAsia="ru-RU"/>
        </w:rPr>
        <w:t>ии природными ресурсами поступили в объеме 1437,1</w:t>
      </w:r>
      <w:r w:rsidR="004A10A6" w:rsidRPr="004A10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10A6" w:rsidRPr="004A10A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A10A6" w:rsidRPr="004A1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0A6">
        <w:rPr>
          <w:rFonts w:ascii="Times New Roman" w:hAnsi="Times New Roman"/>
          <w:sz w:val="28"/>
          <w:szCs w:val="28"/>
          <w:lang w:eastAsia="ru-RU"/>
        </w:rPr>
        <w:t xml:space="preserve">или 85,0 </w:t>
      </w:r>
      <w:proofErr w:type="gramStart"/>
      <w:r w:rsidR="004A10A6">
        <w:rPr>
          <w:rFonts w:ascii="Times New Roman" w:hAnsi="Times New Roman"/>
          <w:sz w:val="28"/>
          <w:szCs w:val="28"/>
          <w:lang w:eastAsia="ru-RU"/>
        </w:rPr>
        <w:t>%  плановых</w:t>
      </w:r>
      <w:proofErr w:type="gramEnd"/>
      <w:r w:rsidR="004A10A6">
        <w:rPr>
          <w:rFonts w:ascii="Times New Roman" w:hAnsi="Times New Roman"/>
          <w:sz w:val="28"/>
          <w:szCs w:val="28"/>
          <w:lang w:eastAsia="ru-RU"/>
        </w:rPr>
        <w:t xml:space="preserve"> показателей  (75,3 % к аналогичному периоду 2019 года)</w:t>
      </w:r>
      <w:r w:rsidR="004A10A6" w:rsidRPr="004A10A6">
        <w:rPr>
          <w:rFonts w:ascii="Times New Roman" w:hAnsi="Times New Roman"/>
          <w:sz w:val="28"/>
          <w:szCs w:val="28"/>
          <w:lang w:eastAsia="ru-RU"/>
        </w:rPr>
        <w:t>.</w:t>
      </w:r>
    </w:p>
    <w:p w:rsidR="000B561E" w:rsidRDefault="00BD45FF" w:rsidP="00A07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4A10A6">
        <w:rPr>
          <w:rFonts w:ascii="Times New Roman" w:hAnsi="Times New Roman"/>
          <w:sz w:val="28"/>
          <w:szCs w:val="28"/>
          <w:lang w:eastAsia="ru-RU"/>
        </w:rPr>
        <w:t>поступили за 9 месяцев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0A6">
        <w:rPr>
          <w:rFonts w:ascii="Times New Roman" w:hAnsi="Times New Roman"/>
          <w:sz w:val="28"/>
          <w:szCs w:val="28"/>
          <w:lang w:eastAsia="ru-RU"/>
        </w:rPr>
        <w:t>года в сумме 5407,4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51C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A10A6">
        <w:rPr>
          <w:rFonts w:ascii="Times New Roman" w:hAnsi="Times New Roman"/>
          <w:sz w:val="28"/>
          <w:szCs w:val="28"/>
          <w:lang w:eastAsia="ru-RU"/>
        </w:rPr>
        <w:t xml:space="preserve"> (105,9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4A10A6">
        <w:rPr>
          <w:rFonts w:ascii="Times New Roman" w:hAnsi="Times New Roman"/>
          <w:sz w:val="28"/>
          <w:szCs w:val="28"/>
          <w:lang w:eastAsia="ru-RU"/>
        </w:rPr>
        <w:t>одовых показателей), что на 6,9</w:t>
      </w:r>
      <w:r w:rsidR="00085418" w:rsidRPr="00904CC4">
        <w:rPr>
          <w:rFonts w:ascii="Times New Roman" w:hAnsi="Times New Roman"/>
          <w:sz w:val="28"/>
          <w:szCs w:val="28"/>
          <w:lang w:eastAsia="ru-RU"/>
        </w:rPr>
        <w:t xml:space="preserve"> процентных пункта меньше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 w:rsidR="00A079E9"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A079E9">
        <w:rPr>
          <w:rFonts w:ascii="Times New Roman" w:hAnsi="Times New Roman"/>
          <w:sz w:val="28"/>
          <w:szCs w:val="28"/>
          <w:lang w:eastAsia="ru-RU"/>
        </w:rPr>
        <w:t>е доходы поступили в сумме 138,8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45F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D45FF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Pr="00904CC4" w:rsidRDefault="00844941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47798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085418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A0714">
        <w:rPr>
          <w:rFonts w:ascii="Times New Roman" w:hAnsi="Times New Roman"/>
          <w:sz w:val="28"/>
          <w:szCs w:val="28"/>
          <w:lang w:eastAsia="ru-RU"/>
        </w:rPr>
        <w:t>70,0</w:t>
      </w:r>
      <w:r w:rsidR="00F0326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6A0714">
        <w:rPr>
          <w:rFonts w:ascii="Times New Roman" w:hAnsi="Times New Roman"/>
          <w:sz w:val="28"/>
          <w:szCs w:val="28"/>
          <w:lang w:eastAsia="ru-RU"/>
        </w:rPr>
        <w:t>507199,</w:t>
      </w:r>
      <w:proofErr w:type="gramStart"/>
      <w:r w:rsidR="006A0714">
        <w:rPr>
          <w:rFonts w:ascii="Times New Roman" w:hAnsi="Times New Roman"/>
          <w:sz w:val="28"/>
          <w:szCs w:val="28"/>
          <w:lang w:eastAsia="ru-RU"/>
        </w:rPr>
        <w:t>1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 w:rsidRPr="00904CC4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0B561E" w:rsidRDefault="000B561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714" w:rsidRPr="006A071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бюджет поступили в сумме 47469,5 </w:t>
      </w:r>
      <w:proofErr w:type="spellStart"/>
      <w:r w:rsidR="006A0714" w:rsidRPr="006A071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что составило 75,7 % годовых плановых значений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и 351,4 % к аналогичному периоду 2019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505D83" w:rsidRDefault="006A0714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904CC4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 цели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поступили в сумме 45750,5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A0714" w:rsidRPr="00904CC4" w:rsidRDefault="006A0714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дотации на обеспечение сбалансированности бюджетов 1719,0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4BAB" w:rsidRPr="00904CC4" w:rsidRDefault="006D4BAB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Pr="00904CC4" w:rsidRDefault="006D4BAB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6A0714">
        <w:rPr>
          <w:rFonts w:ascii="Times New Roman" w:hAnsi="Times New Roman"/>
          <w:sz w:val="28"/>
          <w:szCs w:val="28"/>
          <w:lang w:eastAsia="ru-RU"/>
        </w:rPr>
        <w:t>65,6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 ил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и 192758,3 </w:t>
      </w:r>
      <w:proofErr w:type="spellStart"/>
      <w:r w:rsidR="00895CF1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95CF1" w:rsidRPr="00904CC4">
        <w:rPr>
          <w:rFonts w:ascii="Times New Roman" w:hAnsi="Times New Roman"/>
          <w:sz w:val="28"/>
          <w:szCs w:val="28"/>
          <w:lang w:eastAsia="ru-RU"/>
        </w:rPr>
        <w:t>. К уровню 2019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A0714">
        <w:rPr>
          <w:rFonts w:ascii="Times New Roman" w:hAnsi="Times New Roman"/>
          <w:sz w:val="28"/>
          <w:szCs w:val="28"/>
          <w:lang w:eastAsia="ru-RU"/>
        </w:rPr>
        <w:t>– 130,8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895CF1" w:rsidRPr="00904CC4" w:rsidRDefault="00895CF1" w:rsidP="0035516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-субсидии бюджетам муниципальных районов на обеспечение мероприятий по переселению граждан из аварийного жилищного фонда (за счет средств, </w:t>
      </w:r>
      <w:r w:rsidRPr="00904CC4">
        <w:rPr>
          <w:rFonts w:ascii="Times New Roman" w:eastAsiaTheme="minorHAnsi" w:hAnsi="Times New Roman"/>
          <w:bCs/>
          <w:sz w:val="28"/>
          <w:szCs w:val="28"/>
        </w:rPr>
        <w:lastRenderedPageBreak/>
        <w:t>поступивших от государственной корпорации – Фонда содействия реформированию жилищно-коммунального</w:t>
      </w:r>
      <w:r w:rsidR="006A0714">
        <w:rPr>
          <w:rFonts w:ascii="Times New Roman" w:eastAsiaTheme="minorHAnsi" w:hAnsi="Times New Roman"/>
          <w:bCs/>
          <w:sz w:val="28"/>
          <w:szCs w:val="28"/>
        </w:rPr>
        <w:t xml:space="preserve"> хозяйства) – 3036,0 </w:t>
      </w:r>
      <w:proofErr w:type="spellStart"/>
      <w:r w:rsidR="006A0714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6A0714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895CF1" w:rsidRPr="00904CC4" w:rsidRDefault="00895CF1" w:rsidP="0035516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-субсидии бюджетам муниципальных районов на обеспечение мероприятий по переселению граждан из аварийного жилищного фонда (за счет средств бюдже</w:t>
      </w:r>
      <w:r w:rsidR="006A0714">
        <w:rPr>
          <w:rFonts w:ascii="Times New Roman" w:eastAsiaTheme="minorHAnsi" w:hAnsi="Times New Roman"/>
          <w:bCs/>
          <w:sz w:val="28"/>
          <w:szCs w:val="28"/>
        </w:rPr>
        <w:t xml:space="preserve">тов) – 126,5 </w:t>
      </w:r>
      <w:proofErr w:type="spellStart"/>
      <w:r w:rsidR="006A0714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6A0714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C00C1" w:rsidRDefault="002C00C1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субсидии бюджетам муниципальных районов на реализацию мероприятий по обеспечению жильем молодых с</w:t>
      </w:r>
      <w:r w:rsidR="006A0714">
        <w:rPr>
          <w:rFonts w:ascii="Times New Roman" w:eastAsiaTheme="minorHAnsi" w:hAnsi="Times New Roman"/>
          <w:bCs/>
          <w:sz w:val="28"/>
          <w:szCs w:val="28"/>
        </w:rPr>
        <w:t>емей – 213,4</w:t>
      </w:r>
      <w:r w:rsidR="007E1A42" w:rsidRPr="00904CC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7E1A42" w:rsidRPr="00904CC4">
        <w:rPr>
          <w:rFonts w:ascii="Times New Roman" w:eastAsiaTheme="minorHAnsi" w:hAnsi="Times New Roman"/>
          <w:bCs/>
          <w:sz w:val="28"/>
          <w:szCs w:val="28"/>
        </w:rPr>
        <w:t>тыс</w:t>
      </w:r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>.рублей</w:t>
      </w:r>
      <w:proofErr w:type="spellEnd"/>
      <w:r w:rsidR="006A0714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6A0714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2398,2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604,3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Pr="00355166"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107,3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418,2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поддержку отрасли культуры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79,7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реализацию программ формирования современной городской среды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3797,5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 xml:space="preserve">убсидии бюджетам муниципальных районов на </w:t>
      </w:r>
      <w:proofErr w:type="spellStart"/>
      <w:r w:rsidRPr="00355166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355166">
        <w:rPr>
          <w:rFonts w:ascii="Times New Roman" w:eastAsiaTheme="minorHAnsi" w:hAnsi="Times New Roman"/>
          <w:bCs/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1808,9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6A0714" w:rsidRPr="00355166" w:rsidRDefault="00355166" w:rsidP="00355166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 xml:space="preserve">убсидии бюджетам муниципальных районов на </w:t>
      </w:r>
      <w:proofErr w:type="spellStart"/>
      <w:r w:rsidRPr="00355166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355166">
        <w:rPr>
          <w:rFonts w:ascii="Times New Roman" w:eastAsiaTheme="minorHAnsi" w:hAnsi="Times New Roman"/>
          <w:bCs/>
          <w:sz w:val="28"/>
          <w:szCs w:val="28"/>
        </w:rPr>
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51687,8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6D4BAB" w:rsidRDefault="002C00C1" w:rsidP="0035516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</w:t>
      </w:r>
      <w:r w:rsidR="006D4BAB" w:rsidRPr="00904CC4">
        <w:rPr>
          <w:rFonts w:ascii="Times New Roman" w:eastAsiaTheme="minorHAnsi" w:hAnsi="Times New Roman"/>
          <w:bCs/>
          <w:sz w:val="28"/>
          <w:szCs w:val="28"/>
        </w:rPr>
        <w:t>т</w:t>
      </w:r>
      <w:r w:rsidR="00146A6B" w:rsidRPr="00904CC4">
        <w:rPr>
          <w:rFonts w:ascii="Times New Roman" w:eastAsiaTheme="minorHAnsi" w:hAnsi="Times New Roman"/>
          <w:bCs/>
          <w:sz w:val="28"/>
          <w:szCs w:val="28"/>
        </w:rPr>
        <w:t>а</w:t>
      </w:r>
      <w:r w:rsidR="00355166">
        <w:rPr>
          <w:rFonts w:ascii="Times New Roman" w:eastAsiaTheme="minorHAnsi" w:hAnsi="Times New Roman"/>
          <w:bCs/>
          <w:sz w:val="28"/>
          <w:szCs w:val="28"/>
        </w:rPr>
        <w:t xml:space="preserve">м муниципальных районов 128480,3 </w:t>
      </w:r>
      <w:proofErr w:type="spellStart"/>
      <w:r w:rsidR="00355166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55166" w:rsidRPr="00904CC4" w:rsidRDefault="00355166" w:rsidP="00904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D4BAB" w:rsidRPr="00904CC4" w:rsidRDefault="00355166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>
        <w:rPr>
          <w:rFonts w:ascii="Times New Roman" w:hAnsi="Times New Roman"/>
          <w:sz w:val="28"/>
          <w:szCs w:val="28"/>
          <w:lang w:eastAsia="ru-RU"/>
        </w:rPr>
        <w:t>70,6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>
        <w:rPr>
          <w:rFonts w:ascii="Times New Roman" w:hAnsi="Times New Roman"/>
          <w:sz w:val="28"/>
          <w:szCs w:val="28"/>
          <w:lang w:eastAsia="ru-RU"/>
        </w:rPr>
        <w:t>235395,5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401178">
        <w:rPr>
          <w:rFonts w:ascii="Times New Roman" w:hAnsi="Times New Roman"/>
          <w:sz w:val="28"/>
          <w:szCs w:val="28"/>
          <w:lang w:eastAsia="ru-RU"/>
        </w:rPr>
        <w:t>13,6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процентных пункта больше уровня аналогичного периода прошлого года.</w:t>
      </w:r>
    </w:p>
    <w:p w:rsidR="006D4BAB" w:rsidRDefault="006D4BAB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01178" w:rsidRPr="00904CC4" w:rsidRDefault="00401178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 w:rsidRPr="00401178">
        <w:rPr>
          <w:rFonts w:ascii="Times New Roman" w:hAnsi="Times New Roman"/>
          <w:sz w:val="28"/>
          <w:szCs w:val="28"/>
          <w:lang w:eastAsia="ru-RU"/>
        </w:rPr>
        <w:t>Субвенции бюджетам муниципальных районов на ежемесячное денежное вознаграждение за классное 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1250,2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40139" w:rsidRPr="00904CC4" w:rsidRDefault="00440139" w:rsidP="003551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</w:t>
      </w:r>
      <w:r w:rsidR="00401178"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 w:rsidR="00401178">
        <w:rPr>
          <w:rFonts w:ascii="Times New Roman" w:hAnsi="Times New Roman"/>
          <w:bCs/>
          <w:sz w:val="28"/>
          <w:szCs w:val="28"/>
        </w:rPr>
        <w:t xml:space="preserve"> Российской Федерации – 232465,5 </w:t>
      </w:r>
      <w:proofErr w:type="spellStart"/>
      <w:r w:rsidR="00401178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6A331D" w:rsidRPr="00904CC4" w:rsidRDefault="006A331D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lastRenderedPageBreak/>
        <w:t>- единая субвенция бюджетам муниципальных</w:t>
      </w:r>
      <w:r w:rsidR="003141CD" w:rsidRPr="00904CC4">
        <w:rPr>
          <w:rFonts w:ascii="Times New Roman" w:hAnsi="Times New Roman"/>
          <w:bCs/>
          <w:sz w:val="28"/>
          <w:szCs w:val="28"/>
        </w:rPr>
        <w:t xml:space="preserve"> </w:t>
      </w:r>
      <w:r w:rsidR="00401178">
        <w:rPr>
          <w:rFonts w:ascii="Times New Roman" w:hAnsi="Times New Roman"/>
          <w:bCs/>
          <w:sz w:val="28"/>
          <w:szCs w:val="28"/>
        </w:rPr>
        <w:t xml:space="preserve">районов поступила в сумме 1679,7 </w:t>
      </w:r>
      <w:proofErr w:type="spellStart"/>
      <w:r w:rsidR="00401178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Pr="00904CC4">
        <w:rPr>
          <w:rFonts w:ascii="Times New Roman" w:hAnsi="Times New Roman"/>
          <w:bCs/>
          <w:sz w:val="28"/>
          <w:szCs w:val="28"/>
        </w:rPr>
        <w:t>.</w:t>
      </w:r>
    </w:p>
    <w:p w:rsidR="002C00C1" w:rsidRPr="00904CC4" w:rsidRDefault="002C00C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Pr="00904CC4" w:rsidRDefault="0044013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поступили в сумме 11482,7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653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76,7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(111,1</w:t>
      </w:r>
      <w:r w:rsidR="00146A6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C6467E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передаваемы</w:t>
      </w:r>
      <w:r w:rsidR="00401178">
        <w:rPr>
          <w:rFonts w:ascii="Times New Roman" w:hAnsi="Times New Roman"/>
          <w:sz w:val="28"/>
          <w:szCs w:val="28"/>
          <w:lang w:eastAsia="ru-RU"/>
        </w:rPr>
        <w:t>е из бюджетов поселений – 11024,5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</w:t>
      </w:r>
      <w:r w:rsidR="00401178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>,</w:t>
      </w:r>
    </w:p>
    <w:p w:rsidR="00401178" w:rsidRPr="00904CC4" w:rsidRDefault="00401178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401178">
        <w:rPr>
          <w:rFonts w:ascii="Times New Roman" w:hAnsi="Times New Roman"/>
          <w:sz w:val="28"/>
          <w:szCs w:val="28"/>
          <w:lang w:eastAsia="ru-RU"/>
        </w:rPr>
        <w:t>ежбюджетные трансферты, передаваемые бюджетам муниципальных районов на поддержку отрасли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100,0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6467E" w:rsidRPr="00904CC4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 прочие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межбюджетные трансферты – 358,2 </w:t>
      </w:r>
      <w:proofErr w:type="spellStart"/>
      <w:r w:rsidR="0040117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C6467E" w:rsidRPr="00904CC4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1178" w:rsidRDefault="003A2486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5115C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года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в бюджет поступили </w:t>
      </w:r>
    </w:p>
    <w:p w:rsidR="00401178" w:rsidRDefault="00401178" w:rsidP="000B56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A331D" w:rsidRPr="00904CC4">
        <w:rPr>
          <w:rFonts w:ascii="Times New Roman" w:hAnsi="Times New Roman"/>
          <w:i/>
          <w:sz w:val="28"/>
          <w:szCs w:val="28"/>
          <w:lang w:eastAsia="ru-RU"/>
        </w:rPr>
        <w:t>прочие</w:t>
      </w:r>
      <w:r w:rsidR="005115CC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безвозм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ездные поступления от негосударственных организаций в сумме 20000,0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3A2486" w:rsidRDefault="00401178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прочие безвозмездные поступления от денежных пожертвований, предоставляемых физическими лицами в сумме 16,3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6A331D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0862" w:rsidRDefault="0079086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862" w:rsidRDefault="0079086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90,3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790862" w:rsidRDefault="0079086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790862">
        <w:rPr>
          <w:rFonts w:ascii="Times New Roman" w:hAnsi="Times New Roman"/>
          <w:sz w:val="28"/>
          <w:szCs w:val="28"/>
          <w:lang w:eastAsia="ru-RU"/>
        </w:rPr>
        <w:t>оходы бюджетов муниципальных районов от возврата бюджетными учреждениями остатков субсидий прошлых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26,2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90862" w:rsidRPr="00904CC4" w:rsidRDefault="0079086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790862">
        <w:rPr>
          <w:rFonts w:ascii="Times New Roman" w:hAnsi="Times New Roman"/>
          <w:sz w:val="28"/>
          <w:szCs w:val="28"/>
          <w:lang w:eastAsia="ru-RU"/>
        </w:rPr>
        <w:t>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64,1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15CC" w:rsidRPr="00904CC4" w:rsidRDefault="00C206EF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6539" w:rsidRPr="00904CC4" w:rsidRDefault="00F3653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ме 13,5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904CC4" w:rsidRPr="00904CC4" w:rsidRDefault="00904CC4" w:rsidP="00790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5115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511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точнен в сумме 14451,7 </w:t>
      </w:r>
      <w:proofErr w:type="spellStart"/>
      <w:r w:rsidR="00C6467E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6467E" w:rsidRPr="00904CC4">
        <w:rPr>
          <w:rFonts w:ascii="Times New Roman" w:hAnsi="Times New Roman"/>
          <w:sz w:val="28"/>
          <w:szCs w:val="28"/>
          <w:lang w:eastAsia="ru-RU"/>
        </w:rPr>
        <w:t>, что составляет 4 %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04CC4" w:rsidRDefault="009704A8" w:rsidP="000B561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790862">
        <w:rPr>
          <w:rFonts w:ascii="Times New Roman" w:hAnsi="Times New Roman"/>
          <w:sz w:val="28"/>
          <w:szCs w:val="28"/>
          <w:lang w:eastAsia="ru-RU"/>
        </w:rPr>
        <w:t xml:space="preserve"> 9 месяцев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862">
        <w:rPr>
          <w:rFonts w:ascii="Times New Roman" w:hAnsi="Times New Roman"/>
          <w:sz w:val="28"/>
          <w:szCs w:val="28"/>
          <w:lang w:eastAsia="ru-RU"/>
        </w:rPr>
        <w:t>в сумме 102206,6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6048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785606" w:rsidRPr="00904CC4" w:rsidRDefault="00785606" w:rsidP="005115C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E600A3">
        <w:rPr>
          <w:rFonts w:ascii="Times New Roman" w:hAnsi="Times New Roman"/>
          <w:sz w:val="28"/>
          <w:szCs w:val="28"/>
          <w:lang w:eastAsia="ru-RU"/>
        </w:rPr>
        <w:t>654903,8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E600A3">
        <w:rPr>
          <w:rFonts w:ascii="Times New Roman" w:hAnsi="Times New Roman"/>
          <w:sz w:val="28"/>
          <w:szCs w:val="28"/>
          <w:lang w:eastAsia="ru-RU"/>
        </w:rPr>
        <w:t>59,7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гичного периода 2019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600A3">
        <w:rPr>
          <w:rFonts w:ascii="Times New Roman" w:hAnsi="Times New Roman"/>
          <w:sz w:val="28"/>
          <w:szCs w:val="28"/>
          <w:lang w:eastAsia="ru-RU"/>
        </w:rPr>
        <w:t>107,5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342184" w:rsidRDefault="00E600A3" w:rsidP="00342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+127973,0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467E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По состоянию на 1 октября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1097027,5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C4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785606" w:rsidRPr="00904CC4" w:rsidRDefault="00785606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4CC4" w:rsidRPr="000B561E" w:rsidRDefault="00E4227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E600A3">
        <w:rPr>
          <w:rFonts w:ascii="Times New Roman" w:hAnsi="Times New Roman"/>
          <w:sz w:val="28"/>
          <w:szCs w:val="28"/>
          <w:lang w:eastAsia="ru-RU"/>
        </w:rPr>
        <w:t>ификации расходов за 9 месяцев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B69B7" w:rsidRPr="00BA764D" w:rsidTr="00F745B4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E600A3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.2019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E9366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F745B4">
        <w:tc>
          <w:tcPr>
            <w:tcW w:w="336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E600A3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01.10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.2020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F745B4">
        <w:tc>
          <w:tcPr>
            <w:tcW w:w="336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E600A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609015,7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E600A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1097027,5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E600A3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654903,8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87799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87799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107,5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E600A3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99E">
              <w:rPr>
                <w:rFonts w:ascii="Times New Roman" w:hAnsi="Times New Roman"/>
                <w:sz w:val="20"/>
                <w:szCs w:val="20"/>
                <w:lang w:eastAsia="ru-RU"/>
              </w:rPr>
              <w:t>40178,6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E600A3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99E">
              <w:rPr>
                <w:rFonts w:ascii="Times New Roman" w:hAnsi="Times New Roman"/>
                <w:sz w:val="20"/>
                <w:szCs w:val="20"/>
                <w:lang w:eastAsia="ru-RU"/>
              </w:rPr>
              <w:t>78343,1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E600A3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99E">
              <w:rPr>
                <w:rFonts w:ascii="Times New Roman" w:hAnsi="Times New Roman"/>
                <w:sz w:val="20"/>
                <w:szCs w:val="20"/>
                <w:lang w:eastAsia="ru-RU"/>
              </w:rPr>
              <w:t>43500,8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E600A3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99E">
              <w:rPr>
                <w:rFonts w:ascii="Times New Roman" w:hAnsi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E600A3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99E">
              <w:rPr>
                <w:rFonts w:ascii="Times New Roman" w:hAnsi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4521,2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2099,8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54390,0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125730,7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90492,4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166,4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10535,8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76733,0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30939,3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293,7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3152,6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325269,3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584735,1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344900,9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40699,9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144945,7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88460,3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217,3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11327,2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16678,2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13458,1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118,8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81535,9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15365,0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8333,6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39274,5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43329,3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30906,9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E600A3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25381,9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-14451,7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102206,6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87799E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6A6466">
        <w:rPr>
          <w:rFonts w:ascii="Times New Roman" w:hAnsi="Times New Roman"/>
          <w:sz w:val="28"/>
          <w:szCs w:val="28"/>
          <w:lang w:eastAsia="ru-RU"/>
        </w:rPr>
        <w:t>55,5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6A6466">
        <w:rPr>
          <w:rFonts w:ascii="Times New Roman" w:hAnsi="Times New Roman"/>
          <w:sz w:val="28"/>
          <w:szCs w:val="28"/>
          <w:lang w:eastAsia="ru-RU"/>
        </w:rPr>
        <w:t xml:space="preserve"> 43500,8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466">
        <w:rPr>
          <w:rFonts w:ascii="Times New Roman" w:hAnsi="Times New Roman"/>
          <w:sz w:val="28"/>
          <w:szCs w:val="28"/>
          <w:lang w:eastAsia="ru-RU"/>
        </w:rPr>
        <w:t>года исполнение составило 108,3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– 6,6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0B561E">
        <w:rPr>
          <w:rFonts w:ascii="Times New Roman" w:hAnsi="Times New Roman"/>
          <w:sz w:val="28"/>
          <w:szCs w:val="28"/>
          <w:lang w:eastAsia="ru-RU"/>
        </w:rPr>
        <w:t>(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подраздел 0102) составили 1396,2 </w:t>
      </w:r>
      <w:proofErr w:type="spellStart"/>
      <w:r w:rsidR="006A646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A6466">
        <w:rPr>
          <w:rFonts w:ascii="Times New Roman" w:hAnsi="Times New Roman"/>
          <w:sz w:val="28"/>
          <w:szCs w:val="28"/>
          <w:lang w:eastAsia="ru-RU"/>
        </w:rPr>
        <w:t xml:space="preserve"> или 72,0 </w:t>
      </w:r>
      <w:r w:rsidRPr="000B561E">
        <w:rPr>
          <w:rFonts w:ascii="Times New Roman" w:hAnsi="Times New Roman"/>
          <w:sz w:val="28"/>
          <w:szCs w:val="28"/>
          <w:lang w:eastAsia="ru-RU"/>
        </w:rPr>
        <w:t>% годовых назначений,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0B561E">
        <w:rPr>
          <w:rFonts w:ascii="Times New Roman" w:hAnsi="Times New Roman"/>
          <w:sz w:val="28"/>
          <w:szCs w:val="28"/>
          <w:lang w:eastAsia="ru-RU"/>
        </w:rPr>
        <w:t>(</w:t>
      </w:r>
      <w:r w:rsidR="006A6466">
        <w:rPr>
          <w:rFonts w:ascii="Times New Roman" w:hAnsi="Times New Roman"/>
          <w:sz w:val="28"/>
          <w:szCs w:val="28"/>
          <w:lang w:eastAsia="ru-RU"/>
        </w:rPr>
        <w:t>подраздел 0103) составили 1297,8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4C87" w:rsidRPr="000B561E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6A6466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6A6466">
        <w:rPr>
          <w:rFonts w:ascii="Times New Roman" w:hAnsi="Times New Roman"/>
          <w:sz w:val="28"/>
          <w:szCs w:val="28"/>
          <w:lang w:eastAsia="ru-RU"/>
        </w:rPr>
        <w:t xml:space="preserve"> или 45,6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4326C"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одраздел 0104) составили 20532,0 </w:t>
      </w:r>
      <w:proofErr w:type="spellStart"/>
      <w:r w:rsidR="00B35D2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5D2C">
        <w:rPr>
          <w:rFonts w:ascii="Times New Roman" w:hAnsi="Times New Roman"/>
          <w:sz w:val="28"/>
          <w:szCs w:val="28"/>
          <w:lang w:eastAsia="ru-RU"/>
        </w:rPr>
        <w:t xml:space="preserve"> или 61,6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</w:p>
    <w:p w:rsidR="00FE2554" w:rsidRPr="000B561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бной системы (подраздел 0105) не осуществлялось;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(подраздел 0106) </w:t>
      </w:r>
      <w:r w:rsidRPr="000B561E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5209,6 </w:t>
      </w:r>
      <w:proofErr w:type="spellStart"/>
      <w:r w:rsidR="00B35D2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5D2C">
        <w:rPr>
          <w:rFonts w:ascii="Times New Roman" w:hAnsi="Times New Roman"/>
          <w:sz w:val="28"/>
          <w:szCs w:val="28"/>
          <w:lang w:eastAsia="ru-RU"/>
        </w:rPr>
        <w:t xml:space="preserve"> или 72,0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DF6805" w:rsidRDefault="00EB4C0D" w:rsidP="00DF68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</w:t>
      </w:r>
      <w:r w:rsidR="00B35D2C">
        <w:rPr>
          <w:rFonts w:ascii="Times New Roman" w:hAnsi="Times New Roman"/>
          <w:sz w:val="28"/>
          <w:szCs w:val="28"/>
          <w:lang w:eastAsia="ru-RU"/>
        </w:rPr>
        <w:t>.  Согласно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B35D2C">
        <w:rPr>
          <w:rFonts w:ascii="Times New Roman" w:hAnsi="Times New Roman"/>
          <w:sz w:val="28"/>
          <w:szCs w:val="28"/>
          <w:lang w:eastAsia="ru-RU"/>
        </w:rPr>
        <w:t>нформации представленной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B35D2C">
        <w:rPr>
          <w:rFonts w:ascii="Times New Roman" w:hAnsi="Times New Roman"/>
          <w:sz w:val="28"/>
          <w:szCs w:val="28"/>
          <w:lang w:eastAsia="ru-RU"/>
        </w:rPr>
        <w:t>за 9 месяцев 2020 года (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) средства в сумме 69,9 </w:t>
      </w:r>
      <w:proofErr w:type="spellStart"/>
      <w:r w:rsidR="00B35D2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35D2C">
        <w:rPr>
          <w:rFonts w:ascii="Times New Roman" w:hAnsi="Times New Roman"/>
          <w:sz w:val="28"/>
          <w:szCs w:val="28"/>
          <w:lang w:eastAsia="ru-RU"/>
        </w:rPr>
        <w:t xml:space="preserve"> были направлены на ликвидацию последствий подтопления территории сельского поселения </w:t>
      </w:r>
      <w:proofErr w:type="spellStart"/>
      <w:r w:rsidR="00B35D2C">
        <w:rPr>
          <w:rFonts w:ascii="Times New Roman" w:hAnsi="Times New Roman"/>
          <w:sz w:val="28"/>
          <w:szCs w:val="28"/>
          <w:lang w:eastAsia="ru-RU"/>
        </w:rPr>
        <w:t>Андомское</w:t>
      </w:r>
      <w:proofErr w:type="spellEnd"/>
      <w:r w:rsidR="00A10B5E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DF68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805" w:rsidRPr="00342184">
        <w:rPr>
          <w:rFonts w:ascii="Times New Roman" w:hAnsi="Times New Roman"/>
          <w:sz w:val="28"/>
          <w:szCs w:val="28"/>
          <w:lang w:eastAsia="ru-RU"/>
        </w:rPr>
        <w:t>Расходы в отчете отражены по подразделу 0309 «Защита населения и террит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ории от чрезвычайных ситуаций природного и техногенного характера, гражданская оборона</w:t>
      </w:r>
      <w:r w:rsidR="00DF6805">
        <w:rPr>
          <w:rFonts w:ascii="Times New Roman" w:hAnsi="Times New Roman"/>
          <w:sz w:val="28"/>
          <w:szCs w:val="28"/>
          <w:lang w:eastAsia="ru-RU"/>
        </w:rPr>
        <w:t xml:space="preserve">» по реализации основного мероприятия 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 xml:space="preserve">"Укрепление доходной базы консолидированного бюджета района и оптимизация расходов в целях обеспечения исполнения районного бюджета" </w:t>
      </w:r>
      <w:r w:rsidR="00DF680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 xml:space="preserve"> "Обеспечение сбалансированности районного бюджета и бюджетов поселений, повышение эффективности бюджетных расходов и обеспечение реал</w:t>
      </w:r>
      <w:r w:rsidR="00DF6805">
        <w:rPr>
          <w:rFonts w:ascii="Times New Roman" w:hAnsi="Times New Roman"/>
          <w:sz w:val="28"/>
          <w:szCs w:val="28"/>
          <w:lang w:eastAsia="ru-RU"/>
        </w:rPr>
        <w:t>изации муниципальной программы" муниципальной программы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муниципального управления в </w:t>
      </w:r>
      <w:proofErr w:type="spellStart"/>
      <w:r w:rsidR="00DF6805" w:rsidRPr="00DF6805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DF6805" w:rsidRPr="00DF6805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DF6805">
        <w:rPr>
          <w:rFonts w:ascii="Times New Roman" w:hAnsi="Times New Roman"/>
          <w:sz w:val="28"/>
          <w:szCs w:val="28"/>
          <w:lang w:eastAsia="ru-RU"/>
        </w:rPr>
        <w:t>льном районе на 2015-2020 годы".</w:t>
      </w:r>
    </w:p>
    <w:p w:rsidR="00DF6805" w:rsidRPr="000B561E" w:rsidRDefault="00DF6805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6805" w:rsidRDefault="00EB4C0D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>енных вопросов (</w:t>
      </w:r>
      <w:r w:rsidR="00523F10"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DF6805">
        <w:rPr>
          <w:rFonts w:ascii="Times New Roman" w:hAnsi="Times New Roman"/>
          <w:sz w:val="28"/>
          <w:szCs w:val="28"/>
          <w:lang w:eastAsia="ru-RU"/>
        </w:rPr>
        <w:t xml:space="preserve">одраздел 0113) составило 15065,2 </w:t>
      </w:r>
      <w:proofErr w:type="spellStart"/>
      <w:r w:rsidR="00DF680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F6805">
        <w:rPr>
          <w:rFonts w:ascii="Times New Roman" w:hAnsi="Times New Roman"/>
          <w:sz w:val="28"/>
          <w:szCs w:val="28"/>
          <w:lang w:eastAsia="ru-RU"/>
        </w:rPr>
        <w:t xml:space="preserve"> или 50,2</w:t>
      </w:r>
      <w:r w:rsidR="00DA37CE">
        <w:rPr>
          <w:rFonts w:ascii="Times New Roman" w:hAnsi="Times New Roman"/>
          <w:sz w:val="28"/>
          <w:szCs w:val="28"/>
          <w:lang w:eastAsia="ru-RU"/>
        </w:rPr>
        <w:t xml:space="preserve"> % от назначений, в том числе профинансированы:</w:t>
      </w:r>
    </w:p>
    <w:p w:rsidR="00DF6805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7160,7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F6805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889,8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F6805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2094,8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F6805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 xml:space="preserve">существление переданных отдельных государственных полномочий субъекта в соответствии с законом области от 10 </w:t>
      </w:r>
      <w:proofErr w:type="spellStart"/>
      <w:r w:rsidR="00DF6805" w:rsidRPr="00DF6805">
        <w:rPr>
          <w:rFonts w:ascii="Times New Roman" w:hAnsi="Times New Roman"/>
          <w:sz w:val="28"/>
          <w:szCs w:val="28"/>
          <w:lang w:eastAsia="ru-RU"/>
        </w:rPr>
        <w:t>декбря</w:t>
      </w:r>
      <w:proofErr w:type="spellEnd"/>
      <w:r w:rsidR="00DF6805" w:rsidRPr="00DF6805">
        <w:rPr>
          <w:rFonts w:ascii="Times New Roman" w:hAnsi="Times New Roman"/>
          <w:sz w:val="28"/>
          <w:szCs w:val="28"/>
          <w:lang w:eastAsia="ru-RU"/>
        </w:rPr>
        <w:t xml:space="preserve">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  <w:lang w:eastAsia="ru-RU"/>
        </w:rPr>
        <w:t xml:space="preserve"> 4355,1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A37CE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A37CE">
        <w:rPr>
          <w:rFonts w:ascii="Times New Roman" w:hAnsi="Times New Roman"/>
          <w:sz w:val="28"/>
          <w:szCs w:val="28"/>
          <w:lang w:eastAsia="ru-RU"/>
        </w:rPr>
        <w:t>асходы на реализацию мероприятий по организации общественных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18,2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F6805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453,5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F6805" w:rsidRDefault="00DA37CE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F6805" w:rsidRDefault="00DA37CE" w:rsidP="00370FAB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DF6805"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10,7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6805" w:rsidRPr="000B561E" w:rsidRDefault="00DF6805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По разделу 01 «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бщегосударственные вопросы» за отчетный период произведено расходов в 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337E4B" w:rsidRPr="00E00228">
        <w:rPr>
          <w:rFonts w:ascii="Times New Roman" w:hAnsi="Times New Roman"/>
          <w:sz w:val="28"/>
          <w:szCs w:val="28"/>
          <w:lang w:eastAsia="ru-RU"/>
        </w:rPr>
        <w:t>155,0</w:t>
      </w:r>
      <w:r w:rsidRPr="00E002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не отвечающих принципу эффективности бюджетных расходов (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 xml:space="preserve">административные </w:t>
      </w:r>
      <w:r w:rsidRPr="000B561E">
        <w:rPr>
          <w:rFonts w:ascii="Times New Roman" w:hAnsi="Times New Roman"/>
          <w:sz w:val="28"/>
          <w:szCs w:val="28"/>
          <w:lang w:eastAsia="ru-RU"/>
        </w:rPr>
        <w:t>штрафы, пени).</w:t>
      </w: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6C6177">
        <w:rPr>
          <w:rFonts w:ascii="Times New Roman" w:hAnsi="Times New Roman"/>
          <w:sz w:val="28"/>
          <w:szCs w:val="28"/>
          <w:lang w:eastAsia="ru-RU"/>
        </w:rPr>
        <w:t>ло 46,4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или 2099,8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6C6177">
        <w:rPr>
          <w:rFonts w:ascii="Times New Roman" w:hAnsi="Times New Roman"/>
          <w:sz w:val="28"/>
          <w:szCs w:val="28"/>
          <w:lang w:eastAsia="ru-RU"/>
        </w:rPr>
        <w:t>116,2 %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4C87" w:rsidRPr="000B561E" w:rsidRDefault="00EB4C0D" w:rsidP="00764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: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6177" w:rsidRDefault="00764C87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6446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>по подразделу 09 «Защита населения и территории от чрезвычайных ситуаций природного и техногенного характера, гражданская оборона»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в сумме 1880,9 </w:t>
      </w:r>
      <w:proofErr w:type="spellStart"/>
      <w:r w:rsidR="006C617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C6177">
        <w:rPr>
          <w:rFonts w:ascii="Times New Roman" w:hAnsi="Times New Roman"/>
          <w:sz w:val="28"/>
          <w:szCs w:val="28"/>
          <w:lang w:eastAsia="ru-RU"/>
        </w:rPr>
        <w:t xml:space="preserve"> (61,2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6C6177">
        <w:rPr>
          <w:rFonts w:ascii="Times New Roman" w:hAnsi="Times New Roman"/>
          <w:sz w:val="28"/>
          <w:szCs w:val="28"/>
          <w:lang w:eastAsia="ru-RU"/>
        </w:rPr>
        <w:t>, из них на финансирование:</w:t>
      </w:r>
    </w:p>
    <w:p w:rsidR="00644662" w:rsidRDefault="006C6177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66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сновного мероприятия </w:t>
      </w:r>
      <w:r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</w:t>
      </w:r>
      <w:proofErr w:type="spellStart"/>
      <w:r w:rsidRPr="006C61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6C617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2014-2020 годы», в том числе на содержание Единой диспетчерской службы, на мероприятия по профилактике преступлений, правонару</w:t>
      </w:r>
      <w:r>
        <w:rPr>
          <w:rFonts w:ascii="Times New Roman" w:hAnsi="Times New Roman"/>
          <w:sz w:val="28"/>
          <w:szCs w:val="28"/>
          <w:lang w:eastAsia="ru-RU"/>
        </w:rPr>
        <w:t xml:space="preserve">шений, терроризма и экстремизма 1811,0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(м</w:t>
      </w:r>
      <w:r w:rsidRPr="006C6177">
        <w:rPr>
          <w:rFonts w:ascii="Times New Roman" w:hAnsi="Times New Roman"/>
          <w:sz w:val="28"/>
          <w:szCs w:val="28"/>
          <w:lang w:eastAsia="ru-RU"/>
        </w:rPr>
        <w:t>ероприятия по снижению рисков и смягчению последствий чрезвычайных ситуаций прир</w:t>
      </w:r>
      <w:r>
        <w:rPr>
          <w:rFonts w:ascii="Times New Roman" w:hAnsi="Times New Roman"/>
          <w:sz w:val="28"/>
          <w:szCs w:val="28"/>
          <w:lang w:eastAsia="ru-RU"/>
        </w:rPr>
        <w:t xml:space="preserve">одного и техногенного характера 56,7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обеспечение содержания </w:t>
      </w:r>
      <w:r w:rsidR="00644662">
        <w:rPr>
          <w:rFonts w:ascii="Times New Roman" w:hAnsi="Times New Roman"/>
          <w:sz w:val="28"/>
          <w:szCs w:val="28"/>
          <w:lang w:eastAsia="ru-RU"/>
        </w:rPr>
        <w:t xml:space="preserve">ЕДС 782,1 </w:t>
      </w:r>
      <w:proofErr w:type="spellStart"/>
      <w:r w:rsidR="0064466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4662">
        <w:rPr>
          <w:rFonts w:ascii="Times New Roman" w:hAnsi="Times New Roman"/>
          <w:sz w:val="28"/>
          <w:szCs w:val="28"/>
          <w:lang w:eastAsia="ru-RU"/>
        </w:rPr>
        <w:t>,</w:t>
      </w:r>
      <w:r w:rsidRPr="006C6177">
        <w:rPr>
          <w:rFonts w:ascii="Times New Roman" w:hAnsi="Times New Roman"/>
          <w:sz w:val="28"/>
          <w:szCs w:val="28"/>
          <w:lang w:eastAsia="ru-RU"/>
        </w:rPr>
        <w:t xml:space="preserve"> выплаты заработной платы работникам муниципальных учреждений</w:t>
      </w:r>
      <w:r w:rsidR="00644662">
        <w:rPr>
          <w:rFonts w:ascii="Times New Roman" w:hAnsi="Times New Roman"/>
          <w:sz w:val="28"/>
          <w:szCs w:val="28"/>
          <w:lang w:eastAsia="ru-RU"/>
        </w:rPr>
        <w:t xml:space="preserve"> 972,2 </w:t>
      </w:r>
      <w:proofErr w:type="spellStart"/>
      <w:r w:rsidR="0064466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4662">
        <w:rPr>
          <w:rFonts w:ascii="Times New Roman" w:hAnsi="Times New Roman"/>
          <w:sz w:val="28"/>
          <w:szCs w:val="28"/>
          <w:lang w:eastAsia="ru-RU"/>
        </w:rPr>
        <w:t>),</w:t>
      </w:r>
    </w:p>
    <w:p w:rsidR="006C6177" w:rsidRDefault="00644662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за счет средств резервных фондов </w:t>
      </w:r>
      <w:r w:rsidR="006C6177" w:rsidRPr="006C6177">
        <w:rPr>
          <w:rFonts w:ascii="Times New Roman" w:hAnsi="Times New Roman"/>
          <w:sz w:val="28"/>
          <w:szCs w:val="28"/>
          <w:lang w:eastAsia="ru-RU"/>
        </w:rPr>
        <w:t>на ликвидацию последствий подтопления территори</w:t>
      </w:r>
      <w:r>
        <w:rPr>
          <w:rFonts w:ascii="Times New Roman" w:hAnsi="Times New Roman"/>
          <w:sz w:val="28"/>
          <w:szCs w:val="28"/>
          <w:lang w:eastAsia="ru-RU"/>
        </w:rPr>
        <w:t xml:space="preserve">и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69,9 </w:t>
      </w:r>
      <w:proofErr w:type="spellStart"/>
      <w:r w:rsidR="006C617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C6177">
        <w:rPr>
          <w:rFonts w:ascii="Times New Roman" w:hAnsi="Times New Roman"/>
          <w:sz w:val="28"/>
          <w:szCs w:val="28"/>
          <w:lang w:eastAsia="ru-RU"/>
        </w:rPr>
        <w:t>.</w:t>
      </w:r>
    </w:p>
    <w:p w:rsidR="006C6177" w:rsidRPr="000B561E" w:rsidRDefault="006C6177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764C87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о 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составили 218,9 </w:t>
      </w:r>
      <w:proofErr w:type="spellStart"/>
      <w:r w:rsidR="00644662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 (15,1</w:t>
      </w:r>
      <w:r w:rsidR="0044382D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A7580" w:rsidRPr="000B561E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D0EDF" w:rsidRPr="000B561E" w:rsidRDefault="007A7580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Финансирование было направлено на реализацию муниципальной программы </w:t>
      </w:r>
      <w:r w:rsidRPr="000B561E">
        <w:rPr>
          <w:rFonts w:ascii="Times New Roman" w:hAnsi="Times New Roman"/>
          <w:sz w:val="28"/>
          <w:szCs w:val="28"/>
        </w:rPr>
        <w:t xml:space="preserve">«Комплексная безопасность жизнедеятельности населения </w:t>
      </w:r>
      <w:proofErr w:type="spellStart"/>
      <w:r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муниципал</w:t>
      </w:r>
      <w:r w:rsidR="006263AE" w:rsidRPr="000B561E">
        <w:rPr>
          <w:rFonts w:ascii="Times New Roman" w:hAnsi="Times New Roman"/>
          <w:sz w:val="28"/>
          <w:szCs w:val="28"/>
        </w:rPr>
        <w:t>ьного района на 2014-2020 годы», в том числе на содержание Единой диспетчерской службы, на мероприятия по</w:t>
      </w:r>
      <w:r w:rsidR="000E4922" w:rsidRPr="000B561E">
        <w:rPr>
          <w:rFonts w:ascii="Times New Roman" w:hAnsi="Times New Roman"/>
          <w:sz w:val="28"/>
          <w:szCs w:val="28"/>
        </w:rPr>
        <w:t xml:space="preserve"> профилактике преступлений, правонарушений, терроризма и экстремизма</w:t>
      </w:r>
      <w:r w:rsidR="00ED5688" w:rsidRPr="000B561E">
        <w:rPr>
          <w:rFonts w:ascii="Times New Roman" w:hAnsi="Times New Roman"/>
          <w:sz w:val="28"/>
          <w:szCs w:val="28"/>
        </w:rPr>
        <w:t>.</w:t>
      </w:r>
    </w:p>
    <w:p w:rsidR="007A7580" w:rsidRPr="000B561E" w:rsidRDefault="00ED5688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Профинансированы основные мероприятия: </w:t>
      </w:r>
    </w:p>
    <w:p w:rsidR="00644662" w:rsidRPr="005B36BD" w:rsidRDefault="00644662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B36BD">
        <w:rPr>
          <w:rFonts w:ascii="Times New Roman" w:hAnsi="Times New Roman"/>
          <w:sz w:val="28"/>
          <w:szCs w:val="28"/>
        </w:rPr>
        <w:t xml:space="preserve">- создание условий для обеспечения пожарной безопасности на территории района" 2,8 </w:t>
      </w:r>
      <w:proofErr w:type="spellStart"/>
      <w:r w:rsidRPr="005B36B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B36BD">
        <w:rPr>
          <w:rFonts w:ascii="Times New Roman" w:hAnsi="Times New Roman"/>
          <w:sz w:val="28"/>
          <w:szCs w:val="28"/>
        </w:rPr>
        <w:t>,</w:t>
      </w:r>
    </w:p>
    <w:p w:rsidR="00337E4B" w:rsidRPr="005B36BD" w:rsidRDefault="00337E4B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B36BD">
        <w:rPr>
          <w:rFonts w:ascii="Times New Roman" w:hAnsi="Times New Roman"/>
          <w:sz w:val="28"/>
          <w:szCs w:val="28"/>
        </w:rPr>
        <w:t xml:space="preserve">-реализация мероприятия "Построение и развитие АПК "Безопасный город", мероприятия по противодействию угрозам общественной безопасности, правопорядку и безопасности среды обитания 192,9 </w:t>
      </w:r>
      <w:proofErr w:type="spellStart"/>
      <w:r w:rsidRPr="005B36B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B36BD">
        <w:rPr>
          <w:rFonts w:ascii="Times New Roman" w:hAnsi="Times New Roman"/>
          <w:sz w:val="28"/>
          <w:szCs w:val="28"/>
        </w:rPr>
        <w:t>,</w:t>
      </w:r>
    </w:p>
    <w:p w:rsidR="00644662" w:rsidRPr="005B36BD" w:rsidRDefault="00644662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B36BD">
        <w:rPr>
          <w:rFonts w:ascii="Times New Roman" w:hAnsi="Times New Roman"/>
          <w:sz w:val="28"/>
          <w:szCs w:val="28"/>
        </w:rPr>
        <w:t xml:space="preserve">- по предупреждению терроризма и экстремизма 3,0 </w:t>
      </w:r>
      <w:proofErr w:type="spellStart"/>
      <w:r w:rsidRPr="005B36B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B36BD">
        <w:rPr>
          <w:rFonts w:ascii="Times New Roman" w:hAnsi="Times New Roman"/>
          <w:sz w:val="28"/>
          <w:szCs w:val="28"/>
        </w:rPr>
        <w:t>,</w:t>
      </w:r>
    </w:p>
    <w:p w:rsidR="00337E4B" w:rsidRPr="005B36BD" w:rsidRDefault="00337E4B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B36BD">
        <w:rPr>
          <w:rFonts w:ascii="Times New Roman" w:hAnsi="Times New Roman"/>
          <w:sz w:val="28"/>
          <w:szCs w:val="28"/>
        </w:rPr>
        <w:t xml:space="preserve">- реализация мероприятия " Профилактика незаконного оборота наркотиков, </w:t>
      </w:r>
      <w:proofErr w:type="spellStart"/>
      <w:r w:rsidRPr="005B36BD">
        <w:rPr>
          <w:rFonts w:ascii="Times New Roman" w:hAnsi="Times New Roman"/>
          <w:sz w:val="28"/>
          <w:szCs w:val="28"/>
        </w:rPr>
        <w:t>зависимоти</w:t>
      </w:r>
      <w:proofErr w:type="spellEnd"/>
      <w:r w:rsidRPr="005B36B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5B36B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5B36BD">
        <w:rPr>
          <w:rFonts w:ascii="Times New Roman" w:hAnsi="Times New Roman"/>
          <w:sz w:val="28"/>
          <w:szCs w:val="28"/>
        </w:rPr>
        <w:t xml:space="preserve"> веществ, снижение масштабов злоупотребле</w:t>
      </w:r>
      <w:r w:rsidR="00644662" w:rsidRPr="005B36BD">
        <w:rPr>
          <w:rFonts w:ascii="Times New Roman" w:hAnsi="Times New Roman"/>
          <w:sz w:val="28"/>
          <w:szCs w:val="28"/>
        </w:rPr>
        <w:t>ния алкогольной продукцией" – 15</w:t>
      </w:r>
      <w:r w:rsidRPr="005B36B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5B36B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B36BD">
        <w:rPr>
          <w:rFonts w:ascii="Times New Roman" w:hAnsi="Times New Roman"/>
          <w:sz w:val="28"/>
          <w:szCs w:val="28"/>
        </w:rPr>
        <w:t>,</w:t>
      </w:r>
    </w:p>
    <w:p w:rsidR="001F2709" w:rsidRPr="000B561E" w:rsidRDefault="001F2709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6BD">
        <w:rPr>
          <w:rFonts w:ascii="Times New Roman" w:hAnsi="Times New Roman"/>
          <w:sz w:val="28"/>
          <w:szCs w:val="28"/>
        </w:rPr>
        <w:t xml:space="preserve">-профилактика преступности на территории </w:t>
      </w:r>
      <w:proofErr w:type="spellStart"/>
      <w:r w:rsidRPr="005B36BD">
        <w:rPr>
          <w:rFonts w:ascii="Times New Roman" w:hAnsi="Times New Roman"/>
          <w:sz w:val="28"/>
          <w:szCs w:val="28"/>
        </w:rPr>
        <w:t>Вытегорск</w:t>
      </w:r>
      <w:r w:rsidR="000D0EDF" w:rsidRPr="005B36BD">
        <w:rPr>
          <w:rFonts w:ascii="Times New Roman" w:hAnsi="Times New Roman"/>
          <w:sz w:val="28"/>
          <w:szCs w:val="28"/>
        </w:rPr>
        <w:t>ого</w:t>
      </w:r>
      <w:proofErr w:type="spellEnd"/>
      <w:r w:rsidR="000D0EDF" w:rsidRPr="005B36BD">
        <w:rPr>
          <w:rFonts w:ascii="Times New Roman" w:hAnsi="Times New Roman"/>
          <w:sz w:val="28"/>
          <w:szCs w:val="28"/>
        </w:rPr>
        <w:t xml:space="preserve"> муниципального района 5,2 </w:t>
      </w:r>
      <w:proofErr w:type="spellStart"/>
      <w:r w:rsidRPr="005B36B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B36BD">
        <w:rPr>
          <w:rFonts w:ascii="Times New Roman" w:hAnsi="Times New Roman"/>
          <w:sz w:val="28"/>
          <w:szCs w:val="28"/>
        </w:rPr>
        <w:t>.</w:t>
      </w:r>
    </w:p>
    <w:p w:rsidR="00EB4C0D" w:rsidRPr="000B561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481E12">
        <w:rPr>
          <w:rFonts w:ascii="Times New Roman" w:hAnsi="Times New Roman"/>
          <w:sz w:val="28"/>
          <w:szCs w:val="28"/>
          <w:lang w:eastAsia="ru-RU"/>
        </w:rPr>
        <w:t> исполнение составило 90492,4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481E12">
        <w:rPr>
          <w:rFonts w:ascii="Times New Roman" w:hAnsi="Times New Roman"/>
          <w:sz w:val="28"/>
          <w:szCs w:val="28"/>
          <w:lang w:eastAsia="ru-RU"/>
        </w:rPr>
        <w:t>рублей или 72,0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81E12">
        <w:rPr>
          <w:rFonts w:ascii="Times New Roman" w:hAnsi="Times New Roman"/>
          <w:sz w:val="28"/>
          <w:szCs w:val="28"/>
          <w:lang w:eastAsia="ru-RU"/>
        </w:rPr>
        <w:t>исполнение составило 166,4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1E12" w:rsidRPr="000B561E" w:rsidRDefault="004644B3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481E12">
        <w:rPr>
          <w:rFonts w:ascii="Times New Roman" w:hAnsi="Times New Roman"/>
          <w:sz w:val="28"/>
          <w:szCs w:val="28"/>
          <w:lang w:eastAsia="ru-RU"/>
        </w:rPr>
        <w:t>– 61,3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</w:t>
      </w:r>
      <w:r w:rsidR="00481E12" w:rsidRP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E12">
        <w:rPr>
          <w:rFonts w:ascii="Times New Roman" w:hAnsi="Times New Roman"/>
          <w:sz w:val="28"/>
          <w:szCs w:val="28"/>
          <w:lang w:eastAsia="ru-RU"/>
        </w:rPr>
        <w:t>р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>асходы подраздела 12 «Другие вопросы в области национальной экономики»</w:t>
      </w:r>
      <w:r w:rsidR="00481E12">
        <w:rPr>
          <w:rFonts w:ascii="Times New Roman" w:hAnsi="Times New Roman"/>
          <w:sz w:val="28"/>
          <w:szCs w:val="28"/>
          <w:lang w:eastAsia="ru-RU"/>
        </w:rPr>
        <w:t>. Объем финансирования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состави</w:t>
      </w:r>
      <w:r w:rsidR="00481E12">
        <w:rPr>
          <w:rFonts w:ascii="Times New Roman" w:hAnsi="Times New Roman"/>
          <w:sz w:val="28"/>
          <w:szCs w:val="28"/>
          <w:lang w:eastAsia="ru-RU"/>
        </w:rPr>
        <w:t xml:space="preserve">л за отчетный период 55429,4 </w:t>
      </w:r>
      <w:proofErr w:type="spellStart"/>
      <w:r w:rsidR="00481E1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1E12">
        <w:rPr>
          <w:rFonts w:ascii="Times New Roman" w:hAnsi="Times New Roman"/>
          <w:sz w:val="28"/>
          <w:szCs w:val="28"/>
          <w:lang w:eastAsia="ru-RU"/>
        </w:rPr>
        <w:t xml:space="preserve"> или 75,4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 Осуществлялось финансирование обеспечения функций органов местного самоуправления и содержания и обслуживания муниципальной казны, из них</w:t>
      </w:r>
      <w:r w:rsidR="00481E12"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подпрограммы </w:t>
      </w:r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"Развитие </w:t>
      </w:r>
      <w:proofErr w:type="gramStart"/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>туризма ,</w:t>
      </w:r>
      <w:proofErr w:type="gramEnd"/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и развитие объектов показа, сохранение объектов культурного наследия в </w:t>
      </w:r>
      <w:proofErr w:type="spellStart"/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 на 2018-2020 годы" муниципальная программа "Совершенствование социальной политики в </w:t>
      </w:r>
      <w:proofErr w:type="spellStart"/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="00481E12"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2014-2020 годы"</w:t>
      </w:r>
      <w:r w:rsidR="00595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54701,2 </w:t>
      </w:r>
      <w:proofErr w:type="spellStart"/>
      <w:r w:rsidR="00595848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59584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481E12" w:rsidRPr="00481E12" w:rsidRDefault="00481E12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</w:t>
      </w:r>
      <w:r w:rsidRPr="000B561E">
        <w:rPr>
          <w:rFonts w:ascii="Times New Roman" w:hAnsi="Times New Roman"/>
          <w:sz w:val="28"/>
          <w:szCs w:val="28"/>
          <w:lang w:eastAsia="ru-RU"/>
        </w:rPr>
        <w:t>юджетные инвестиции в объекты капитального строительства государственной (муниц</w:t>
      </w:r>
      <w:r>
        <w:rPr>
          <w:rFonts w:ascii="Times New Roman" w:hAnsi="Times New Roman"/>
          <w:sz w:val="28"/>
          <w:szCs w:val="28"/>
          <w:lang w:eastAsia="ru-RU"/>
        </w:rPr>
        <w:t>ипальной) собственности – 54095,1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на </w:t>
      </w:r>
      <w:r w:rsidRPr="00481E12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мероприятия "Развитие инфраструктуры туризма, создание, реконструкция, модернизация и развитие объектов показа на территории </w:t>
      </w:r>
      <w:proofErr w:type="spellStart"/>
      <w:r w:rsidRPr="00481E1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района"</w:t>
      </w:r>
      <w:r w:rsidR="0059584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81E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81E12" w:rsidRPr="000B561E" w:rsidRDefault="00481E12" w:rsidP="00595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481E12">
        <w:rPr>
          <w:rFonts w:ascii="Times New Roman" w:hAnsi="Times New Roman"/>
          <w:sz w:val="28"/>
          <w:szCs w:val="28"/>
          <w:lang w:eastAsia="ru-RU"/>
        </w:rPr>
        <w:t xml:space="preserve">роведение реконструкции, ремонта, </w:t>
      </w:r>
      <w:proofErr w:type="spellStart"/>
      <w:r w:rsidRPr="00481E12">
        <w:rPr>
          <w:rFonts w:ascii="Times New Roman" w:hAnsi="Times New Roman"/>
          <w:sz w:val="28"/>
          <w:szCs w:val="28"/>
          <w:lang w:eastAsia="ru-RU"/>
        </w:rPr>
        <w:t>музеефикации</w:t>
      </w:r>
      <w:proofErr w:type="spellEnd"/>
      <w:r w:rsidRPr="00481E12">
        <w:rPr>
          <w:rFonts w:ascii="Times New Roman" w:hAnsi="Times New Roman"/>
          <w:sz w:val="28"/>
          <w:szCs w:val="28"/>
          <w:lang w:eastAsia="ru-RU"/>
        </w:rPr>
        <w:t xml:space="preserve"> объемов культурного наследия (памятников истории и культуры), находящихся на территории </w:t>
      </w:r>
      <w:proofErr w:type="spellStart"/>
      <w:r w:rsidRPr="00481E1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81E1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595848">
        <w:rPr>
          <w:rFonts w:ascii="Times New Roman" w:hAnsi="Times New Roman"/>
          <w:sz w:val="28"/>
          <w:szCs w:val="28"/>
          <w:lang w:eastAsia="ru-RU"/>
        </w:rPr>
        <w:t xml:space="preserve"> 98,9 </w:t>
      </w:r>
      <w:proofErr w:type="spellStart"/>
      <w:r w:rsidR="0059584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95848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 "</w:t>
      </w:r>
      <w:r w:rsidR="00595848" w:rsidRPr="00595848">
        <w:rPr>
          <w:rFonts w:ascii="Times New Roman" w:hAnsi="Times New Roman"/>
          <w:sz w:val="28"/>
          <w:szCs w:val="28"/>
          <w:lang w:eastAsia="ru-RU"/>
        </w:rPr>
        <w:t xml:space="preserve">Проведение реконструкции, ремонта, </w:t>
      </w:r>
      <w:proofErr w:type="spellStart"/>
      <w:r w:rsidR="00595848" w:rsidRPr="00595848">
        <w:rPr>
          <w:rFonts w:ascii="Times New Roman" w:hAnsi="Times New Roman"/>
          <w:sz w:val="28"/>
          <w:szCs w:val="28"/>
          <w:lang w:eastAsia="ru-RU"/>
        </w:rPr>
        <w:t>музеефикации</w:t>
      </w:r>
      <w:proofErr w:type="spellEnd"/>
      <w:r w:rsidR="00595848" w:rsidRPr="00595848">
        <w:rPr>
          <w:rFonts w:ascii="Times New Roman" w:hAnsi="Times New Roman"/>
          <w:sz w:val="28"/>
          <w:szCs w:val="28"/>
          <w:lang w:eastAsia="ru-RU"/>
        </w:rPr>
        <w:t xml:space="preserve"> объемов культурного наследия (памятников истории и культуры), находящихся на территории </w:t>
      </w:r>
      <w:proofErr w:type="spellStart"/>
      <w:r w:rsidR="00595848" w:rsidRPr="0059584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95848" w:rsidRPr="0059584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595848">
        <w:rPr>
          <w:rFonts w:ascii="Times New Roman" w:hAnsi="Times New Roman"/>
          <w:sz w:val="28"/>
          <w:szCs w:val="28"/>
          <w:lang w:eastAsia="ru-RU"/>
        </w:rPr>
        <w:t>,</w:t>
      </w:r>
    </w:p>
    <w:p w:rsidR="00595848" w:rsidRDefault="00595848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- 507,2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1E12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"Проведение рекламно-информационной кампании и формирование позитивного образа </w:t>
      </w:r>
      <w:proofErr w:type="spellStart"/>
      <w:r w:rsidR="00481E12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5848" w:rsidRDefault="00595848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2A0" w:rsidRDefault="00595848" w:rsidP="005958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расходы в сумме 351,8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направлены на реализацию </w:t>
      </w:r>
      <w:r w:rsidR="007B02A0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7B02A0" w:rsidRPr="00595848">
        <w:rPr>
          <w:rFonts w:ascii="Times New Roman" w:hAnsi="Times New Roman"/>
          <w:sz w:val="28"/>
          <w:szCs w:val="28"/>
          <w:lang w:eastAsia="ru-RU"/>
        </w:rPr>
        <w:t xml:space="preserve"> "Формирование благоприятного инвестиционного климата, развитие и поддержка приоритетных отраслей экономики на 2014-2020 годы"</w:t>
      </w:r>
      <w:r w:rsidR="007B02A0">
        <w:rPr>
          <w:rFonts w:ascii="Times New Roman" w:hAnsi="Times New Roman"/>
          <w:sz w:val="28"/>
          <w:szCs w:val="28"/>
          <w:lang w:eastAsia="ru-RU"/>
        </w:rPr>
        <w:t xml:space="preserve"> из них:</w:t>
      </w:r>
    </w:p>
    <w:p w:rsidR="00595848" w:rsidRDefault="007B02A0" w:rsidP="007B0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реализацию </w:t>
      </w:r>
      <w:r w:rsidR="00595848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595848" w:rsidRPr="00595848">
        <w:rPr>
          <w:rFonts w:ascii="Times New Roman" w:hAnsi="Times New Roman"/>
          <w:sz w:val="28"/>
          <w:szCs w:val="28"/>
          <w:lang w:eastAsia="ru-RU"/>
        </w:rPr>
        <w:t xml:space="preserve"> "Формирование благоприятного инвестиционного климата в </w:t>
      </w:r>
      <w:proofErr w:type="spellStart"/>
      <w:r w:rsidR="00595848" w:rsidRPr="0059584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95848" w:rsidRPr="00595848">
        <w:rPr>
          <w:rFonts w:ascii="Times New Roman" w:hAnsi="Times New Roman"/>
          <w:sz w:val="28"/>
          <w:szCs w:val="28"/>
          <w:lang w:eastAsia="ru-RU"/>
        </w:rPr>
        <w:t xml:space="preserve"> районе на 2014-2020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95848">
        <w:rPr>
          <w:rFonts w:ascii="Times New Roman" w:hAnsi="Times New Roman"/>
          <w:sz w:val="28"/>
          <w:szCs w:val="28"/>
          <w:lang w:eastAsia="ru-RU"/>
        </w:rPr>
        <w:t>основного мероприятия "</w:t>
      </w:r>
      <w:r w:rsidR="00595848" w:rsidRPr="00595848">
        <w:rPr>
          <w:rFonts w:ascii="Times New Roman" w:hAnsi="Times New Roman"/>
          <w:sz w:val="28"/>
          <w:szCs w:val="28"/>
          <w:lang w:eastAsia="ru-RU"/>
        </w:rPr>
        <w:t>Обеспечение наличия необходимой документации по градостроительной деятельности"</w:t>
      </w:r>
      <w:r w:rsidR="00595848">
        <w:rPr>
          <w:rFonts w:ascii="Times New Roman" w:hAnsi="Times New Roman"/>
          <w:sz w:val="28"/>
          <w:szCs w:val="28"/>
          <w:lang w:eastAsia="ru-RU"/>
        </w:rPr>
        <w:t xml:space="preserve"> 50,0 </w:t>
      </w:r>
      <w:proofErr w:type="spellStart"/>
      <w:r w:rsidR="0059584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95848">
        <w:rPr>
          <w:rFonts w:ascii="Times New Roman" w:hAnsi="Times New Roman"/>
          <w:sz w:val="28"/>
          <w:szCs w:val="28"/>
          <w:lang w:eastAsia="ru-RU"/>
        </w:rPr>
        <w:t>,</w:t>
      </w:r>
    </w:p>
    <w:p w:rsidR="007B02A0" w:rsidRDefault="00595848" w:rsidP="007B0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7B02A0">
        <w:rPr>
          <w:rFonts w:ascii="Times New Roman" w:hAnsi="Times New Roman"/>
          <w:sz w:val="28"/>
          <w:szCs w:val="28"/>
          <w:lang w:eastAsia="ru-RU"/>
        </w:rPr>
        <w:t xml:space="preserve"> на реализацию подпрограммы</w:t>
      </w:r>
      <w:r w:rsidRPr="00595848">
        <w:rPr>
          <w:rFonts w:ascii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Pr="0059584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95848">
        <w:rPr>
          <w:rFonts w:ascii="Times New Roman" w:hAnsi="Times New Roman"/>
          <w:sz w:val="28"/>
          <w:szCs w:val="28"/>
          <w:lang w:eastAsia="ru-RU"/>
        </w:rPr>
        <w:t xml:space="preserve"> районе на 2014-2020 годы"»</w:t>
      </w:r>
      <w:r w:rsidR="007B02A0">
        <w:rPr>
          <w:rFonts w:ascii="Times New Roman" w:hAnsi="Times New Roman"/>
          <w:sz w:val="28"/>
          <w:szCs w:val="28"/>
          <w:lang w:eastAsia="ru-RU"/>
        </w:rPr>
        <w:t xml:space="preserve"> 301,8 </w:t>
      </w:r>
      <w:proofErr w:type="spellStart"/>
      <w:r w:rsidR="007B02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02A0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595848" w:rsidRPr="00595848" w:rsidRDefault="007B02A0" w:rsidP="007B0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</w:t>
      </w:r>
      <w:r w:rsidR="00595848" w:rsidRPr="00595848">
        <w:rPr>
          <w:rFonts w:ascii="Times New Roman" w:hAnsi="Times New Roman"/>
          <w:sz w:val="28"/>
          <w:szCs w:val="28"/>
          <w:lang w:eastAsia="ru-RU"/>
        </w:rPr>
        <w:t>сновное мероприятие " Финансовая поддержка"</w:t>
      </w:r>
      <w:r>
        <w:rPr>
          <w:rFonts w:ascii="Times New Roman" w:hAnsi="Times New Roman"/>
          <w:sz w:val="28"/>
          <w:szCs w:val="28"/>
          <w:lang w:eastAsia="ru-RU"/>
        </w:rPr>
        <w:t xml:space="preserve"> 299,3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B02A0">
        <w:t xml:space="preserve"> </w:t>
      </w:r>
      <w:r>
        <w:t>(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B02A0">
        <w:rPr>
          <w:rFonts w:ascii="Times New Roman" w:hAnsi="Times New Roman"/>
          <w:sz w:val="28"/>
          <w:szCs w:val="28"/>
          <w:lang w:eastAsia="ru-RU"/>
        </w:rPr>
        <w:t>асходы на развитие мобильной торговли в малонаселенных и труднодоступных населенных пунктах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284,3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B02A0">
        <w:rPr>
          <w:rFonts w:ascii="Times New Roman" w:hAnsi="Times New Roman"/>
          <w:sz w:val="28"/>
          <w:szCs w:val="28"/>
          <w:lang w:eastAsia="ru-RU"/>
        </w:rPr>
        <w:t>офинансирование</w:t>
      </w:r>
      <w:proofErr w:type="spellEnd"/>
      <w:r w:rsidRPr="007B02A0">
        <w:rPr>
          <w:rFonts w:ascii="Times New Roman" w:hAnsi="Times New Roman"/>
          <w:sz w:val="28"/>
          <w:szCs w:val="28"/>
          <w:lang w:eastAsia="ru-RU"/>
        </w:rPr>
        <w:t xml:space="preserve"> мероприятий на развитие мобильной торговли в малонаселенных и труднодоступных населенных пунктах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15,0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481E12" w:rsidRPr="000B561E" w:rsidRDefault="007B02A0" w:rsidP="007B0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>2,5 членские взносы в Вологодс</w:t>
      </w:r>
      <w:r>
        <w:rPr>
          <w:rFonts w:ascii="Times New Roman" w:hAnsi="Times New Roman"/>
          <w:sz w:val="28"/>
          <w:szCs w:val="28"/>
          <w:lang w:eastAsia="ru-RU"/>
        </w:rPr>
        <w:t>кой торгово-промышленной палате.</w:t>
      </w:r>
    </w:p>
    <w:p w:rsidR="007B02A0" w:rsidRDefault="00481E12" w:rsidP="00481E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7B02A0" w:rsidRDefault="007B02A0" w:rsidP="00C23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реализацию муниципальной программы</w:t>
      </w:r>
      <w:r w:rsidRPr="007B02A0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муниципального управления в </w:t>
      </w:r>
      <w:proofErr w:type="spellStart"/>
      <w:r w:rsidRPr="007B02A0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B02A0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2015-2020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47,0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 том числе на реализацию</w:t>
      </w:r>
      <w:r w:rsidRPr="007B02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7B02A0">
        <w:rPr>
          <w:rFonts w:ascii="Times New Roman" w:hAnsi="Times New Roman"/>
          <w:sz w:val="28"/>
          <w:szCs w:val="28"/>
          <w:lang w:eastAsia="ru-RU"/>
        </w:rPr>
        <w:t xml:space="preserve"> "Укрепление доходной базы консолидированного бюджета района и оптимизация расходов в целях обеспечения исполнения районного бюджета"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B02A0">
        <w:rPr>
          <w:rFonts w:ascii="Times New Roman" w:hAnsi="Times New Roman"/>
          <w:sz w:val="28"/>
          <w:szCs w:val="28"/>
          <w:lang w:eastAsia="ru-RU"/>
        </w:rPr>
        <w:t>одпрограмм</w:t>
      </w:r>
      <w:r w:rsidR="004C3A9A">
        <w:rPr>
          <w:rFonts w:ascii="Times New Roman" w:hAnsi="Times New Roman"/>
          <w:sz w:val="28"/>
          <w:szCs w:val="28"/>
          <w:lang w:eastAsia="ru-RU"/>
        </w:rPr>
        <w:t>ы</w:t>
      </w:r>
      <w:r w:rsidRPr="007B02A0">
        <w:rPr>
          <w:rFonts w:ascii="Times New Roman" w:hAnsi="Times New Roman"/>
          <w:sz w:val="28"/>
          <w:szCs w:val="28"/>
          <w:lang w:eastAsia="ru-RU"/>
        </w:rPr>
        <w:t xml:space="preserve"> "Обеспечение сбалансированности районного бюджета и бюджетов поселений, повышение эффективности бюджетных расходов и обеспечение реал</w:t>
      </w:r>
      <w:r w:rsidR="004C3A9A">
        <w:rPr>
          <w:rFonts w:ascii="Times New Roman" w:hAnsi="Times New Roman"/>
          <w:sz w:val="28"/>
          <w:szCs w:val="28"/>
          <w:lang w:eastAsia="ru-RU"/>
        </w:rPr>
        <w:t>изации муниципальной программы". Произведены расходы по оформлению</w:t>
      </w:r>
      <w:r w:rsidRPr="007B02A0">
        <w:rPr>
          <w:rFonts w:ascii="Times New Roman" w:hAnsi="Times New Roman"/>
          <w:sz w:val="28"/>
          <w:szCs w:val="28"/>
          <w:lang w:eastAsia="ru-RU"/>
        </w:rPr>
        <w:t xml:space="preserve"> права собственности на объекты муниципального имущества</w:t>
      </w:r>
      <w:r w:rsidR="004C3A9A">
        <w:rPr>
          <w:rFonts w:ascii="Times New Roman" w:hAnsi="Times New Roman"/>
          <w:sz w:val="28"/>
          <w:szCs w:val="28"/>
          <w:lang w:eastAsia="ru-RU"/>
        </w:rPr>
        <w:t>.</w:t>
      </w:r>
    </w:p>
    <w:p w:rsidR="007B02A0" w:rsidRDefault="007B02A0" w:rsidP="00481E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E12" w:rsidRPr="000B561E" w:rsidRDefault="00481E12" w:rsidP="00C23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A9A">
        <w:rPr>
          <w:rFonts w:ascii="Times New Roman" w:hAnsi="Times New Roman"/>
          <w:sz w:val="28"/>
          <w:szCs w:val="28"/>
          <w:lang w:eastAsia="ru-RU"/>
        </w:rPr>
        <w:t>-329,4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на реализацию муниципальных функций, связанных с общегосударственным управлением (содержание и обслуживание муниципальной казны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212,5 </w:t>
      </w:r>
      <w:proofErr w:type="spellStart"/>
      <w:r w:rsidR="004C3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C3A9A">
        <w:rPr>
          <w:rFonts w:ascii="Times New Roman" w:hAnsi="Times New Roman"/>
          <w:sz w:val="28"/>
          <w:szCs w:val="28"/>
          <w:lang w:eastAsia="ru-RU"/>
        </w:rPr>
        <w:t>, з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>емлеустроительные работы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99,0 </w:t>
      </w:r>
      <w:proofErr w:type="spellStart"/>
      <w:r w:rsidR="004C3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C3A9A">
        <w:rPr>
          <w:rFonts w:ascii="Times New Roman" w:hAnsi="Times New Roman"/>
          <w:sz w:val="28"/>
          <w:szCs w:val="28"/>
          <w:lang w:eastAsia="ru-RU"/>
        </w:rPr>
        <w:t>, о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>рганизация работ по оценке в отношении земельных участков и объектов недвижимого имущества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17,9 </w:t>
      </w:r>
      <w:proofErr w:type="spellStart"/>
      <w:r w:rsidR="004C3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).</w:t>
      </w:r>
    </w:p>
    <w:p w:rsidR="00481E12" w:rsidRDefault="00481E12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2B" w:rsidRDefault="004C3A9A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асходы 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Дорожное хоз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>о (дорожные фонды)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0409 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составили 33167,7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(71,5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</w:p>
    <w:p w:rsidR="00F21BD0" w:rsidRDefault="002029C4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0D0EDF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F21BD0" w:rsidRPr="000B561E">
        <w:rPr>
          <w:rFonts w:ascii="Times New Roman" w:hAnsi="Times New Roman"/>
          <w:sz w:val="28"/>
          <w:szCs w:val="28"/>
          <w:lang w:eastAsia="ru-RU"/>
        </w:rPr>
        <w:t xml:space="preserve"> года профинансированы мероприятия:</w:t>
      </w:r>
    </w:p>
    <w:p w:rsidR="00BE3872" w:rsidRPr="000B561E" w:rsidRDefault="00BE3872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по ремонту и капитальному ремонту автомобильных дорог и искусственных 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18,1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4C3A9A" w:rsidRPr="004C3A9A" w:rsidRDefault="000E4922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 xml:space="preserve"> по ремонту моста в </w:t>
      </w:r>
      <w:proofErr w:type="spellStart"/>
      <w:r w:rsidR="004C3A9A" w:rsidRPr="004C3A9A">
        <w:rPr>
          <w:rFonts w:ascii="Times New Roman" w:hAnsi="Times New Roman"/>
          <w:sz w:val="28"/>
          <w:szCs w:val="28"/>
          <w:lang w:eastAsia="ru-RU"/>
        </w:rPr>
        <w:t>п.Мирный</w:t>
      </w:r>
      <w:proofErr w:type="spellEnd"/>
      <w:r w:rsidR="00BE3872">
        <w:rPr>
          <w:rFonts w:ascii="Times New Roman" w:hAnsi="Times New Roman"/>
          <w:sz w:val="28"/>
          <w:szCs w:val="28"/>
          <w:lang w:eastAsia="ru-RU"/>
        </w:rPr>
        <w:t xml:space="preserve"> 1732,2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3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C3A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D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E3872">
        <w:rPr>
          <w:rFonts w:ascii="Times New Roman" w:hAnsi="Times New Roman"/>
          <w:sz w:val="28"/>
          <w:szCs w:val="28"/>
          <w:lang w:eastAsia="ru-RU"/>
        </w:rPr>
        <w:t>20,0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4C3A9A" w:rsidRPr="004C3A9A" w:rsidRDefault="00C23D2B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решению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 xml:space="preserve"> вопросов местного значения межмуниципального характера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. Переданы иные межбюджетные трансферты в 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Алмозерское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сумме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73,6 </w:t>
      </w:r>
      <w:proofErr w:type="spellStart"/>
      <w:r w:rsidR="004C3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C3A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4C3A9A">
        <w:rPr>
          <w:rFonts w:ascii="Times New Roman" w:hAnsi="Times New Roman"/>
          <w:sz w:val="28"/>
          <w:szCs w:val="28"/>
          <w:lang w:eastAsia="ru-RU"/>
        </w:rPr>
        <w:t>16,0 % плана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4C3A9A">
        <w:rPr>
          <w:rFonts w:ascii="Times New Roman" w:hAnsi="Times New Roman"/>
          <w:sz w:val="28"/>
          <w:szCs w:val="28"/>
          <w:lang w:eastAsia="ru-RU"/>
        </w:rPr>
        <w:t>,</w:t>
      </w:r>
    </w:p>
    <w:p w:rsidR="004C3A9A" w:rsidRPr="004C3A9A" w:rsidRDefault="00C23D2B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осуществлению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 xml:space="preserve">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3D2B">
        <w:rPr>
          <w:rFonts w:ascii="Times New Roman" w:hAnsi="Times New Roman"/>
          <w:sz w:val="28"/>
          <w:szCs w:val="28"/>
          <w:lang w:eastAsia="ru-RU"/>
        </w:rPr>
        <w:t>Переданы иные межбюджетны</w:t>
      </w:r>
      <w:r>
        <w:rPr>
          <w:rFonts w:ascii="Times New Roman" w:hAnsi="Times New Roman"/>
          <w:sz w:val="28"/>
          <w:szCs w:val="28"/>
          <w:lang w:eastAsia="ru-RU"/>
        </w:rPr>
        <w:t>е трансферты в бюджет муниципального образования «Город Вытегра» в сумме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20000,0 </w:t>
      </w:r>
      <w:proofErr w:type="spellStart"/>
      <w:r w:rsidR="004C3A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C3A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4C3A9A">
        <w:rPr>
          <w:rFonts w:ascii="Times New Roman" w:hAnsi="Times New Roman"/>
          <w:sz w:val="28"/>
          <w:szCs w:val="28"/>
          <w:lang w:eastAsia="ru-RU"/>
        </w:rPr>
        <w:t>100,0 % плана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4C3A9A">
        <w:rPr>
          <w:rFonts w:ascii="Times New Roman" w:hAnsi="Times New Roman"/>
          <w:sz w:val="28"/>
          <w:szCs w:val="28"/>
          <w:lang w:eastAsia="ru-RU"/>
        </w:rPr>
        <w:t>,</w:t>
      </w:r>
    </w:p>
    <w:p w:rsidR="004C3A9A" w:rsidRPr="004C3A9A" w:rsidRDefault="00C23D2B" w:rsidP="00C23D2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C3A9A" w:rsidRPr="004C3A9A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 w:rsidR="004C3A9A">
        <w:rPr>
          <w:rFonts w:ascii="Times New Roman" w:hAnsi="Times New Roman"/>
          <w:sz w:val="28"/>
          <w:szCs w:val="28"/>
          <w:lang w:eastAsia="ru-RU"/>
        </w:rPr>
        <w:t xml:space="preserve"> 11343,8 </w:t>
      </w:r>
      <w:proofErr w:type="spellStart"/>
      <w:proofErr w:type="gramStart"/>
      <w:r w:rsidR="004C3A9A">
        <w:rPr>
          <w:rFonts w:ascii="Times New Roman" w:hAnsi="Times New Roman"/>
          <w:sz w:val="28"/>
          <w:szCs w:val="28"/>
          <w:lang w:eastAsia="ru-RU"/>
        </w:rPr>
        <w:t>тыс.руб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80,8 % годовых показателей).</w:t>
      </w:r>
    </w:p>
    <w:p w:rsidR="00B50406" w:rsidRPr="000B561E" w:rsidRDefault="00BE3872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45B4" w:rsidRPr="000B561E" w:rsidRDefault="00FD2E27" w:rsidP="00BE38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AE388D" w:rsidRPr="000B561E">
        <w:rPr>
          <w:rFonts w:ascii="Times New Roman" w:hAnsi="Times New Roman"/>
          <w:sz w:val="28"/>
          <w:szCs w:val="28"/>
          <w:lang w:eastAsia="ru-RU"/>
        </w:rPr>
        <w:t>мероприятий по подразделу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08 «Транспорт</w:t>
      </w:r>
      <w:r w:rsidR="00B32A1B" w:rsidRPr="000B561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AE388D" w:rsidRPr="000B561E">
        <w:rPr>
          <w:rFonts w:ascii="Times New Roman" w:hAnsi="Times New Roman"/>
          <w:sz w:val="28"/>
          <w:szCs w:val="28"/>
          <w:lang w:eastAsia="ru-RU"/>
        </w:rPr>
        <w:t>2020</w:t>
      </w:r>
      <w:r w:rsidR="00BE3872">
        <w:rPr>
          <w:rFonts w:ascii="Times New Roman" w:hAnsi="Times New Roman"/>
          <w:sz w:val="28"/>
          <w:szCs w:val="28"/>
          <w:lang w:eastAsia="ru-RU"/>
        </w:rPr>
        <w:t xml:space="preserve"> года осуществлено в сумме 1895,3 </w:t>
      </w:r>
      <w:proofErr w:type="spellStart"/>
      <w:r w:rsidR="00BE387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3872">
        <w:rPr>
          <w:rFonts w:ascii="Times New Roman" w:hAnsi="Times New Roman"/>
          <w:sz w:val="28"/>
          <w:szCs w:val="28"/>
          <w:lang w:eastAsia="ru-RU"/>
        </w:rPr>
        <w:t xml:space="preserve"> или 37,8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D659A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5B5154" w:rsidRPr="000B561E">
        <w:rPr>
          <w:rFonts w:ascii="Times New Roman" w:hAnsi="Times New Roman"/>
          <w:sz w:val="28"/>
          <w:szCs w:val="28"/>
        </w:rPr>
        <w:t xml:space="preserve"> Расходы направлены на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создание условий дл</w:t>
      </w:r>
      <w:r w:rsidR="00BE3872">
        <w:rPr>
          <w:rFonts w:ascii="Times New Roman" w:hAnsi="Times New Roman"/>
          <w:sz w:val="28"/>
          <w:szCs w:val="28"/>
          <w:lang w:eastAsia="ru-RU"/>
        </w:rPr>
        <w:t>я содержания социально значимых автобусных маршрутов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-  реализация мероприятий Подпрограммы "Развитие транспортной системы на территории </w:t>
      </w:r>
      <w:proofErr w:type="spellStart"/>
      <w:r w:rsidR="005B5154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2015-2020 годы".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A43106">
        <w:rPr>
          <w:rFonts w:ascii="Times New Roman" w:hAnsi="Times New Roman"/>
          <w:sz w:val="28"/>
          <w:szCs w:val="28"/>
          <w:lang w:eastAsia="ru-RU"/>
        </w:rPr>
        <w:t>40,3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43106">
        <w:rPr>
          <w:rFonts w:ascii="Times New Roman" w:hAnsi="Times New Roman"/>
          <w:sz w:val="28"/>
          <w:szCs w:val="28"/>
          <w:lang w:eastAsia="ru-RU"/>
        </w:rPr>
        <w:t>годовых показателей или 30939,3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да значительный рост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204B6E" w:rsidRPr="000B561E" w:rsidRDefault="00CB639D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подразделу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01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A43106">
        <w:rPr>
          <w:rFonts w:ascii="Times New Roman" w:hAnsi="Times New Roman"/>
          <w:sz w:val="28"/>
          <w:szCs w:val="28"/>
          <w:lang w:eastAsia="ru-RU"/>
        </w:rPr>
        <w:t>о 14860,3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A43106">
        <w:rPr>
          <w:rFonts w:ascii="Times New Roman" w:hAnsi="Times New Roman"/>
          <w:sz w:val="28"/>
          <w:szCs w:val="28"/>
          <w:lang w:eastAsia="ru-RU"/>
        </w:rPr>
        <w:t>т 28,2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утвержденных годовых плановых назначений.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реализацию мероприятий:</w:t>
      </w:r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B6E" w:rsidRPr="000B561E" w:rsidRDefault="00204B6E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подпрограммы " 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района на 2014-2020 годы"</w:t>
      </w:r>
      <w:r w:rsidR="00A43106">
        <w:rPr>
          <w:rFonts w:ascii="Times New Roman" w:hAnsi="Times New Roman"/>
          <w:sz w:val="28"/>
          <w:szCs w:val="28"/>
          <w:lang w:eastAsia="ru-RU"/>
        </w:rPr>
        <w:t xml:space="preserve"> – 3495,1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  <w:r w:rsidR="008B34F1" w:rsidRPr="000B561E">
        <w:rPr>
          <w:rFonts w:ascii="Times New Roman" w:hAnsi="Times New Roman"/>
          <w:sz w:val="28"/>
          <w:szCs w:val="28"/>
          <w:lang w:eastAsia="ru-RU"/>
        </w:rPr>
        <w:t xml:space="preserve"> из </w:t>
      </w:r>
      <w:proofErr w:type="gramStart"/>
      <w:r w:rsidR="008B34F1" w:rsidRPr="000B561E">
        <w:rPr>
          <w:rFonts w:ascii="Times New Roman" w:hAnsi="Times New Roman"/>
          <w:sz w:val="28"/>
          <w:szCs w:val="28"/>
          <w:lang w:eastAsia="ru-RU"/>
        </w:rPr>
        <w:t>них :</w:t>
      </w:r>
      <w:proofErr w:type="gramEnd"/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реализация Основного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мероприятия  "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>Оплата капитального ремонта муниципального жилого фонда"</w:t>
      </w:r>
      <w:r w:rsidR="00A43106">
        <w:rPr>
          <w:rFonts w:ascii="Times New Roman" w:hAnsi="Times New Roman"/>
          <w:sz w:val="28"/>
          <w:szCs w:val="28"/>
          <w:lang w:eastAsia="ru-RU"/>
        </w:rPr>
        <w:t xml:space="preserve"> – 670,5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sz w:val="28"/>
          <w:szCs w:val="28"/>
        </w:rPr>
        <w:t xml:space="preserve"> (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капитальный ремонт жилфонда- 56,6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обследование муниципального жилого фонда 98,0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взносы на капитальный ремонт муници</w:t>
      </w:r>
      <w:r w:rsidR="00A43106">
        <w:rPr>
          <w:rFonts w:ascii="Times New Roman" w:hAnsi="Times New Roman"/>
          <w:sz w:val="28"/>
          <w:szCs w:val="28"/>
          <w:lang w:eastAsia="ru-RU"/>
        </w:rPr>
        <w:t>пального жилищного фонда – 516,0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),</w:t>
      </w:r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реализация Основного мероприятия "Выполнение работ по поддержанию жилого фонда в пригодном д</w:t>
      </w:r>
      <w:r w:rsidR="00A43106">
        <w:rPr>
          <w:rFonts w:ascii="Times New Roman" w:hAnsi="Times New Roman"/>
          <w:sz w:val="28"/>
          <w:szCs w:val="28"/>
          <w:lang w:eastAsia="ru-RU"/>
        </w:rPr>
        <w:t>ля проживания состоянии" – 2824,5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43106">
        <w:rPr>
          <w:rFonts w:ascii="Times New Roman" w:hAnsi="Times New Roman"/>
          <w:sz w:val="28"/>
          <w:szCs w:val="28"/>
          <w:lang w:eastAsia="ru-RU"/>
        </w:rPr>
        <w:t>.</w:t>
      </w:r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32A" w:rsidRPr="000B561E" w:rsidRDefault="00204B6E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подпрограммы "Переселение граждан из аварийного жилищного фонда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годы"</w:t>
      </w:r>
      <w:r w:rsidR="00A43106">
        <w:rPr>
          <w:rFonts w:ascii="Times New Roman" w:hAnsi="Times New Roman"/>
          <w:sz w:val="28"/>
          <w:szCs w:val="28"/>
          <w:lang w:eastAsia="ru-RU"/>
        </w:rPr>
        <w:t xml:space="preserve"> 11365,2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43106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22232A" w:rsidRPr="000B561E" w:rsidRDefault="0022232A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Основное мероприятие " Строительство и приобретение жилых помещений для переселения граждан из ветхого аварийного жилья"</w:t>
      </w:r>
      <w:r w:rsidR="00A43106">
        <w:rPr>
          <w:rFonts w:ascii="Times New Roman" w:hAnsi="Times New Roman"/>
          <w:sz w:val="28"/>
          <w:szCs w:val="28"/>
          <w:lang w:eastAsia="ru-RU"/>
        </w:rPr>
        <w:t xml:space="preserve"> – 992,0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4B6E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22232A" w:rsidRPr="000B561E" w:rsidRDefault="0022232A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Основное мероприятие "Ликвидация многоквартирных домов, признанных до 01.01.2012 года в установленном порядке аварийными и подлежащими сносу в связи с физическим износом в процессе их эксплуатации"</w:t>
      </w:r>
      <w:r w:rsidR="00A43106">
        <w:rPr>
          <w:rFonts w:ascii="Times New Roman" w:hAnsi="Times New Roman"/>
          <w:sz w:val="28"/>
          <w:szCs w:val="28"/>
          <w:lang w:eastAsia="ru-RU"/>
        </w:rPr>
        <w:t>- 7210,7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04B6E" w:rsidRPr="000B561E" w:rsidRDefault="0022232A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"Реализация регионального проекта "Обеспечение устойчивого сокращения непригодного для проживания жилищного фонда"- 3162,5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–капитальные вложения в объекты муниципальной собственности. </w:t>
      </w:r>
    </w:p>
    <w:p w:rsidR="00FD194D" w:rsidRPr="000B561E" w:rsidRDefault="00FD194D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32A" w:rsidRPr="000B561E" w:rsidRDefault="00FD194D" w:rsidP="00222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Мероприятия подраздела 02 «Коммунальное хо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>з</w:t>
      </w:r>
      <w:r w:rsidR="00A43106">
        <w:rPr>
          <w:rFonts w:ascii="Times New Roman" w:hAnsi="Times New Roman"/>
          <w:sz w:val="28"/>
          <w:szCs w:val="28"/>
          <w:lang w:eastAsia="ru-RU"/>
        </w:rPr>
        <w:t>яйство» профинансированы на 60,9 % плановых значений или 9221,0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0B561E">
        <w:rPr>
          <w:rFonts w:ascii="Times New Roman" w:hAnsi="Times New Roman"/>
          <w:sz w:val="28"/>
          <w:szCs w:val="28"/>
        </w:rPr>
        <w:t>реализацию мероприятий по</w:t>
      </w:r>
    </w:p>
    <w:p w:rsidR="00CB639D" w:rsidRPr="000B561E" w:rsidRDefault="00FD194D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органи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>зации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в границах поселения электро-, тепло-, газо- и водоснабжения населения, водоотведения в пределах полномочий, установленных законод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 в том числе:</w:t>
      </w:r>
    </w:p>
    <w:p w:rsidR="008661E0" w:rsidRPr="000B561E" w:rsidRDefault="008661E0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-организация обеспечения жителе</w:t>
      </w:r>
      <w:r w:rsidR="00A43106">
        <w:rPr>
          <w:rFonts w:ascii="Times New Roman" w:hAnsi="Times New Roman"/>
          <w:sz w:val="28"/>
          <w:szCs w:val="28"/>
          <w:lang w:eastAsia="ru-RU"/>
        </w:rPr>
        <w:t>й района теплоснабжением – 3870,5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8661E0" w:rsidRPr="000B561E" w:rsidRDefault="008661E0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-организация обеспечения жителей района водосна</w:t>
      </w:r>
      <w:r w:rsidR="00300D04" w:rsidRPr="000B561E">
        <w:rPr>
          <w:rFonts w:ascii="Times New Roman" w:hAnsi="Times New Roman"/>
          <w:sz w:val="28"/>
          <w:szCs w:val="28"/>
          <w:lang w:eastAsia="ru-RU"/>
        </w:rPr>
        <w:t>б</w:t>
      </w:r>
      <w:r w:rsidR="00A43106">
        <w:rPr>
          <w:rFonts w:ascii="Times New Roman" w:hAnsi="Times New Roman"/>
          <w:sz w:val="28"/>
          <w:szCs w:val="28"/>
          <w:lang w:eastAsia="ru-RU"/>
        </w:rPr>
        <w:t>жением и водоотведением – 5350,5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</w:t>
      </w:r>
      <w:r w:rsidR="00300D04" w:rsidRPr="000B561E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300D04"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5208AE" w:rsidRPr="000B561E">
        <w:rPr>
          <w:rFonts w:ascii="Times New Roman" w:hAnsi="Times New Roman"/>
          <w:sz w:val="28"/>
          <w:szCs w:val="28"/>
          <w:lang w:eastAsia="ru-RU"/>
        </w:rPr>
        <w:t>на обеспечение деятел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>ьности муниципальных учреждений</w:t>
      </w:r>
      <w:r w:rsidR="00A43106">
        <w:rPr>
          <w:rFonts w:ascii="Times New Roman" w:hAnsi="Times New Roman"/>
          <w:sz w:val="28"/>
          <w:szCs w:val="28"/>
          <w:lang w:eastAsia="ru-RU"/>
        </w:rPr>
        <w:t xml:space="preserve"> 5024,5 </w:t>
      </w:r>
      <w:proofErr w:type="spellStart"/>
      <w:r w:rsidR="00A4310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0B47">
        <w:rPr>
          <w:rFonts w:ascii="Times New Roman" w:hAnsi="Times New Roman"/>
          <w:sz w:val="28"/>
          <w:szCs w:val="28"/>
          <w:lang w:eastAsia="ru-RU"/>
        </w:rPr>
        <w:t>, р</w:t>
      </w:r>
      <w:r w:rsidR="00A43106" w:rsidRPr="00A43106">
        <w:rPr>
          <w:rFonts w:ascii="Times New Roman" w:hAnsi="Times New Roman"/>
          <w:sz w:val="28"/>
          <w:szCs w:val="28"/>
          <w:lang w:eastAsia="ru-RU"/>
        </w:rPr>
        <w:t>асходы, направленные на реализацию мероприятий проекта "Народный бюджет"</w:t>
      </w:r>
      <w:r w:rsidR="00A43106">
        <w:rPr>
          <w:rFonts w:ascii="Times New Roman" w:hAnsi="Times New Roman"/>
          <w:sz w:val="28"/>
          <w:szCs w:val="28"/>
          <w:lang w:eastAsia="ru-RU"/>
        </w:rPr>
        <w:t xml:space="preserve"> составили в отчетном периоде </w:t>
      </w:r>
      <w:r w:rsidR="00DE0B47">
        <w:rPr>
          <w:rFonts w:ascii="Times New Roman" w:hAnsi="Times New Roman"/>
          <w:sz w:val="28"/>
          <w:szCs w:val="28"/>
          <w:lang w:eastAsia="ru-RU"/>
        </w:rPr>
        <w:t xml:space="preserve">159,8 </w:t>
      </w:r>
      <w:proofErr w:type="spellStart"/>
      <w:r w:rsidR="00DE0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0B47">
        <w:rPr>
          <w:rFonts w:ascii="Times New Roman" w:hAnsi="Times New Roman"/>
          <w:sz w:val="28"/>
          <w:szCs w:val="28"/>
          <w:lang w:eastAsia="ru-RU"/>
        </w:rPr>
        <w:t>.</w:t>
      </w:r>
    </w:p>
    <w:p w:rsidR="00A43106" w:rsidRDefault="00A43106" w:rsidP="00520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1E0" w:rsidRDefault="008661E0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подраздела 03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DE0B47">
        <w:rPr>
          <w:rFonts w:ascii="Times New Roman" w:hAnsi="Times New Roman"/>
          <w:sz w:val="28"/>
          <w:szCs w:val="28"/>
          <w:lang w:eastAsia="ru-RU"/>
        </w:rPr>
        <w:t xml:space="preserve">составили 3972,9 </w:t>
      </w:r>
      <w:proofErr w:type="spellStart"/>
      <w:r w:rsidR="00DE0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0B47">
        <w:rPr>
          <w:rFonts w:ascii="Times New Roman" w:hAnsi="Times New Roman"/>
          <w:sz w:val="28"/>
          <w:szCs w:val="28"/>
          <w:lang w:eastAsia="ru-RU"/>
        </w:rPr>
        <w:t xml:space="preserve"> (83,4 % плановых назначений и 156,4 % к аналогичному периоду 2019 года). Финансирование было направлено на реализацию мероприятий муниципальной программы</w:t>
      </w:r>
      <w:r w:rsidR="00DE0B47" w:rsidRPr="00DE0B47">
        <w:rPr>
          <w:rFonts w:ascii="Times New Roman" w:hAnsi="Times New Roman"/>
          <w:sz w:val="28"/>
          <w:szCs w:val="28"/>
          <w:lang w:eastAsia="ru-RU"/>
        </w:rPr>
        <w:t xml:space="preserve"> "Формирование современной городской среды на 2018-2022 годы"</w:t>
      </w:r>
      <w:r w:rsidR="00DE0B47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DE0B47" w:rsidRPr="00DE0B47">
        <w:rPr>
          <w:rFonts w:ascii="Times New Roman" w:hAnsi="Times New Roman"/>
          <w:sz w:val="28"/>
          <w:szCs w:val="28"/>
          <w:lang w:eastAsia="ru-RU"/>
        </w:rPr>
        <w:t xml:space="preserve"> мероприятий по благоустройству дворовых территорий</w:t>
      </w:r>
      <w:r w:rsidR="00DE0B47">
        <w:rPr>
          <w:rFonts w:ascii="Times New Roman" w:hAnsi="Times New Roman"/>
          <w:sz w:val="28"/>
          <w:szCs w:val="28"/>
          <w:lang w:eastAsia="ru-RU"/>
        </w:rPr>
        <w:t xml:space="preserve"> 1215,4 </w:t>
      </w:r>
      <w:proofErr w:type="spellStart"/>
      <w:r w:rsidR="00DE0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0B47">
        <w:rPr>
          <w:rFonts w:ascii="Times New Roman" w:hAnsi="Times New Roman"/>
          <w:sz w:val="28"/>
          <w:szCs w:val="28"/>
          <w:lang w:eastAsia="ru-RU"/>
        </w:rPr>
        <w:t xml:space="preserve"> (100,0 % плана), на р</w:t>
      </w:r>
      <w:r w:rsidR="00DE0B47" w:rsidRPr="00DE0B47">
        <w:rPr>
          <w:rFonts w:ascii="Times New Roman" w:hAnsi="Times New Roman"/>
          <w:sz w:val="28"/>
          <w:szCs w:val="28"/>
          <w:lang w:eastAsia="ru-RU"/>
        </w:rPr>
        <w:t>еализаци</w:t>
      </w:r>
      <w:r w:rsidR="00DE0B47">
        <w:rPr>
          <w:rFonts w:ascii="Times New Roman" w:hAnsi="Times New Roman"/>
          <w:sz w:val="28"/>
          <w:szCs w:val="28"/>
          <w:lang w:eastAsia="ru-RU"/>
        </w:rPr>
        <w:t>ю</w:t>
      </w:r>
      <w:r w:rsidR="00DE0B47" w:rsidRPr="00DE0B47">
        <w:rPr>
          <w:rFonts w:ascii="Times New Roman" w:hAnsi="Times New Roman"/>
          <w:sz w:val="28"/>
          <w:szCs w:val="28"/>
          <w:lang w:eastAsia="ru-RU"/>
        </w:rPr>
        <w:t xml:space="preserve"> мероприятий по благоустройству общественных территорий</w:t>
      </w:r>
      <w:r w:rsidR="00DE0B47">
        <w:rPr>
          <w:rFonts w:ascii="Times New Roman" w:hAnsi="Times New Roman"/>
          <w:sz w:val="28"/>
          <w:szCs w:val="28"/>
          <w:lang w:eastAsia="ru-RU"/>
        </w:rPr>
        <w:t xml:space="preserve"> 2757,5 </w:t>
      </w:r>
      <w:proofErr w:type="spellStart"/>
      <w:r w:rsidR="00DE0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0B47">
        <w:rPr>
          <w:rFonts w:ascii="Times New Roman" w:hAnsi="Times New Roman"/>
          <w:sz w:val="28"/>
          <w:szCs w:val="28"/>
          <w:lang w:eastAsia="ru-RU"/>
        </w:rPr>
        <w:t xml:space="preserve"> (77,9 % плана).</w:t>
      </w:r>
    </w:p>
    <w:p w:rsidR="00DE0B47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B47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B47" w:rsidRPr="000B561E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DB0" w:rsidRPr="000B561E" w:rsidRDefault="008661E0" w:rsidP="00DC4A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Расходы подраздела 05 «Другие вопросы в области жилищно-коммунального хозяйства» в о</w:t>
      </w:r>
      <w:r w:rsidR="00DE0B47">
        <w:rPr>
          <w:rFonts w:ascii="Times New Roman" w:hAnsi="Times New Roman"/>
          <w:sz w:val="28"/>
          <w:szCs w:val="28"/>
          <w:lang w:eastAsia="ru-RU"/>
        </w:rPr>
        <w:t>тчетном периоде составили 2885,1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0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0B47">
        <w:rPr>
          <w:rFonts w:ascii="Times New Roman" w:hAnsi="Times New Roman"/>
          <w:sz w:val="28"/>
          <w:szCs w:val="28"/>
          <w:lang w:eastAsia="ru-RU"/>
        </w:rPr>
        <w:t xml:space="preserve"> или 69,5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66D95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385DB0" w:rsidRPr="000B561E" w:rsidRDefault="00385DB0" w:rsidP="00385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на осуществление отдельных полномочий поселений по решению вопросов местного значения в соответствии с заключенными </w:t>
      </w:r>
      <w:r w:rsidR="00E64BBB">
        <w:rPr>
          <w:rFonts w:ascii="Times New Roman" w:hAnsi="Times New Roman"/>
          <w:sz w:val="28"/>
          <w:szCs w:val="28"/>
          <w:lang w:eastAsia="ru-RU"/>
        </w:rPr>
        <w:t>Соглашениями – 170,1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DC4AF6" w:rsidRPr="000B561E" w:rsidRDefault="00AE0756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уплату иных платежей 110,0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5DB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C4AF6" w:rsidRPr="000B561E">
        <w:rPr>
          <w:rFonts w:ascii="Times New Roman" w:hAnsi="Times New Roman"/>
          <w:sz w:val="28"/>
          <w:szCs w:val="28"/>
          <w:lang w:eastAsia="ru-RU"/>
        </w:rPr>
        <w:t>расходы</w:t>
      </w:r>
      <w:r w:rsidR="00222935" w:rsidRPr="000B561E">
        <w:rPr>
          <w:rFonts w:ascii="Times New Roman" w:hAnsi="Times New Roman"/>
          <w:sz w:val="28"/>
          <w:szCs w:val="28"/>
          <w:lang w:eastAsia="ru-RU"/>
        </w:rPr>
        <w:t>,</w:t>
      </w:r>
      <w:r w:rsidR="00DC4AF6" w:rsidRPr="000B561E">
        <w:rPr>
          <w:rFonts w:ascii="Times New Roman" w:hAnsi="Times New Roman"/>
          <w:sz w:val="28"/>
          <w:szCs w:val="28"/>
          <w:lang w:eastAsia="ru-RU"/>
        </w:rPr>
        <w:t xml:space="preserve"> не отвечающие принципу эффективности и экономности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 (штрафы, пени).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>финансирование в 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тчетном период</w:t>
      </w:r>
      <w:r w:rsidR="00AE0756">
        <w:rPr>
          <w:rFonts w:ascii="Times New Roman" w:hAnsi="Times New Roman"/>
          <w:sz w:val="28"/>
          <w:szCs w:val="28"/>
          <w:lang w:eastAsia="ru-RU"/>
        </w:rPr>
        <w:t>е составило 1381,2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364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="00AE0756">
        <w:rPr>
          <w:rFonts w:ascii="Times New Roman" w:hAnsi="Times New Roman"/>
          <w:sz w:val="28"/>
          <w:szCs w:val="28"/>
          <w:lang w:eastAsia="ru-RU"/>
        </w:rPr>
        <w:t>и 26,1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назначений. Средства были направлены на финансирование мероприятий муниципальной программы «Охрана окружающей среды, воспроизводство и рациональное использование природных ресурсов на 2014-2020 годы»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353CAC" w:rsidRPr="000B561E" w:rsidRDefault="00353CAC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A212BA" w:rsidRPr="000B561E">
        <w:rPr>
          <w:sz w:val="28"/>
          <w:szCs w:val="28"/>
        </w:rPr>
        <w:t xml:space="preserve"> 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>по формированию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</w:t>
      </w:r>
      <w:r w:rsidR="00AE0756">
        <w:rPr>
          <w:rFonts w:ascii="Times New Roman" w:hAnsi="Times New Roman"/>
          <w:sz w:val="28"/>
          <w:szCs w:val="28"/>
          <w:lang w:eastAsia="ru-RU"/>
        </w:rPr>
        <w:t>ого природопользования" 56,1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2BA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AE0756" w:rsidRDefault="00AE0756" w:rsidP="00A212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снижению</w:t>
      </w:r>
      <w:r w:rsidRPr="00AE0756">
        <w:rPr>
          <w:rFonts w:ascii="Times New Roman" w:hAnsi="Times New Roman"/>
          <w:sz w:val="28"/>
          <w:szCs w:val="28"/>
          <w:lang w:eastAsia="ru-RU"/>
        </w:rPr>
        <w:t xml:space="preserve"> уровня загрязнения водных объектов"</w:t>
      </w:r>
      <w:r>
        <w:rPr>
          <w:rFonts w:ascii="Times New Roman" w:hAnsi="Times New Roman"/>
          <w:sz w:val="28"/>
          <w:szCs w:val="28"/>
          <w:lang w:eastAsia="ru-RU"/>
        </w:rPr>
        <w:t xml:space="preserve"> 43,2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53CAC" w:rsidRPr="000B561E" w:rsidRDefault="00353CAC" w:rsidP="00A212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AE0756">
        <w:rPr>
          <w:sz w:val="28"/>
          <w:szCs w:val="28"/>
        </w:rPr>
        <w:t xml:space="preserve"> по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развитию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инфраструктуры безоп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асно</w:t>
      </w:r>
      <w:r w:rsidR="00AE0756">
        <w:rPr>
          <w:rFonts w:ascii="Times New Roman" w:hAnsi="Times New Roman"/>
          <w:sz w:val="28"/>
          <w:szCs w:val="28"/>
          <w:lang w:eastAsia="ru-RU"/>
        </w:rPr>
        <w:t>го размещения отходов 1282,0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2BA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E0756">
        <w:rPr>
          <w:rFonts w:ascii="Times New Roman" w:hAnsi="Times New Roman"/>
          <w:sz w:val="28"/>
          <w:szCs w:val="28"/>
          <w:lang w:eastAsia="ru-RU"/>
        </w:rPr>
        <w:t>59,0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AE0756">
        <w:rPr>
          <w:rFonts w:ascii="Times New Roman" w:hAnsi="Times New Roman"/>
          <w:sz w:val="28"/>
          <w:szCs w:val="28"/>
          <w:lang w:eastAsia="ru-RU"/>
        </w:rPr>
        <w:t>а, исполнение составило 344900,9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AE0756">
        <w:rPr>
          <w:rFonts w:ascii="Times New Roman" w:hAnsi="Times New Roman"/>
          <w:sz w:val="28"/>
          <w:szCs w:val="28"/>
          <w:lang w:eastAsia="ru-RU"/>
        </w:rPr>
        <w:t>составляет – 52,7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106,0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00B1" w:rsidRPr="000B561E" w:rsidRDefault="00BA764D" w:rsidP="003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– 58,2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>подраздела 0</w:t>
      </w:r>
      <w:r w:rsidR="00AE0756">
        <w:rPr>
          <w:rFonts w:ascii="Times New Roman" w:hAnsi="Times New Roman"/>
          <w:sz w:val="28"/>
          <w:szCs w:val="28"/>
          <w:lang w:eastAsia="ru-RU"/>
        </w:rPr>
        <w:t>2 «Общее образование» – 200740,1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(56,0</w:t>
      </w:r>
      <w:r w:rsidR="00C4644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со</w:t>
      </w:r>
      <w:r w:rsidR="00AE0756">
        <w:rPr>
          <w:rFonts w:ascii="Times New Roman" w:hAnsi="Times New Roman"/>
          <w:sz w:val="28"/>
          <w:szCs w:val="28"/>
          <w:lang w:eastAsia="ru-RU"/>
        </w:rPr>
        <w:t>кращение расходов составило 1,7 процентных пункта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расходов финансирование направлено:</w:t>
      </w:r>
    </w:p>
    <w:p w:rsidR="00340B68" w:rsidRPr="00340B68" w:rsidRDefault="00340B68" w:rsidP="000C6B0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200B1" w:rsidRPr="000B561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0B1" w:rsidRPr="000B561E">
        <w:rPr>
          <w:rFonts w:ascii="Times New Roman" w:hAnsi="Times New Roman"/>
          <w:sz w:val="28"/>
          <w:szCs w:val="28"/>
          <w:lang w:eastAsia="ru-RU"/>
        </w:rPr>
        <w:t>обеспечение молоком школьников (обучающихся) 1 классов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направлено 548,9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40B68" w:rsidRDefault="00340B68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0B68">
        <w:rPr>
          <w:rFonts w:ascii="Times New Roman" w:hAnsi="Times New Roman"/>
          <w:sz w:val="28"/>
          <w:szCs w:val="28"/>
        </w:rPr>
        <w:t xml:space="preserve"> на реализацию регионального проекта "Современная школа"</w:t>
      </w:r>
      <w:r>
        <w:rPr>
          <w:rFonts w:ascii="Times New Roman" w:hAnsi="Times New Roman"/>
          <w:sz w:val="28"/>
          <w:szCs w:val="28"/>
        </w:rPr>
        <w:t xml:space="preserve"> 604,3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40B68" w:rsidRPr="00340B68" w:rsidRDefault="00340B68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</w:t>
      </w:r>
      <w:r w:rsidRPr="00340B68">
        <w:rPr>
          <w:rFonts w:ascii="Times New Roman" w:hAnsi="Times New Roman"/>
          <w:sz w:val="28"/>
          <w:szCs w:val="28"/>
        </w:rPr>
        <w:t xml:space="preserve"> регионального проекта "Успех каждого ребенка"</w:t>
      </w:r>
      <w:r>
        <w:rPr>
          <w:rFonts w:ascii="Times New Roman" w:hAnsi="Times New Roman"/>
          <w:sz w:val="28"/>
          <w:szCs w:val="28"/>
        </w:rPr>
        <w:t xml:space="preserve"> 2403,0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200B1" w:rsidRDefault="00340B68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реализацию </w:t>
      </w:r>
      <w:r w:rsidRPr="00340B68">
        <w:rPr>
          <w:rFonts w:ascii="Times New Roman" w:hAnsi="Times New Roman"/>
          <w:sz w:val="28"/>
          <w:szCs w:val="28"/>
          <w:lang w:eastAsia="ru-RU"/>
        </w:rPr>
        <w:t>регионального проекта "Цифровая образовательная среда"</w:t>
      </w:r>
      <w:r>
        <w:rPr>
          <w:rFonts w:ascii="Times New Roman" w:hAnsi="Times New Roman"/>
          <w:sz w:val="28"/>
          <w:szCs w:val="28"/>
          <w:lang w:eastAsia="ru-RU"/>
        </w:rPr>
        <w:t xml:space="preserve"> 112,1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40B68" w:rsidRDefault="00340B68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на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проведения мероприятий по комплексной безопасности в образовательных орга</w:t>
      </w:r>
      <w:r>
        <w:rPr>
          <w:rFonts w:ascii="Times New Roman" w:hAnsi="Times New Roman"/>
          <w:sz w:val="28"/>
          <w:szCs w:val="28"/>
          <w:lang w:eastAsia="ru-RU"/>
        </w:rPr>
        <w:t>низациях района 31796,9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(31 %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340B68" w:rsidRPr="000B561E" w:rsidRDefault="00340B68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подразделу  01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>
        <w:rPr>
          <w:rFonts w:ascii="Times New Roman" w:hAnsi="Times New Roman"/>
          <w:sz w:val="28"/>
          <w:szCs w:val="28"/>
          <w:lang w:eastAsia="ru-RU"/>
        </w:rPr>
        <w:t>е» финансирование составило 68,9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340B68">
        <w:rPr>
          <w:rFonts w:ascii="Times New Roman" w:hAnsi="Times New Roman"/>
          <w:sz w:val="28"/>
          <w:szCs w:val="28"/>
          <w:lang w:eastAsia="ru-RU"/>
        </w:rPr>
        <w:t xml:space="preserve"> плана или 86313,3 </w:t>
      </w:r>
      <w:proofErr w:type="spellStart"/>
      <w:r w:rsidR="00340B6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0B68">
        <w:rPr>
          <w:rFonts w:ascii="Times New Roman" w:hAnsi="Times New Roman"/>
          <w:sz w:val="28"/>
          <w:szCs w:val="28"/>
          <w:lang w:eastAsia="ru-RU"/>
        </w:rPr>
        <w:t>, что на 2,5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B68">
        <w:rPr>
          <w:rFonts w:ascii="Times New Roman" w:hAnsi="Times New Roman"/>
          <w:sz w:val="28"/>
          <w:szCs w:val="28"/>
          <w:lang w:eastAsia="ru-RU"/>
        </w:rPr>
        <w:t>% больше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 xml:space="preserve"> уровня 2019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года, в 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lastRenderedPageBreak/>
        <w:t>том числе</w:t>
      </w:r>
      <w:r w:rsidR="001F598B" w:rsidRPr="000B561E">
        <w:rPr>
          <w:rFonts w:ascii="Times New Roman" w:hAnsi="Times New Roman"/>
          <w:sz w:val="28"/>
          <w:szCs w:val="28"/>
        </w:rPr>
        <w:t xml:space="preserve"> на 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комплексной безопасности в образовател</w:t>
      </w:r>
      <w:r w:rsidR="00F72CFD">
        <w:rPr>
          <w:rFonts w:ascii="Times New Roman" w:hAnsi="Times New Roman"/>
          <w:sz w:val="28"/>
          <w:szCs w:val="28"/>
          <w:lang w:eastAsia="ru-RU"/>
        </w:rPr>
        <w:t>ьных организациях района – 2076,0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59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F598B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подраздела 07 03 «Дополнительное образование детей» в отчетном пер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иоде 2020 года составило 20961,2 </w:t>
      </w:r>
      <w:proofErr w:type="spellStart"/>
      <w:r w:rsidR="00F72CF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72CFD">
        <w:rPr>
          <w:rFonts w:ascii="Times New Roman" w:hAnsi="Times New Roman"/>
          <w:sz w:val="28"/>
          <w:szCs w:val="28"/>
          <w:lang w:eastAsia="ru-RU"/>
        </w:rPr>
        <w:t xml:space="preserve"> или 54,3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пл</w:t>
      </w:r>
      <w:r w:rsidR="00F72CFD">
        <w:rPr>
          <w:rFonts w:ascii="Times New Roman" w:hAnsi="Times New Roman"/>
          <w:sz w:val="28"/>
          <w:szCs w:val="28"/>
          <w:lang w:eastAsia="ru-RU"/>
        </w:rPr>
        <w:t>ановых назначений (110,7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5200B1" w:rsidRPr="000B561E" w:rsidRDefault="00F72CF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00B1" w:rsidRPr="000B561E">
        <w:rPr>
          <w:rFonts w:ascii="Times New Roman" w:hAnsi="Times New Roman"/>
          <w:sz w:val="28"/>
          <w:szCs w:val="28"/>
          <w:lang w:eastAsia="ru-RU"/>
        </w:rPr>
        <w:t>рофинансировано обеспечение деятельности</w:t>
      </w:r>
    </w:p>
    <w:p w:rsidR="00AA7221" w:rsidRPr="000B561E" w:rsidRDefault="00AA722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F72CFD">
        <w:rPr>
          <w:rFonts w:ascii="Times New Roman" w:hAnsi="Times New Roman"/>
          <w:sz w:val="28"/>
          <w:szCs w:val="28"/>
          <w:lang w:eastAsia="ru-RU"/>
        </w:rPr>
        <w:t>) в сумме 9210,8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3518" w:rsidRPr="000B561E">
        <w:rPr>
          <w:rFonts w:ascii="Times New Roman" w:hAnsi="Times New Roman"/>
          <w:sz w:val="28"/>
          <w:szCs w:val="28"/>
        </w:rPr>
        <w:t xml:space="preserve">расходы по реализации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F72CFD">
        <w:rPr>
          <w:rFonts w:ascii="Times New Roman" w:hAnsi="Times New Roman"/>
          <w:sz w:val="28"/>
          <w:szCs w:val="28"/>
          <w:lang w:eastAsia="ru-RU"/>
        </w:rPr>
        <w:t>по комплексной безопасности 74,6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>);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</w:t>
      </w:r>
      <w:r w:rsidR="008E0788" w:rsidRPr="000B561E">
        <w:rPr>
          <w:rFonts w:ascii="Times New Roman" w:hAnsi="Times New Roman"/>
          <w:sz w:val="28"/>
          <w:szCs w:val="28"/>
          <w:lang w:eastAsia="ru-RU"/>
        </w:rPr>
        <w:t xml:space="preserve"> культуры, физической культуры и спорта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(Школа искусств, Спортивная школа)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в сумме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11750,3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0C6B0C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12BA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>по подраздел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у 07 «Молодежная </w:t>
      </w:r>
      <w:proofErr w:type="gramStart"/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политика»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CFD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F72CFD">
        <w:rPr>
          <w:rFonts w:ascii="Times New Roman" w:hAnsi="Times New Roman"/>
          <w:sz w:val="28"/>
          <w:szCs w:val="28"/>
          <w:lang w:eastAsia="ru-RU"/>
        </w:rPr>
        <w:t xml:space="preserve">  1185,2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423F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72CFD">
        <w:rPr>
          <w:rFonts w:ascii="Times New Roman" w:hAnsi="Times New Roman"/>
          <w:sz w:val="28"/>
          <w:szCs w:val="28"/>
          <w:lang w:eastAsia="ru-RU"/>
        </w:rPr>
        <w:t xml:space="preserve"> или 56,5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и 53,5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Профинансированы мероприятия 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"Реализация молодежной политики в </w:t>
      </w:r>
      <w:proofErr w:type="spellStart"/>
      <w:r w:rsidR="00A212BA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МКУ ВР МЦ "Альтернатива"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1095,2 </w:t>
      </w:r>
      <w:proofErr w:type="spellStart"/>
      <w:r w:rsidR="00F72CF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>).</w:t>
      </w:r>
    </w:p>
    <w:p w:rsidR="00A212BA" w:rsidRPr="000B561E" w:rsidRDefault="00A212BA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757525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>по подразделу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>09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вания» 59,2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F72CFD">
        <w:rPr>
          <w:rFonts w:ascii="Times New Roman" w:hAnsi="Times New Roman"/>
          <w:sz w:val="28"/>
          <w:szCs w:val="28"/>
          <w:lang w:eastAsia="ru-RU"/>
        </w:rPr>
        <w:t>35701,1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64F67" w:rsidRPr="000B561E">
        <w:rPr>
          <w:rFonts w:ascii="Times New Roman" w:hAnsi="Times New Roman"/>
          <w:sz w:val="28"/>
          <w:szCs w:val="28"/>
          <w:lang w:eastAsia="ru-RU"/>
        </w:rPr>
        <w:t>Средства направлены:</w:t>
      </w:r>
    </w:p>
    <w:p w:rsidR="00C64F67" w:rsidRPr="000B561E" w:rsidRDefault="00C64F6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Pr="000B561E">
        <w:rPr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на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"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 5859</w:t>
      </w:r>
      <w:proofErr w:type="gramEnd"/>
      <w:r w:rsidR="00F72CFD">
        <w:rPr>
          <w:rFonts w:ascii="Times New Roman" w:hAnsi="Times New Roman"/>
          <w:sz w:val="28"/>
          <w:szCs w:val="28"/>
          <w:lang w:eastAsia="ru-RU"/>
        </w:rPr>
        <w:t>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64F67" w:rsidRPr="000B561E" w:rsidRDefault="00C64F6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на реализацию мероприятий подпрограммы "Кадровое обеспечение системы образования</w:t>
      </w:r>
      <w:r w:rsidR="00F72CFD">
        <w:rPr>
          <w:rFonts w:ascii="Times New Roman" w:hAnsi="Times New Roman"/>
          <w:sz w:val="28"/>
          <w:szCs w:val="28"/>
          <w:lang w:eastAsia="ru-RU"/>
        </w:rPr>
        <w:t>» 520,0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64F67" w:rsidRPr="000B561E" w:rsidRDefault="00C64F67" w:rsidP="00C6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Pr="000B561E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>подпрограммы "Обеспечение реализации программы, прочие мероприятия в области образования"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29321,6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из них на обеспечение деятельности Управления образования района и общеоб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р</w:t>
      </w:r>
      <w:r w:rsidR="00F72CFD">
        <w:rPr>
          <w:rFonts w:ascii="Times New Roman" w:hAnsi="Times New Roman"/>
          <w:sz w:val="28"/>
          <w:szCs w:val="28"/>
          <w:lang w:eastAsia="ru-RU"/>
        </w:rPr>
        <w:t>азовательных организаций 27883,6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на представление мер социальной поддержки родителям (законным представителям) детей, посещающ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 xml:space="preserve">их образовательные организации 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1437,9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C64F67" w:rsidRPr="000B561E" w:rsidRDefault="00C64F6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06F" w:rsidRPr="000B561E" w:rsidRDefault="000F306F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5C5A73" w:rsidRPr="000B561E">
        <w:rPr>
          <w:rFonts w:ascii="Times New Roman" w:hAnsi="Times New Roman"/>
          <w:sz w:val="28"/>
          <w:szCs w:val="28"/>
          <w:lang w:eastAsia="ru-RU"/>
        </w:rPr>
        <w:t xml:space="preserve"> по разделу 07 «Образование»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было направлено на ре</w:t>
      </w:r>
      <w:r w:rsidR="00AB0F43" w:rsidRPr="000B561E">
        <w:rPr>
          <w:rFonts w:ascii="Times New Roman" w:hAnsi="Times New Roman"/>
          <w:sz w:val="28"/>
          <w:szCs w:val="28"/>
          <w:lang w:eastAsia="ru-RU"/>
        </w:rPr>
        <w:t>ализацию муниципальных программ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"Развитие образования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2014-2016 годы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"</w:t>
      </w:r>
      <w:r w:rsidR="00311E9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E0557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E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"Совершенствование социальной политики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AB0F43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0B561E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>период  2020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366189">
        <w:rPr>
          <w:rFonts w:ascii="Times New Roman" w:hAnsi="Times New Roman"/>
          <w:sz w:val="28"/>
          <w:szCs w:val="28"/>
          <w:lang w:eastAsia="ru-RU"/>
        </w:rPr>
        <w:t>составило 61,0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366189">
        <w:rPr>
          <w:rFonts w:ascii="Times New Roman" w:hAnsi="Times New Roman"/>
          <w:sz w:val="28"/>
          <w:szCs w:val="28"/>
          <w:lang w:eastAsia="ru-RU"/>
        </w:rPr>
        <w:t>и 88460,3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>иодом 2019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366189">
        <w:rPr>
          <w:rFonts w:ascii="Times New Roman" w:hAnsi="Times New Roman"/>
          <w:sz w:val="28"/>
          <w:szCs w:val="28"/>
          <w:lang w:eastAsia="ru-RU"/>
        </w:rPr>
        <w:t>47760,4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В том числе расходы по подразделу 01 «Культура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» произведены в сумме 83910,9 </w:t>
      </w:r>
      <w:proofErr w:type="spellStart"/>
      <w:r w:rsidR="003661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6189">
        <w:rPr>
          <w:rFonts w:ascii="Times New Roman" w:hAnsi="Times New Roman"/>
          <w:sz w:val="28"/>
          <w:szCs w:val="28"/>
          <w:lang w:eastAsia="ru-RU"/>
        </w:rPr>
        <w:t xml:space="preserve"> (61,7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назначений), по 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lastRenderedPageBreak/>
        <w:t>подразделу 04 «Другие вопросы в области культуры, кинематографии</w:t>
      </w:r>
      <w:r w:rsidR="00366189">
        <w:rPr>
          <w:rFonts w:ascii="Times New Roman" w:hAnsi="Times New Roman"/>
          <w:sz w:val="28"/>
          <w:szCs w:val="28"/>
          <w:lang w:eastAsia="ru-RU"/>
        </w:rPr>
        <w:t>» - 4549,4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51AE" w:rsidRPr="000B561E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36618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366189">
        <w:rPr>
          <w:rFonts w:ascii="Times New Roman" w:hAnsi="Times New Roman"/>
          <w:sz w:val="28"/>
          <w:szCs w:val="28"/>
          <w:lang w:eastAsia="ru-RU"/>
        </w:rPr>
        <w:t xml:space="preserve"> (51,4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503A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5A73" w:rsidRPr="000B561E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 мероприятий</w:t>
      </w:r>
      <w:r w:rsidR="00C75EF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"Сохранение и развитие культурного потенциала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» муниципальной </w:t>
      </w:r>
      <w:proofErr w:type="gramStart"/>
      <w:r w:rsidR="00EE4E8E" w:rsidRPr="000B561E">
        <w:rPr>
          <w:rFonts w:ascii="Times New Roman" w:hAnsi="Times New Roman"/>
          <w:sz w:val="28"/>
          <w:szCs w:val="28"/>
          <w:lang w:eastAsia="ru-RU"/>
        </w:rPr>
        <w:t>программы  "</w:t>
      </w:r>
      <w:proofErr w:type="gramEnd"/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социальной политики в </w:t>
      </w:r>
      <w:proofErr w:type="spellStart"/>
      <w:r w:rsidR="00EE4E8E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 </w:t>
      </w:r>
      <w:r w:rsidR="00366189">
        <w:rPr>
          <w:rFonts w:ascii="Times New Roman" w:hAnsi="Times New Roman"/>
          <w:sz w:val="28"/>
          <w:szCs w:val="28"/>
          <w:lang w:eastAsia="ru-RU"/>
        </w:rPr>
        <w:t>– 83910,9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5C5A73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на организацию библиотечно-информационного обслу</w:t>
      </w:r>
      <w:r w:rsidR="00366189">
        <w:rPr>
          <w:rFonts w:ascii="Times New Roman" w:hAnsi="Times New Roman"/>
          <w:sz w:val="28"/>
          <w:szCs w:val="28"/>
          <w:lang w:eastAsia="ru-RU"/>
        </w:rPr>
        <w:t>живания населения в сумме 10356,0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в том числе на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</w:t>
      </w:r>
      <w:r w:rsidR="00C75EF6" w:rsidRPr="000B561E">
        <w:rPr>
          <w:rFonts w:ascii="Times New Roman" w:hAnsi="Times New Roman"/>
          <w:sz w:val="28"/>
          <w:szCs w:val="28"/>
          <w:lang w:eastAsia="ru-RU"/>
        </w:rPr>
        <w:t xml:space="preserve"> зак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>люченными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 Соглашениями 1083,7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61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6189">
        <w:rPr>
          <w:rFonts w:ascii="Times New Roman" w:hAnsi="Times New Roman"/>
          <w:sz w:val="28"/>
          <w:szCs w:val="28"/>
          <w:lang w:eastAsia="ru-RU"/>
        </w:rPr>
        <w:t>. Н</w:t>
      </w:r>
      <w:r w:rsidR="00366189" w:rsidRPr="00366189">
        <w:rPr>
          <w:rFonts w:ascii="Times New Roman" w:hAnsi="Times New Roman"/>
          <w:sz w:val="28"/>
          <w:szCs w:val="28"/>
          <w:lang w:eastAsia="ru-RU"/>
        </w:rPr>
        <w:t>а комплектование книжных фондов муниципальных библиотек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 направлено 340,0 </w:t>
      </w:r>
      <w:proofErr w:type="spellStart"/>
      <w:r w:rsidR="003661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6189">
        <w:rPr>
          <w:rFonts w:ascii="Times New Roman" w:hAnsi="Times New Roman"/>
          <w:sz w:val="28"/>
          <w:szCs w:val="28"/>
          <w:lang w:eastAsia="ru-RU"/>
        </w:rPr>
        <w:t xml:space="preserve"> (100,0 % плана), на </w:t>
      </w:r>
      <w:proofErr w:type="spellStart"/>
      <w:r w:rsidR="00366189">
        <w:rPr>
          <w:rFonts w:ascii="Times New Roman" w:hAnsi="Times New Roman"/>
          <w:sz w:val="28"/>
          <w:szCs w:val="28"/>
          <w:lang w:eastAsia="ru-RU"/>
        </w:rPr>
        <w:t>с</w:t>
      </w:r>
      <w:r w:rsidR="00366189" w:rsidRPr="00366189">
        <w:rPr>
          <w:rFonts w:ascii="Times New Roman" w:hAnsi="Times New Roman"/>
          <w:sz w:val="28"/>
          <w:szCs w:val="28"/>
          <w:lang w:eastAsia="ru-RU"/>
        </w:rPr>
        <w:t>офинансирование</w:t>
      </w:r>
      <w:proofErr w:type="spellEnd"/>
      <w:r w:rsidR="00366189" w:rsidRPr="00366189">
        <w:rPr>
          <w:rFonts w:ascii="Times New Roman" w:hAnsi="Times New Roman"/>
          <w:sz w:val="28"/>
          <w:szCs w:val="28"/>
          <w:lang w:eastAsia="ru-RU"/>
        </w:rPr>
        <w:t xml:space="preserve"> мероприятий по подключению муниципальных общедоступных библиотек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 83,9 </w:t>
      </w:r>
      <w:proofErr w:type="spellStart"/>
      <w:r w:rsidR="003661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6189">
        <w:rPr>
          <w:rFonts w:ascii="Times New Roman" w:hAnsi="Times New Roman"/>
          <w:sz w:val="28"/>
          <w:szCs w:val="28"/>
          <w:lang w:eastAsia="ru-RU"/>
        </w:rPr>
        <w:t>.</w:t>
      </w:r>
    </w:p>
    <w:p w:rsidR="00366189" w:rsidRPr="000B561E" w:rsidRDefault="00366189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Pr="000B561E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-на сохранение, пополнение и популяризацию музейных предмет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ов и музейных коллекций – 7938,0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C75EF6" w:rsidRPr="000B561E" w:rsidRDefault="00C75EF6" w:rsidP="002E57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-на обеспечение сохранности, развитие и популяризацию лучших образцов традиционной народной культуры и народного творчества</w:t>
      </w:r>
      <w:r w:rsidR="00366189">
        <w:rPr>
          <w:rFonts w:ascii="Times New Roman" w:hAnsi="Times New Roman"/>
          <w:sz w:val="28"/>
          <w:szCs w:val="28"/>
          <w:lang w:eastAsia="ru-RU"/>
        </w:rPr>
        <w:t xml:space="preserve"> (учреждения культуры) – 63480,3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Pr="000B561E" w:rsidRDefault="00C75EF6" w:rsidP="00C75E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C75EF6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субсидии на иные цели </w:t>
      </w:r>
      <w:r w:rsidR="00366189">
        <w:rPr>
          <w:rFonts w:ascii="Times New Roman" w:hAnsi="Times New Roman"/>
          <w:sz w:val="28"/>
          <w:szCs w:val="28"/>
          <w:lang w:eastAsia="ru-RU"/>
        </w:rPr>
        <w:t>6472,5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366189" w:rsidRPr="000B561E" w:rsidRDefault="00366189" w:rsidP="0036618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66189">
        <w:rPr>
          <w:rFonts w:ascii="Times New Roman" w:hAnsi="Times New Roman"/>
          <w:sz w:val="28"/>
          <w:szCs w:val="28"/>
          <w:lang w:eastAsia="ru-RU"/>
        </w:rPr>
        <w:t xml:space="preserve">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</w:t>
      </w:r>
      <w:proofErr w:type="spellStart"/>
      <w:r w:rsidRPr="00366189">
        <w:rPr>
          <w:rFonts w:ascii="Times New Roman" w:hAnsi="Times New Roman"/>
          <w:sz w:val="28"/>
          <w:szCs w:val="28"/>
          <w:lang w:eastAsia="ru-RU"/>
        </w:rPr>
        <w:t>центровмуниципальных</w:t>
      </w:r>
      <w:proofErr w:type="spellEnd"/>
      <w:r w:rsidRPr="00366189">
        <w:rPr>
          <w:rFonts w:ascii="Times New Roman" w:hAnsi="Times New Roman"/>
          <w:sz w:val="28"/>
          <w:szCs w:val="28"/>
          <w:lang w:eastAsia="ru-RU"/>
        </w:rPr>
        <w:t xml:space="preserve"> 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4213,6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 w:rsidR="00333282">
        <w:rPr>
          <w:rFonts w:ascii="Times New Roman" w:hAnsi="Times New Roman"/>
          <w:sz w:val="28"/>
          <w:szCs w:val="28"/>
          <w:lang w:eastAsia="ru-RU"/>
        </w:rPr>
        <w:t>заключенными Соглашениями 3603,6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реализацию расходных обязательств в части обеспечения выплаты заработной платы работникам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муницип</w:t>
      </w:r>
      <w:r w:rsidR="00333282">
        <w:rPr>
          <w:rFonts w:ascii="Times New Roman" w:hAnsi="Times New Roman"/>
          <w:sz w:val="28"/>
          <w:szCs w:val="28"/>
          <w:lang w:eastAsia="ru-RU"/>
        </w:rPr>
        <w:t>альных учреждений 1350,7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</w:t>
      </w:r>
      <w:r w:rsidR="00333282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капитальный ремонт объектов социальной и коммунальной инфраструктур мун</w:t>
      </w:r>
      <w:r w:rsidR="00333282">
        <w:rPr>
          <w:rFonts w:ascii="Times New Roman" w:hAnsi="Times New Roman"/>
          <w:sz w:val="28"/>
          <w:szCs w:val="28"/>
          <w:lang w:eastAsia="ru-RU"/>
        </w:rPr>
        <w:t>иципальной собственности 46307,8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333282" w:rsidRPr="000B561E" w:rsidRDefault="00333282" w:rsidP="00333282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282">
        <w:rPr>
          <w:rFonts w:ascii="Times New Roman" w:hAnsi="Times New Roman"/>
          <w:sz w:val="28"/>
          <w:szCs w:val="28"/>
          <w:lang w:eastAsia="ru-RU"/>
        </w:rPr>
        <w:t>на государственную поддержку лучших сельских учреждений культуры и государственную поддержку лучших работников сельских учреждений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иных межбюджетных трансфертов</w:t>
      </w:r>
      <w:r w:rsidRPr="003332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33282" w:rsidRDefault="00C75EF6" w:rsidP="00333282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 капитальному ремонту объектов социальной и коммунальной инфраструктур м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униципальной </w:t>
      </w:r>
      <w:r w:rsidR="00333282">
        <w:rPr>
          <w:rFonts w:ascii="Times New Roman" w:hAnsi="Times New Roman"/>
          <w:sz w:val="28"/>
          <w:szCs w:val="28"/>
          <w:lang w:eastAsia="ru-RU"/>
        </w:rPr>
        <w:t>собственности 1432,2</w:t>
      </w:r>
      <w:r w:rsidR="00904CC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4CC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4CC4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333282" w:rsidRDefault="00333282" w:rsidP="00CF52BC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реализацию</w:t>
      </w:r>
      <w:r w:rsidRPr="00333282">
        <w:rPr>
          <w:rFonts w:ascii="Times New Roman" w:hAnsi="Times New Roman"/>
          <w:sz w:val="28"/>
          <w:szCs w:val="28"/>
          <w:lang w:eastAsia="ru-RU"/>
        </w:rPr>
        <w:t xml:space="preserve"> регионального проекта " Культурная среда"</w:t>
      </w:r>
      <w:r>
        <w:rPr>
          <w:rFonts w:ascii="Times New Roman" w:hAnsi="Times New Roman"/>
          <w:sz w:val="28"/>
          <w:szCs w:val="28"/>
          <w:lang w:eastAsia="ru-RU"/>
        </w:rPr>
        <w:t xml:space="preserve"> 1864,9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E57A3" w:rsidRPr="00333282" w:rsidRDefault="00333282" w:rsidP="00CF52BC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CF52BC" w:rsidRPr="00333282">
        <w:rPr>
          <w:rFonts w:ascii="Times New Roman" w:hAnsi="Times New Roman"/>
          <w:sz w:val="28"/>
          <w:szCs w:val="28"/>
          <w:lang w:eastAsia="ru-RU"/>
        </w:rPr>
        <w:t xml:space="preserve"> целях создания</w:t>
      </w:r>
      <w:r w:rsidR="002E57A3" w:rsidRPr="00333282">
        <w:rPr>
          <w:rFonts w:ascii="Times New Roman" w:hAnsi="Times New Roman"/>
          <w:sz w:val="28"/>
          <w:szCs w:val="28"/>
          <w:lang w:eastAsia="ru-RU"/>
        </w:rPr>
        <w:t xml:space="preserve"> условий для обеспечения пожарной безопасности на территории района </w:t>
      </w:r>
      <w:r w:rsidR="00CF52BC" w:rsidRPr="00333282">
        <w:rPr>
          <w:rFonts w:ascii="Times New Roman" w:hAnsi="Times New Roman"/>
          <w:sz w:val="28"/>
          <w:szCs w:val="28"/>
          <w:lang w:eastAsia="ru-RU"/>
        </w:rPr>
        <w:t>по реализации</w:t>
      </w:r>
      <w:r w:rsidR="002E57A3" w:rsidRPr="00333282">
        <w:rPr>
          <w:rFonts w:ascii="Times New Roman" w:hAnsi="Times New Roman"/>
          <w:sz w:val="28"/>
          <w:szCs w:val="28"/>
          <w:lang w:eastAsia="ru-RU"/>
        </w:rPr>
        <w:t xml:space="preserve"> мероприятий Муниципальной программы "Комплексная безопасность жизнедеятельности населения </w:t>
      </w:r>
      <w:proofErr w:type="spellStart"/>
      <w:r w:rsidR="002E57A3" w:rsidRPr="0033328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E57A3" w:rsidRPr="0033328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2014-2020 годы" </w:t>
      </w:r>
      <w:r w:rsidR="00CF52BC" w:rsidRPr="00333282">
        <w:rPr>
          <w:rFonts w:ascii="Times New Roman" w:hAnsi="Times New Roman"/>
          <w:sz w:val="28"/>
          <w:szCs w:val="28"/>
          <w:lang w:eastAsia="ru-RU"/>
        </w:rPr>
        <w:t xml:space="preserve">профинансировано </w:t>
      </w:r>
      <w:r w:rsidRPr="00333282">
        <w:rPr>
          <w:rFonts w:ascii="Times New Roman" w:hAnsi="Times New Roman"/>
          <w:sz w:val="28"/>
          <w:szCs w:val="28"/>
          <w:lang w:eastAsia="ru-RU"/>
        </w:rPr>
        <w:t>271,7</w:t>
      </w:r>
      <w:r w:rsidR="002E57A3" w:rsidRPr="003332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57A3" w:rsidRPr="003332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E57A3" w:rsidRPr="00333282">
        <w:rPr>
          <w:rFonts w:ascii="Times New Roman" w:hAnsi="Times New Roman"/>
          <w:sz w:val="28"/>
          <w:szCs w:val="28"/>
          <w:lang w:eastAsia="ru-RU"/>
        </w:rPr>
        <w:t>.</w:t>
      </w:r>
    </w:p>
    <w:p w:rsidR="002E57A3" w:rsidRPr="000B561E" w:rsidRDefault="002E57A3" w:rsidP="002E57A3">
      <w:pPr>
        <w:pStyle w:val="a9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Pr="000B561E" w:rsidRDefault="00EE4E8E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За счет подраздела 04 «Другие вопросы в области культуры, кинематографии» осуществлено финансирование</w:t>
      </w:r>
      <w:r w:rsidR="00333282">
        <w:rPr>
          <w:rFonts w:ascii="Times New Roman" w:hAnsi="Times New Roman"/>
          <w:sz w:val="28"/>
          <w:szCs w:val="28"/>
          <w:lang w:eastAsia="ru-RU"/>
        </w:rPr>
        <w:t xml:space="preserve"> в сумме 4549,4 </w:t>
      </w:r>
      <w:proofErr w:type="spellStart"/>
      <w:r w:rsidR="003332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33282">
        <w:rPr>
          <w:rFonts w:ascii="Times New Roman" w:hAnsi="Times New Roman"/>
          <w:sz w:val="28"/>
          <w:szCs w:val="28"/>
          <w:lang w:eastAsia="ru-RU"/>
        </w:rPr>
        <w:t xml:space="preserve"> (51,4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5C5A73" w:rsidRPr="000B561E" w:rsidRDefault="00EE4E8E" w:rsidP="00EE4E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мероприятий по организации и проведению культурных проектов, мероприятий, посвященных праздничным и памятным датам, по укреплению материально-технической базы учреждений, по пр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ов</w:t>
      </w:r>
      <w:r w:rsidR="00333282">
        <w:rPr>
          <w:rFonts w:ascii="Times New Roman" w:hAnsi="Times New Roman"/>
          <w:sz w:val="28"/>
          <w:szCs w:val="28"/>
          <w:lang w:eastAsia="ru-RU"/>
        </w:rPr>
        <w:t>едению ремонтных работ – 586,9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EA6C15" w:rsidRPr="000B561E" w:rsidRDefault="00EA6C15" w:rsidP="00EE4E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мероприятий по обеспечению реализации муниципальной программы "Совершенствование социальной политики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333282">
        <w:rPr>
          <w:rFonts w:ascii="Times New Roman" w:hAnsi="Times New Roman"/>
          <w:sz w:val="28"/>
          <w:szCs w:val="28"/>
          <w:lang w:eastAsia="ru-RU"/>
        </w:rPr>
        <w:t xml:space="preserve"> – 3962,5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в том числе деятельности многофункциональных центров предоставления государственных и муниципальных услуг.</w:t>
      </w:r>
    </w:p>
    <w:p w:rsidR="0019759D" w:rsidRPr="000B561E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2A92" w:rsidRPr="000B561E" w:rsidRDefault="00102A92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разделу 08 «Культура, кинематография» за отчетный период произведено расходов в сумме 0,2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не отвечающих принципу эффективности бюджетных расходов (штрафы, пени).</w:t>
      </w:r>
    </w:p>
    <w:p w:rsidR="00102A92" w:rsidRPr="000B561E" w:rsidRDefault="00102A92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3282" w:rsidRDefault="004644B3" w:rsidP="007060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33282">
        <w:rPr>
          <w:rFonts w:ascii="Times New Roman" w:hAnsi="Times New Roman"/>
          <w:sz w:val="28"/>
          <w:szCs w:val="28"/>
          <w:lang w:eastAsia="ru-RU"/>
        </w:rPr>
        <w:t xml:space="preserve"> составило 430,5 </w:t>
      </w:r>
      <w:proofErr w:type="spellStart"/>
      <w:r w:rsidR="003332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33282">
        <w:rPr>
          <w:rFonts w:ascii="Times New Roman" w:hAnsi="Times New Roman"/>
          <w:sz w:val="28"/>
          <w:szCs w:val="28"/>
          <w:lang w:eastAsia="ru-RU"/>
        </w:rPr>
        <w:t xml:space="preserve"> или 32,0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показателей, в том числе на реализацию мероприятий Муниципальной программы "Сохранение и развитие кадрового потенциала отрасли здравоохранения </w:t>
      </w:r>
      <w:proofErr w:type="spellStart"/>
      <w:r w:rsidR="00EB249D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7060AB">
        <w:rPr>
          <w:rFonts w:ascii="Times New Roman" w:hAnsi="Times New Roman"/>
          <w:sz w:val="28"/>
          <w:szCs w:val="28"/>
          <w:lang w:eastAsia="ru-RU"/>
        </w:rPr>
        <w:t>ьного района на 2015-2020 годы", из них на организацию</w:t>
      </w:r>
      <w:r w:rsidR="00333282" w:rsidRPr="00333282">
        <w:rPr>
          <w:rFonts w:ascii="Times New Roman" w:hAnsi="Times New Roman"/>
          <w:sz w:val="28"/>
          <w:szCs w:val="28"/>
          <w:lang w:eastAsia="ru-RU"/>
        </w:rPr>
        <w:t xml:space="preserve"> целевой контрактной по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дготовки медицинских работников 194,0 </w:t>
      </w:r>
      <w:proofErr w:type="spellStart"/>
      <w:r w:rsidR="007060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60AB">
        <w:rPr>
          <w:rFonts w:ascii="Times New Roman" w:hAnsi="Times New Roman"/>
          <w:sz w:val="28"/>
          <w:szCs w:val="28"/>
          <w:lang w:eastAsia="ru-RU"/>
        </w:rPr>
        <w:t>, на п</w:t>
      </w:r>
      <w:r w:rsidR="00333282" w:rsidRPr="00333282">
        <w:rPr>
          <w:rFonts w:ascii="Times New Roman" w:hAnsi="Times New Roman"/>
          <w:sz w:val="28"/>
          <w:szCs w:val="28"/>
          <w:lang w:eastAsia="ru-RU"/>
        </w:rPr>
        <w:t>редоставление мер материальной поддержки медицинским работн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икам учреждений здравоохранения 236,5 </w:t>
      </w:r>
      <w:proofErr w:type="spellStart"/>
      <w:r w:rsidR="007060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60AB">
        <w:rPr>
          <w:rFonts w:ascii="Times New Roman" w:hAnsi="Times New Roman"/>
          <w:sz w:val="28"/>
          <w:szCs w:val="28"/>
          <w:lang w:eastAsia="ru-RU"/>
        </w:rPr>
        <w:t>.</w:t>
      </w:r>
    </w:p>
    <w:p w:rsidR="00333282" w:rsidRPr="000B561E" w:rsidRDefault="00333282" w:rsidP="00706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7060AB">
        <w:rPr>
          <w:rFonts w:ascii="Times New Roman" w:hAnsi="Times New Roman"/>
          <w:sz w:val="28"/>
          <w:szCs w:val="28"/>
          <w:lang w:eastAsia="ru-RU"/>
        </w:rPr>
        <w:t>составило 13458,1 тыс. рублей или 80,7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аналогичным периодом 201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>9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рост составил 18,8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процентных пунктов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BA764D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>Большую долю – 78,6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>подраздела 03 «Социальное обеспечение населения»</w:t>
      </w:r>
      <w:r w:rsidR="007060AB">
        <w:rPr>
          <w:rFonts w:ascii="Times New Roman" w:hAnsi="Times New Roman"/>
          <w:sz w:val="28"/>
          <w:szCs w:val="28"/>
          <w:lang w:eastAsia="ru-RU"/>
        </w:rPr>
        <w:t>, куда было направлено 10410,8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составило 93,6 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D0BD8" w:rsidRPr="000B561E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было направлено на реализацию мероприятий </w:t>
      </w:r>
    </w:p>
    <w:p w:rsidR="00EB249D" w:rsidRPr="000B561E" w:rsidRDefault="009D4A16" w:rsidP="000B561E">
      <w:pPr>
        <w:spacing w:after="0" w:line="240" w:lineRule="auto"/>
        <w:jc w:val="both"/>
        <w:rPr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одпрограммы "Предоставление дополнительных мер поддержки отдельным категориям граждан </w:t>
      </w:r>
      <w:proofErr w:type="spellStart"/>
      <w:r w:rsidR="00BA68B0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9515,5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 xml:space="preserve"> из них на реализацию</w:t>
      </w:r>
      <w:r w:rsidR="007F6532" w:rsidRPr="000B561E">
        <w:rPr>
          <w:sz w:val="28"/>
          <w:szCs w:val="28"/>
        </w:rPr>
        <w:t xml:space="preserve"> </w:t>
      </w:r>
    </w:p>
    <w:p w:rsidR="00ED0BD8" w:rsidRPr="000B561E" w:rsidRDefault="00ED0BD8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Основного мероприятия "Обеспечение публичных нормативных обязательств и д</w:t>
      </w:r>
      <w:r w:rsidR="007060AB">
        <w:rPr>
          <w:rFonts w:ascii="Times New Roman" w:hAnsi="Times New Roman"/>
          <w:sz w:val="28"/>
          <w:szCs w:val="28"/>
          <w:lang w:eastAsia="ru-RU"/>
        </w:rPr>
        <w:t>ругие социальные выплаты"- 445,5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9D4A16" w:rsidRPr="000B561E" w:rsidRDefault="007F653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Основного мероприятия "Реализация регионального проекта "Финансовая поддержка семей при рождении детей"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9070,0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ED0BD8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32" w:rsidRPr="000B561E" w:rsidRDefault="009D4A16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Муниципальной программы "Формирование комфортной среды проживания на территории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района на 2014-2020 годы" 895,3 </w:t>
      </w:r>
      <w:proofErr w:type="spellStart"/>
      <w:r w:rsidR="007060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60AB">
        <w:rPr>
          <w:rFonts w:ascii="Times New Roman" w:hAnsi="Times New Roman"/>
          <w:sz w:val="28"/>
          <w:szCs w:val="28"/>
          <w:lang w:eastAsia="ru-RU"/>
        </w:rPr>
        <w:t>, в том числе на о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беспечение жиль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ем молодых семей </w:t>
      </w:r>
      <w:r w:rsidR="00FF0E4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0AB">
        <w:rPr>
          <w:rFonts w:ascii="Times New Roman" w:hAnsi="Times New Roman"/>
          <w:sz w:val="28"/>
          <w:szCs w:val="28"/>
          <w:lang w:eastAsia="ru-RU"/>
        </w:rPr>
        <w:t>подпрограммы "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="00DA3A11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района на 2014-2020 годы" </w:t>
      </w:r>
      <w:r w:rsidR="00FF0E43" w:rsidRPr="000B561E">
        <w:rPr>
          <w:rFonts w:ascii="Times New Roman" w:hAnsi="Times New Roman"/>
          <w:sz w:val="28"/>
          <w:szCs w:val="28"/>
          <w:lang w:eastAsia="ru-RU"/>
        </w:rPr>
        <w:t>– 308,7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60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60AB">
        <w:rPr>
          <w:rFonts w:ascii="Times New Roman" w:hAnsi="Times New Roman"/>
          <w:sz w:val="28"/>
          <w:szCs w:val="28"/>
          <w:lang w:eastAsia="ru-RU"/>
        </w:rPr>
        <w:t>, на с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оздание условий для содержания социально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значимого автобусного маршрута п</w:t>
      </w:r>
      <w:r w:rsidR="003B5EA0" w:rsidRPr="000B561E">
        <w:rPr>
          <w:rFonts w:ascii="Times New Roman" w:hAnsi="Times New Roman"/>
          <w:sz w:val="28"/>
          <w:szCs w:val="28"/>
          <w:lang w:eastAsia="ru-RU"/>
        </w:rPr>
        <w:t xml:space="preserve">одпрограммы "Развитие транспортной системы на территории </w:t>
      </w:r>
      <w:proofErr w:type="spellStart"/>
      <w:r w:rsidR="003B5EA0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3B5EA0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7060AB">
        <w:rPr>
          <w:rFonts w:ascii="Times New Roman" w:hAnsi="Times New Roman"/>
          <w:sz w:val="28"/>
          <w:szCs w:val="28"/>
          <w:lang w:eastAsia="ru-RU"/>
        </w:rPr>
        <w:t>района на 2015-2020 годы"– 586,6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6532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F6532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BA68B0" w:rsidRPr="000B561E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BA68B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подраздела 01 «Пенсионное обеспечение» за отче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тны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й период составило 1234,9 </w:t>
      </w:r>
      <w:proofErr w:type="spellStart"/>
      <w:r w:rsidR="007060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60AB">
        <w:rPr>
          <w:rFonts w:ascii="Times New Roman" w:hAnsi="Times New Roman"/>
          <w:sz w:val="28"/>
          <w:szCs w:val="28"/>
          <w:lang w:eastAsia="ru-RU"/>
        </w:rPr>
        <w:t xml:space="preserve"> – 73,2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назначений.</w:t>
      </w:r>
      <w:r w:rsidR="00C041C8" w:rsidRPr="000B561E">
        <w:rPr>
          <w:rFonts w:ascii="Times New Roman" w:hAnsi="Times New Roman"/>
          <w:sz w:val="28"/>
          <w:szCs w:val="28"/>
        </w:rPr>
        <w:t xml:space="preserve"> Ра</w:t>
      </w:r>
      <w:r w:rsidRPr="000B561E">
        <w:rPr>
          <w:rFonts w:ascii="Times New Roman" w:hAnsi="Times New Roman"/>
          <w:sz w:val="28"/>
          <w:szCs w:val="28"/>
        </w:rPr>
        <w:t>сходы осуществлялись в рамках 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"Предоставление дополнительных мер поддержки отдельных категорий граждан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горского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 Муниципальной программы "Совершенствование социальной политики в </w:t>
      </w:r>
      <w:proofErr w:type="spellStart"/>
      <w:r w:rsidR="00DA3A11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годы".</w:t>
      </w:r>
    </w:p>
    <w:p w:rsidR="00DA3A11" w:rsidRPr="000B561E" w:rsidRDefault="00DA3A11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BA68B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подразделу 10 04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«Охрана семьи и детства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» в отчетном периоде 2020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направлены на "Обеспечение представления Управлением образования района мер социальной поддержки родителям (законным представителям) детей, посещающих образовательные организации, реализующие общеобразовательные программы дошкольного образования" </w:t>
      </w:r>
      <w:r w:rsidR="007060AB">
        <w:rPr>
          <w:rFonts w:ascii="Times New Roman" w:hAnsi="Times New Roman"/>
          <w:sz w:val="28"/>
          <w:szCs w:val="28"/>
          <w:lang w:eastAsia="ru-RU"/>
        </w:rPr>
        <w:t>и составили 1812,4</w:t>
      </w:r>
      <w:r w:rsidR="0019759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759D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9759D" w:rsidRPr="000B561E">
        <w:rPr>
          <w:rFonts w:ascii="Times New Roman" w:hAnsi="Times New Roman"/>
          <w:sz w:val="28"/>
          <w:szCs w:val="28"/>
          <w:lang w:eastAsia="ru-RU"/>
        </w:rPr>
        <w:t xml:space="preserve"> – исполнение</w:t>
      </w:r>
      <w:r w:rsidR="007060AB">
        <w:rPr>
          <w:rFonts w:ascii="Times New Roman" w:hAnsi="Times New Roman"/>
          <w:sz w:val="28"/>
          <w:szCs w:val="28"/>
          <w:lang w:eastAsia="ru-RU"/>
        </w:rPr>
        <w:t xml:space="preserve"> 46,9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% го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>д</w:t>
      </w:r>
      <w:r w:rsidRPr="000B561E">
        <w:rPr>
          <w:rFonts w:ascii="Times New Roman" w:hAnsi="Times New Roman"/>
          <w:sz w:val="28"/>
          <w:szCs w:val="28"/>
          <w:lang w:eastAsia="ru-RU"/>
        </w:rPr>
        <w:t>овых плановых назн</w:t>
      </w:r>
      <w:r w:rsidR="007060AB">
        <w:rPr>
          <w:rFonts w:ascii="Times New Roman" w:hAnsi="Times New Roman"/>
          <w:sz w:val="28"/>
          <w:szCs w:val="28"/>
          <w:lang w:eastAsia="ru-RU"/>
        </w:rPr>
        <w:t>ачений и 54,7</w:t>
      </w:r>
      <w:r w:rsidR="0019759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% к уровню 2019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A73D22" w:rsidRPr="000B561E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079" w:rsidRPr="000B561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осуществлялось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годы". Объем расходов составил</w:t>
      </w:r>
      <w:r w:rsidR="00A25904">
        <w:rPr>
          <w:rFonts w:ascii="Times New Roman" w:hAnsi="Times New Roman"/>
          <w:sz w:val="28"/>
          <w:szCs w:val="28"/>
          <w:lang w:eastAsia="ru-RU"/>
        </w:rPr>
        <w:t xml:space="preserve"> 8333,6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40A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A25904">
        <w:rPr>
          <w:rFonts w:ascii="Times New Roman" w:hAnsi="Times New Roman"/>
          <w:sz w:val="28"/>
          <w:szCs w:val="28"/>
          <w:lang w:eastAsia="ru-RU"/>
        </w:rPr>
        <w:t xml:space="preserve"> 54,2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плана. </w:t>
      </w:r>
      <w:r w:rsidR="000B114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1079" w:rsidRPr="000B561E" w:rsidRDefault="000B114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F226B3" w:rsidRPr="000B561E">
        <w:rPr>
          <w:rFonts w:ascii="Times New Roman" w:hAnsi="Times New Roman"/>
          <w:sz w:val="28"/>
          <w:szCs w:val="28"/>
          <w:lang w:eastAsia="ru-RU"/>
        </w:rPr>
        <w:t xml:space="preserve">подраздел 01 </w:t>
      </w:r>
      <w:r w:rsidRPr="000B561E">
        <w:rPr>
          <w:rFonts w:ascii="Times New Roman" w:hAnsi="Times New Roman"/>
          <w:sz w:val="28"/>
          <w:szCs w:val="28"/>
          <w:lang w:eastAsia="ru-RU"/>
        </w:rPr>
        <w:t>«Физи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>ческая кул</w:t>
      </w:r>
      <w:r w:rsidR="00A25904">
        <w:rPr>
          <w:rFonts w:ascii="Times New Roman" w:hAnsi="Times New Roman"/>
          <w:sz w:val="28"/>
          <w:szCs w:val="28"/>
          <w:lang w:eastAsia="ru-RU"/>
        </w:rPr>
        <w:t>ьтура» - в сумме 7625,4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41C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25904">
        <w:rPr>
          <w:rFonts w:ascii="Times New Roman" w:hAnsi="Times New Roman"/>
          <w:sz w:val="28"/>
          <w:szCs w:val="28"/>
          <w:lang w:eastAsia="ru-RU"/>
        </w:rPr>
        <w:t>что составляет 67,8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% плановых назначений</w:t>
      </w:r>
      <w:r w:rsidR="00A25904">
        <w:rPr>
          <w:rFonts w:ascii="Times New Roman" w:hAnsi="Times New Roman"/>
          <w:sz w:val="28"/>
          <w:szCs w:val="28"/>
          <w:lang w:eastAsia="ru-RU"/>
        </w:rPr>
        <w:t xml:space="preserve"> и 131,3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2019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-на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 xml:space="preserve">мероприятие </w:t>
      </w:r>
      <w:r w:rsidRPr="000B561E">
        <w:rPr>
          <w:rFonts w:ascii="Times New Roman" w:hAnsi="Times New Roman"/>
          <w:sz w:val="28"/>
          <w:szCs w:val="28"/>
          <w:lang w:eastAsia="ru-RU"/>
        </w:rPr>
        <w:t>«Организация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здорового образа жизни" </w:t>
      </w:r>
      <w:r w:rsidR="00A25904">
        <w:rPr>
          <w:rFonts w:ascii="Times New Roman" w:hAnsi="Times New Roman"/>
          <w:sz w:val="28"/>
          <w:szCs w:val="28"/>
          <w:lang w:eastAsia="ru-RU"/>
        </w:rPr>
        <w:t>– 1996,3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из них «Осуществление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A25904">
        <w:rPr>
          <w:rFonts w:ascii="Times New Roman" w:hAnsi="Times New Roman"/>
          <w:sz w:val="28"/>
          <w:szCs w:val="28"/>
          <w:lang w:eastAsia="ru-RU"/>
        </w:rPr>
        <w:t>ениями – 1696,3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561079" w:rsidRPr="000B561E" w:rsidRDefault="00FD13ED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на содержание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физкультурно-оздоровительного комплекса с</w:t>
      </w:r>
      <w:r w:rsidR="00A25904">
        <w:rPr>
          <w:rFonts w:ascii="Times New Roman" w:hAnsi="Times New Roman"/>
          <w:sz w:val="28"/>
          <w:szCs w:val="28"/>
          <w:lang w:eastAsia="ru-RU"/>
        </w:rPr>
        <w:t xml:space="preserve"> бассейном в г. Вытегра – 5629,1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61079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079" w:rsidRPr="000B561E" w:rsidRDefault="000B1140" w:rsidP="009D4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«Массовый спорт» -</w:t>
      </w:r>
      <w:r w:rsidR="008358C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>драздел 02 был</w:t>
      </w:r>
      <w:r w:rsidR="00A25904">
        <w:rPr>
          <w:rFonts w:ascii="Times New Roman" w:hAnsi="Times New Roman"/>
          <w:sz w:val="28"/>
          <w:szCs w:val="28"/>
          <w:lang w:eastAsia="ru-RU"/>
        </w:rPr>
        <w:t>о направлено 708,2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590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5904">
        <w:rPr>
          <w:rFonts w:ascii="Times New Roman" w:hAnsi="Times New Roman"/>
          <w:sz w:val="28"/>
          <w:szCs w:val="28"/>
          <w:lang w:eastAsia="ru-RU"/>
        </w:rPr>
        <w:t xml:space="preserve"> (17,2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осуществлялось в рамках реализации мероприятия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lastRenderedPageBreak/>
        <w:t>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A25904">
        <w:rPr>
          <w:rFonts w:ascii="Times New Roman" w:hAnsi="Times New Roman"/>
          <w:bCs/>
          <w:sz w:val="28"/>
          <w:szCs w:val="28"/>
        </w:rPr>
        <w:t>тавило 71,3</w:t>
      </w:r>
      <w:r w:rsidR="0048723B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A25904">
        <w:rPr>
          <w:rFonts w:ascii="Times New Roman" w:hAnsi="Times New Roman"/>
          <w:bCs/>
          <w:sz w:val="28"/>
          <w:szCs w:val="28"/>
        </w:rPr>
        <w:t xml:space="preserve"> 30906,9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A25904">
        <w:rPr>
          <w:rFonts w:ascii="Times New Roman" w:hAnsi="Times New Roman"/>
          <w:bCs/>
          <w:sz w:val="28"/>
          <w:szCs w:val="28"/>
        </w:rPr>
        <w:t>ний – 21911,9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A25904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A25904">
        <w:rPr>
          <w:rFonts w:ascii="Times New Roman" w:hAnsi="Times New Roman"/>
          <w:bCs/>
          <w:sz w:val="28"/>
          <w:szCs w:val="28"/>
        </w:rPr>
        <w:t xml:space="preserve"> или 74,3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C725BC" w:rsidRPr="000B561E" w:rsidRDefault="0048723B" w:rsidP="00A957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F97501">
        <w:rPr>
          <w:rFonts w:ascii="Times New Roman" w:hAnsi="Times New Roman"/>
          <w:bCs/>
          <w:sz w:val="28"/>
          <w:szCs w:val="28"/>
        </w:rPr>
        <w:t xml:space="preserve"> – 65,0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</w:t>
      </w:r>
      <w:proofErr w:type="gramStart"/>
      <w:r w:rsidR="00C725BC" w:rsidRPr="000B561E">
        <w:rPr>
          <w:rFonts w:ascii="Times New Roman" w:hAnsi="Times New Roman"/>
          <w:bCs/>
          <w:sz w:val="28"/>
          <w:szCs w:val="28"/>
        </w:rPr>
        <w:t xml:space="preserve">или </w:t>
      </w:r>
      <w:r w:rsidR="00410258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F97501">
        <w:rPr>
          <w:rFonts w:ascii="Times New Roman" w:hAnsi="Times New Roman"/>
          <w:bCs/>
          <w:sz w:val="28"/>
          <w:szCs w:val="28"/>
        </w:rPr>
        <w:t>8995</w:t>
      </w:r>
      <w:proofErr w:type="gramEnd"/>
      <w:r w:rsidR="00F97501">
        <w:rPr>
          <w:rFonts w:ascii="Times New Roman" w:hAnsi="Times New Roman"/>
          <w:bCs/>
          <w:sz w:val="28"/>
          <w:szCs w:val="28"/>
        </w:rPr>
        <w:t>,0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10258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410258" w:rsidRPr="000B561E">
        <w:rPr>
          <w:rFonts w:ascii="Times New Roman" w:hAnsi="Times New Roman"/>
          <w:bCs/>
          <w:sz w:val="28"/>
          <w:szCs w:val="28"/>
        </w:rPr>
        <w:t>,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из них: </w:t>
      </w:r>
    </w:p>
    <w:p w:rsidR="00410258" w:rsidRPr="000B561E" w:rsidRDefault="00A957C5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 xml:space="preserve">      </w:t>
      </w:r>
      <w:r w:rsidR="00410258" w:rsidRPr="000B561E">
        <w:rPr>
          <w:rFonts w:ascii="Times New Roman" w:hAnsi="Times New Roman"/>
          <w:bCs/>
          <w:sz w:val="28"/>
          <w:szCs w:val="28"/>
        </w:rPr>
        <w:t>иные дотации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Pr="000B561E">
        <w:rPr>
          <w:rFonts w:ascii="Times New Roman" w:hAnsi="Times New Roman"/>
          <w:bCs/>
          <w:sz w:val="28"/>
          <w:szCs w:val="28"/>
        </w:rPr>
        <w:t xml:space="preserve">3484,7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bCs/>
          <w:sz w:val="28"/>
          <w:szCs w:val="28"/>
        </w:rPr>
        <w:t xml:space="preserve"> (48,9 % годовых назначений)</w:t>
      </w:r>
      <w:r w:rsidR="00410258" w:rsidRPr="000B561E">
        <w:rPr>
          <w:rFonts w:ascii="Times New Roman" w:hAnsi="Times New Roman"/>
          <w:bCs/>
          <w:sz w:val="28"/>
          <w:szCs w:val="28"/>
        </w:rPr>
        <w:t>.</w:t>
      </w:r>
    </w:p>
    <w:p w:rsidR="0048723B" w:rsidRPr="000B561E" w:rsidRDefault="0048723B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FB1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410258" w:rsidRPr="000B561E">
        <w:rPr>
          <w:rFonts w:ascii="Times New Roman" w:hAnsi="Times New Roman"/>
          <w:sz w:val="28"/>
          <w:szCs w:val="28"/>
          <w:lang w:eastAsia="ru-RU"/>
        </w:rPr>
        <w:t>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осуществлен наименьший процент финансирования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мероприятий  по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разделам:</w:t>
      </w:r>
    </w:p>
    <w:p w:rsidR="00F97501" w:rsidRPr="000B561E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«Жилищно-коммунальное хозяйство» - 40,3 %,</w:t>
      </w:r>
    </w:p>
    <w:p w:rsidR="0048723B" w:rsidRDefault="00C041C8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>06 «Охрана окружающей среды»</w:t>
      </w:r>
      <w:r w:rsidR="00F97501">
        <w:rPr>
          <w:rFonts w:ascii="Times New Roman" w:hAnsi="Times New Roman"/>
          <w:sz w:val="28"/>
          <w:szCs w:val="28"/>
          <w:lang w:eastAsia="ru-RU"/>
        </w:rPr>
        <w:t xml:space="preserve"> - 26,</w:t>
      </w:r>
      <w:proofErr w:type="gramStart"/>
      <w:r w:rsidR="00F97501">
        <w:rPr>
          <w:rFonts w:ascii="Times New Roman" w:hAnsi="Times New Roman"/>
          <w:sz w:val="28"/>
          <w:szCs w:val="28"/>
          <w:lang w:eastAsia="ru-RU"/>
        </w:rPr>
        <w:t>1  %</w:t>
      </w:r>
      <w:proofErr w:type="gramEnd"/>
      <w:r w:rsidR="00F97501">
        <w:rPr>
          <w:rFonts w:ascii="Times New Roman" w:hAnsi="Times New Roman"/>
          <w:sz w:val="28"/>
          <w:szCs w:val="28"/>
          <w:lang w:eastAsia="ru-RU"/>
        </w:rPr>
        <w:t>,</w:t>
      </w:r>
    </w:p>
    <w:p w:rsidR="00F97501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«Здравоохранение» - 32,0 %.</w:t>
      </w:r>
    </w:p>
    <w:p w:rsidR="00F97501" w:rsidRPr="000B561E" w:rsidRDefault="00F97501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1752" w:rsidRPr="000B561E" w:rsidRDefault="0048723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Выше среднего значения процент финансирования расходо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>в по разделам:</w:t>
      </w:r>
    </w:p>
    <w:p w:rsidR="00F97501" w:rsidRPr="000B561E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4 «Национальная экономика» - 72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851752" w:rsidRPr="000B561E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«Социальная политика» - 80,7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A85EF5" w:rsidRPr="000B561E" w:rsidRDefault="00A957C5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>14 «</w:t>
      </w:r>
      <w:proofErr w:type="gramStart"/>
      <w:r w:rsidRPr="000B561E">
        <w:rPr>
          <w:rFonts w:ascii="Times New Roman" w:hAnsi="Times New Roman"/>
          <w:bCs/>
          <w:sz w:val="28"/>
          <w:szCs w:val="28"/>
          <w:lang w:eastAsia="ru-RU"/>
        </w:rPr>
        <w:t>Межбюджетные  трансферты</w:t>
      </w:r>
      <w:proofErr w:type="gramEnd"/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общего характера бюджетам субъектов Российской Федерации и муниципальных образований»</w:t>
      </w:r>
      <w:r w:rsidR="00851752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F97501">
        <w:rPr>
          <w:rFonts w:ascii="Times New Roman" w:hAnsi="Times New Roman"/>
          <w:bCs/>
          <w:sz w:val="28"/>
          <w:szCs w:val="28"/>
          <w:lang w:eastAsia="ru-RU"/>
        </w:rPr>
        <w:t>- 71,3</w:t>
      </w:r>
      <w:r w:rsidR="000B561E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A85EF5" w:rsidRPr="000B561E" w:rsidRDefault="00A85EF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отчетный период приведен в Приложении 3 к Заключению.</w:t>
      </w: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851752" w:rsidRPr="000B561E">
        <w:rPr>
          <w:rFonts w:ascii="Times New Roman" w:hAnsi="Times New Roman"/>
          <w:sz w:val="28"/>
          <w:szCs w:val="28"/>
        </w:rPr>
        <w:t>ете (№ 276 от 11.12.2019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851752" w:rsidRPr="000B561E">
        <w:rPr>
          <w:rFonts w:ascii="Times New Roman" w:hAnsi="Times New Roman"/>
          <w:sz w:val="28"/>
          <w:szCs w:val="28"/>
        </w:rPr>
        <w:t xml:space="preserve"> предусмотрено 939641,9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, что составляло </w:t>
      </w:r>
      <w:r w:rsidR="00610A7F" w:rsidRPr="000B561E">
        <w:rPr>
          <w:rFonts w:ascii="Times New Roman" w:hAnsi="Times New Roman"/>
          <w:sz w:val="28"/>
          <w:szCs w:val="28"/>
        </w:rPr>
        <w:t>97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решением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 xml:space="preserve">объем финансирования муниципальных программ на 2020 год </w:t>
      </w:r>
      <w:r w:rsidR="00F97501">
        <w:rPr>
          <w:rFonts w:ascii="Times New Roman" w:hAnsi="Times New Roman"/>
          <w:sz w:val="28"/>
          <w:szCs w:val="28"/>
        </w:rPr>
        <w:t xml:space="preserve">увеличился на 126463,4 </w:t>
      </w:r>
      <w:proofErr w:type="spellStart"/>
      <w:r w:rsidR="00F9750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97501">
        <w:rPr>
          <w:rFonts w:ascii="Times New Roman" w:hAnsi="Times New Roman"/>
          <w:sz w:val="28"/>
          <w:szCs w:val="28"/>
        </w:rPr>
        <w:t xml:space="preserve"> (+13,5 %) и составил 1066105,3</w:t>
      </w:r>
      <w:r w:rsidR="00A957C5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 xml:space="preserve">.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740A95" w:rsidRPr="000B561E" w:rsidRDefault="00CD5FB1" w:rsidP="004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F97501">
        <w:rPr>
          <w:rFonts w:ascii="Times New Roman" w:hAnsi="Times New Roman"/>
          <w:sz w:val="28"/>
          <w:szCs w:val="28"/>
        </w:rPr>
        <w:t xml:space="preserve"> октября</w:t>
      </w:r>
      <w:r w:rsidR="00610A7F" w:rsidRPr="000B561E">
        <w:rPr>
          <w:rFonts w:ascii="Times New Roman" w:hAnsi="Times New Roman"/>
          <w:sz w:val="28"/>
          <w:szCs w:val="28"/>
        </w:rPr>
        <w:t xml:space="preserve"> 2020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32689E">
        <w:rPr>
          <w:rFonts w:ascii="Times New Roman" w:hAnsi="Times New Roman"/>
          <w:sz w:val="28"/>
          <w:szCs w:val="28"/>
        </w:rPr>
        <w:t>636274,8</w:t>
      </w:r>
      <w:r w:rsidR="009664E6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A9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40A95" w:rsidRPr="000B561E">
        <w:rPr>
          <w:rFonts w:ascii="Times New Roman" w:hAnsi="Times New Roman"/>
          <w:sz w:val="28"/>
          <w:szCs w:val="28"/>
        </w:rPr>
        <w:t xml:space="preserve"> или </w:t>
      </w:r>
      <w:r w:rsidR="0032689E">
        <w:rPr>
          <w:rFonts w:ascii="Times New Roman" w:hAnsi="Times New Roman"/>
          <w:sz w:val="28"/>
          <w:szCs w:val="28"/>
        </w:rPr>
        <w:t>59,7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AF3CC4" w:rsidRDefault="00AF3CC4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184" w:rsidRDefault="00342184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B37" w:rsidRPr="000B561E" w:rsidRDefault="00C77B37" w:rsidP="00C77B3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B561E">
        <w:rPr>
          <w:rFonts w:ascii="Times New Roman" w:eastAsiaTheme="minorHAnsi" w:hAnsi="Times New Roman"/>
          <w:b/>
          <w:sz w:val="28"/>
          <w:szCs w:val="28"/>
        </w:rPr>
        <w:t xml:space="preserve">Состояние дебиторской и кредиторской задолженности </w:t>
      </w:r>
    </w:p>
    <w:p w:rsidR="00C77B37" w:rsidRPr="000B561E" w:rsidRDefault="00C77B37" w:rsidP="00C77B3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77B37" w:rsidRDefault="00C77B37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дебиторской</w:t>
      </w:r>
      <w:r w:rsidR="000015A1">
        <w:rPr>
          <w:rFonts w:ascii="Times New Roman" w:eastAsiaTheme="minorHAnsi" w:hAnsi="Times New Roman"/>
          <w:sz w:val="28"/>
          <w:szCs w:val="28"/>
        </w:rPr>
        <w:t xml:space="preserve"> задолженности на 01.10</w:t>
      </w:r>
      <w:r w:rsidRPr="000B561E">
        <w:rPr>
          <w:rFonts w:ascii="Times New Roman" w:eastAsiaTheme="minorHAnsi" w:hAnsi="Times New Roman"/>
          <w:sz w:val="28"/>
          <w:szCs w:val="28"/>
        </w:rPr>
        <w:t>.2020 года характеризуется следующими данными:</w:t>
      </w:r>
    </w:p>
    <w:p w:rsidR="000B561E" w:rsidRPr="000B561E" w:rsidRDefault="000B561E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C77B37" w:rsidRPr="00BC11FA" w:rsidTr="00C216B0">
        <w:tc>
          <w:tcPr>
            <w:tcW w:w="4106" w:type="dxa"/>
          </w:tcPr>
          <w:p w:rsidR="00C77B37" w:rsidRPr="00370F95" w:rsidRDefault="00C77B37" w:rsidP="00C216B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C77B37" w:rsidRPr="00370F95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Отчетные данные на 01.01.2019 </w:t>
            </w:r>
          </w:p>
        </w:tc>
        <w:tc>
          <w:tcPr>
            <w:tcW w:w="1134" w:type="dxa"/>
          </w:tcPr>
          <w:p w:rsidR="00C77B37" w:rsidRPr="00370F95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01.01.2020</w:t>
            </w:r>
          </w:p>
        </w:tc>
        <w:tc>
          <w:tcPr>
            <w:tcW w:w="992" w:type="dxa"/>
          </w:tcPr>
          <w:p w:rsidR="00C77B37" w:rsidRPr="00370F95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2019 год</w:t>
            </w:r>
          </w:p>
        </w:tc>
        <w:tc>
          <w:tcPr>
            <w:tcW w:w="1276" w:type="dxa"/>
          </w:tcPr>
          <w:p w:rsidR="00C77B37" w:rsidRPr="00370F95" w:rsidRDefault="000015A1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01.10</w:t>
            </w:r>
            <w:r w:rsidR="00C77B37" w:rsidRPr="00370F95">
              <w:rPr>
                <w:rFonts w:ascii="Times New Roman" w:eastAsiaTheme="minorHAnsi" w:hAnsi="Times New Roman"/>
                <w:sz w:val="16"/>
                <w:szCs w:val="16"/>
              </w:rPr>
              <w:t>.2020</w:t>
            </w:r>
          </w:p>
        </w:tc>
        <w:tc>
          <w:tcPr>
            <w:tcW w:w="1134" w:type="dxa"/>
          </w:tcPr>
          <w:p w:rsidR="00C77B37" w:rsidRPr="00370F95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C77B37" w:rsidRPr="00BC11FA" w:rsidTr="00C216B0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задолженность по </w:t>
            </w: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счету  120500000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32695,7</w:t>
            </w:r>
          </w:p>
        </w:tc>
        <w:tc>
          <w:tcPr>
            <w:tcW w:w="1134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912064,8</w:t>
            </w:r>
          </w:p>
        </w:tc>
        <w:tc>
          <w:tcPr>
            <w:tcW w:w="992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+879369,1</w:t>
            </w:r>
          </w:p>
        </w:tc>
        <w:tc>
          <w:tcPr>
            <w:tcW w:w="1276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1350325,5</w:t>
            </w:r>
          </w:p>
        </w:tc>
        <w:tc>
          <w:tcPr>
            <w:tcW w:w="1134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+438260,7</w:t>
            </w:r>
          </w:p>
        </w:tc>
      </w:tr>
      <w:tr w:rsidR="00C77B37" w:rsidRPr="00BC11FA" w:rsidTr="00C216B0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1127,4</w:t>
            </w:r>
          </w:p>
        </w:tc>
        <w:tc>
          <w:tcPr>
            <w:tcW w:w="1134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4394,2</w:t>
            </w:r>
          </w:p>
        </w:tc>
        <w:tc>
          <w:tcPr>
            <w:tcW w:w="992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+3266,8</w:t>
            </w:r>
          </w:p>
        </w:tc>
        <w:tc>
          <w:tcPr>
            <w:tcW w:w="1276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438370,7</w:t>
            </w:r>
          </w:p>
        </w:tc>
        <w:tc>
          <w:tcPr>
            <w:tcW w:w="1134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+433976,5</w:t>
            </w:r>
          </w:p>
        </w:tc>
      </w:tr>
      <w:tr w:rsidR="00C77B37" w:rsidRPr="00BC11FA" w:rsidTr="00C216B0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369,2</w:t>
            </w:r>
          </w:p>
        </w:tc>
        <w:tc>
          <w:tcPr>
            <w:tcW w:w="1134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75,7</w:t>
            </w:r>
          </w:p>
        </w:tc>
        <w:tc>
          <w:tcPr>
            <w:tcW w:w="992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-293,5</w:t>
            </w:r>
          </w:p>
        </w:tc>
        <w:tc>
          <w:tcPr>
            <w:tcW w:w="1276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20,8</w:t>
            </w:r>
          </w:p>
        </w:tc>
        <w:tc>
          <w:tcPr>
            <w:tcW w:w="1134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-54,9</w:t>
            </w:r>
          </w:p>
        </w:tc>
      </w:tr>
      <w:tr w:rsidR="00C77B37" w:rsidRPr="00BC11FA" w:rsidTr="00C216B0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120900000</w:t>
            </w:r>
            <w:r w:rsidRPr="00370F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2714,8</w:t>
            </w:r>
          </w:p>
        </w:tc>
        <w:tc>
          <w:tcPr>
            <w:tcW w:w="1134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1299,7</w:t>
            </w:r>
          </w:p>
        </w:tc>
        <w:tc>
          <w:tcPr>
            <w:tcW w:w="992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-1415,1</w:t>
            </w:r>
          </w:p>
        </w:tc>
        <w:tc>
          <w:tcPr>
            <w:tcW w:w="1276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1296,8</w:t>
            </w:r>
          </w:p>
        </w:tc>
        <w:tc>
          <w:tcPr>
            <w:tcW w:w="1134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-2,9</w:t>
            </w:r>
          </w:p>
        </w:tc>
      </w:tr>
      <w:tr w:rsidR="00C77B37" w:rsidRPr="00BC11FA" w:rsidTr="00C216B0">
        <w:trPr>
          <w:trHeight w:val="419"/>
        </w:trPr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53,4</w:t>
            </w:r>
          </w:p>
        </w:tc>
        <w:tc>
          <w:tcPr>
            <w:tcW w:w="1134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35,9</w:t>
            </w:r>
          </w:p>
        </w:tc>
        <w:tc>
          <w:tcPr>
            <w:tcW w:w="992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-17,5</w:t>
            </w:r>
          </w:p>
        </w:tc>
        <w:tc>
          <w:tcPr>
            <w:tcW w:w="1276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393,5</w:t>
            </w:r>
          </w:p>
        </w:tc>
        <w:tc>
          <w:tcPr>
            <w:tcW w:w="1134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+357,6</w:t>
            </w:r>
          </w:p>
        </w:tc>
      </w:tr>
      <w:tr w:rsidR="00C77B37" w:rsidRPr="00BC11FA" w:rsidTr="00C216B0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36960,6</w:t>
            </w:r>
          </w:p>
        </w:tc>
        <w:tc>
          <w:tcPr>
            <w:tcW w:w="1134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917870,2</w:t>
            </w:r>
          </w:p>
        </w:tc>
        <w:tc>
          <w:tcPr>
            <w:tcW w:w="992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+880909,6</w:t>
            </w:r>
          </w:p>
        </w:tc>
        <w:tc>
          <w:tcPr>
            <w:tcW w:w="1276" w:type="dxa"/>
          </w:tcPr>
          <w:p w:rsidR="00C77B37" w:rsidRPr="00370F95" w:rsidRDefault="000015A1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1790407,3</w:t>
            </w:r>
          </w:p>
        </w:tc>
        <w:tc>
          <w:tcPr>
            <w:tcW w:w="1134" w:type="dxa"/>
          </w:tcPr>
          <w:p w:rsidR="00C77B37" w:rsidRPr="00370F95" w:rsidRDefault="003A7BE0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+872537,1</w:t>
            </w:r>
          </w:p>
        </w:tc>
      </w:tr>
    </w:tbl>
    <w:p w:rsidR="00C77B37" w:rsidRDefault="00C77B37" w:rsidP="00C77B3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7B37" w:rsidRPr="000B561E" w:rsidRDefault="00C77B37" w:rsidP="00C77B3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>Объем де</w:t>
      </w:r>
      <w:r w:rsidR="000015A1">
        <w:rPr>
          <w:rFonts w:ascii="Times New Roman" w:eastAsiaTheme="minorHAnsi" w:hAnsi="Times New Roman"/>
          <w:sz w:val="28"/>
          <w:szCs w:val="28"/>
        </w:rPr>
        <w:t>биторской задолженности на 01.10</w:t>
      </w:r>
      <w:r w:rsidRPr="000B561E">
        <w:rPr>
          <w:rFonts w:ascii="Times New Roman" w:eastAsiaTheme="minorHAnsi" w:hAnsi="Times New Roman"/>
          <w:sz w:val="28"/>
          <w:szCs w:val="28"/>
        </w:rPr>
        <w:t>.2020 года без учета задолженности по доход</w:t>
      </w:r>
      <w:r w:rsidR="000015A1">
        <w:rPr>
          <w:rFonts w:ascii="Times New Roman" w:eastAsiaTheme="minorHAnsi" w:hAnsi="Times New Roman"/>
          <w:sz w:val="28"/>
          <w:szCs w:val="28"/>
        </w:rPr>
        <w:t>ам составил 440081,8</w:t>
      </w:r>
      <w:r w:rsidR="00370F95"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70F95"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370F95" w:rsidRPr="000B561E">
        <w:rPr>
          <w:rFonts w:ascii="Times New Roman" w:eastAsiaTheme="minorHAnsi" w:hAnsi="Times New Roman"/>
          <w:sz w:val="28"/>
          <w:szCs w:val="28"/>
        </w:rPr>
        <w:t>, чт</w:t>
      </w:r>
      <w:r w:rsidR="008179F4">
        <w:rPr>
          <w:rFonts w:ascii="Times New Roman" w:eastAsiaTheme="minorHAnsi" w:hAnsi="Times New Roman"/>
          <w:sz w:val="28"/>
          <w:szCs w:val="28"/>
        </w:rPr>
        <w:t>о больше начала года на 434276,4</w:t>
      </w:r>
      <w:r w:rsidR="00370F95"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70F95"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370F95" w:rsidRPr="000B561E">
        <w:rPr>
          <w:rFonts w:ascii="Times New Roman" w:eastAsiaTheme="minorHAnsi" w:hAnsi="Times New Roman"/>
          <w:sz w:val="28"/>
          <w:szCs w:val="28"/>
        </w:rPr>
        <w:t>.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Просроченная дебиторская задолженно</w:t>
      </w:r>
      <w:r w:rsidR="008179F4">
        <w:rPr>
          <w:rFonts w:ascii="Times New Roman" w:eastAsiaTheme="minorHAnsi" w:hAnsi="Times New Roman"/>
          <w:sz w:val="28"/>
          <w:szCs w:val="28"/>
        </w:rPr>
        <w:t xml:space="preserve">сть на отчетную дату составила 2299,5 </w:t>
      </w:r>
      <w:proofErr w:type="spellStart"/>
      <w:r w:rsidR="008179F4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8179F4">
        <w:rPr>
          <w:rFonts w:ascii="Times New Roman" w:eastAsiaTheme="minorHAnsi" w:hAnsi="Times New Roman"/>
          <w:sz w:val="28"/>
          <w:szCs w:val="28"/>
        </w:rPr>
        <w:t xml:space="preserve"> (расчеты по доходам)</w:t>
      </w:r>
      <w:r w:rsidRPr="000B561E">
        <w:rPr>
          <w:rFonts w:ascii="Times New Roman" w:eastAsiaTheme="minorHAnsi" w:hAnsi="Times New Roman"/>
          <w:sz w:val="28"/>
          <w:szCs w:val="28"/>
        </w:rPr>
        <w:t>.</w:t>
      </w:r>
    </w:p>
    <w:p w:rsidR="00C77B37" w:rsidRPr="000B561E" w:rsidRDefault="00C77B37" w:rsidP="00C77B3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C77B37" w:rsidRDefault="00C77B37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 w:rsidR="008179F4">
        <w:rPr>
          <w:rFonts w:ascii="Times New Roman" w:eastAsiaTheme="minorHAnsi" w:hAnsi="Times New Roman"/>
          <w:sz w:val="28"/>
          <w:szCs w:val="28"/>
        </w:rPr>
        <w:t xml:space="preserve"> задолженности в </w:t>
      </w:r>
      <w:r w:rsidRPr="000B561E">
        <w:rPr>
          <w:rFonts w:ascii="Times New Roman" w:eastAsiaTheme="minorHAnsi" w:hAnsi="Times New Roman"/>
          <w:sz w:val="28"/>
          <w:szCs w:val="28"/>
        </w:rPr>
        <w:t>учреждениях района характеризуется следующими данными:</w:t>
      </w:r>
    </w:p>
    <w:p w:rsidR="000B561E" w:rsidRPr="000B561E" w:rsidRDefault="000B561E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C77B37" w:rsidRPr="008D4F5F" w:rsidTr="00C216B0">
        <w:tc>
          <w:tcPr>
            <w:tcW w:w="4106" w:type="dxa"/>
          </w:tcPr>
          <w:p w:rsidR="00C77B37" w:rsidRPr="00963AAE" w:rsidRDefault="00C77B37" w:rsidP="00C216B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C77B37" w:rsidRPr="00D53A03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01.01.2019</w:t>
            </w: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77B37" w:rsidRPr="00D53A03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01.01.2020</w:t>
            </w:r>
          </w:p>
        </w:tc>
        <w:tc>
          <w:tcPr>
            <w:tcW w:w="1019" w:type="dxa"/>
          </w:tcPr>
          <w:p w:rsidR="00C77B37" w:rsidRPr="00D53A03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2019</w:t>
            </w: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6" w:type="dxa"/>
          </w:tcPr>
          <w:p w:rsidR="00C77B37" w:rsidRPr="00D53A03" w:rsidRDefault="008179F4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01.10</w:t>
            </w:r>
            <w:r w:rsidR="00C77B37">
              <w:rPr>
                <w:rFonts w:ascii="Times New Roman" w:eastAsiaTheme="minorHAnsi" w:hAnsi="Times New Roman"/>
                <w:sz w:val="16"/>
                <w:szCs w:val="16"/>
              </w:rPr>
              <w:t>.2020</w:t>
            </w:r>
          </w:p>
        </w:tc>
        <w:tc>
          <w:tcPr>
            <w:tcW w:w="1147" w:type="dxa"/>
          </w:tcPr>
          <w:p w:rsidR="00C77B37" w:rsidRPr="00D53A03" w:rsidRDefault="00C77B37" w:rsidP="00C216B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1270,1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8,8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-1261,3</w:t>
            </w:r>
          </w:p>
        </w:tc>
        <w:tc>
          <w:tcPr>
            <w:tcW w:w="1256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20142,0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+20133,2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10,4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0,9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-9,5</w:t>
            </w:r>
          </w:p>
        </w:tc>
        <w:tc>
          <w:tcPr>
            <w:tcW w:w="1256" w:type="dxa"/>
          </w:tcPr>
          <w:p w:rsidR="00C77B37" w:rsidRPr="00963AAE" w:rsidRDefault="008179F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0,02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-0,9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-3,1</w:t>
            </w:r>
          </w:p>
        </w:tc>
        <w:tc>
          <w:tcPr>
            <w:tcW w:w="1256" w:type="dxa"/>
          </w:tcPr>
          <w:p w:rsidR="00C77B37" w:rsidRPr="00963AAE" w:rsidRDefault="008179F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3492,6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1758,9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-1733,7</w:t>
            </w:r>
          </w:p>
        </w:tc>
        <w:tc>
          <w:tcPr>
            <w:tcW w:w="1256" w:type="dxa"/>
          </w:tcPr>
          <w:p w:rsidR="00C77B37" w:rsidRPr="00963AAE" w:rsidRDefault="008179F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6871,6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+5112,7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1316,3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243,2</w:t>
            </w:r>
          </w:p>
        </w:tc>
        <w:tc>
          <w:tcPr>
            <w:tcW w:w="1019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-1073,1</w:t>
            </w:r>
          </w:p>
        </w:tc>
        <w:tc>
          <w:tcPr>
            <w:tcW w:w="1256" w:type="dxa"/>
          </w:tcPr>
          <w:p w:rsidR="00C77B37" w:rsidRPr="00963AAE" w:rsidRDefault="008179F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873,5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+630,3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-37,5</w:t>
            </w:r>
          </w:p>
        </w:tc>
        <w:tc>
          <w:tcPr>
            <w:tcW w:w="1256" w:type="dxa"/>
          </w:tcPr>
          <w:p w:rsidR="00C77B37" w:rsidRPr="00963AAE" w:rsidRDefault="008179F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362,2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+362,2</w:t>
            </w:r>
          </w:p>
        </w:tc>
      </w:tr>
      <w:tr w:rsidR="00C77B37" w:rsidRPr="008D4F5F" w:rsidTr="00C216B0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6130,0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2011,8</w:t>
            </w:r>
          </w:p>
        </w:tc>
        <w:tc>
          <w:tcPr>
            <w:tcW w:w="1019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-4118,2</w:t>
            </w:r>
          </w:p>
        </w:tc>
        <w:tc>
          <w:tcPr>
            <w:tcW w:w="1256" w:type="dxa"/>
          </w:tcPr>
          <w:p w:rsidR="00C77B37" w:rsidRPr="00963AAE" w:rsidRDefault="008179F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28249,3</w:t>
            </w:r>
          </w:p>
        </w:tc>
        <w:tc>
          <w:tcPr>
            <w:tcW w:w="1147" w:type="dxa"/>
          </w:tcPr>
          <w:p w:rsidR="00C77B37" w:rsidRPr="00963AAE" w:rsidRDefault="003A7BE0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+26237,5</w:t>
            </w:r>
          </w:p>
        </w:tc>
      </w:tr>
    </w:tbl>
    <w:p w:rsidR="00C77B37" w:rsidRDefault="00C77B37" w:rsidP="00C77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B37" w:rsidRPr="000B561E" w:rsidRDefault="00C77B37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Объем кре</w:t>
      </w:r>
      <w:r w:rsidR="008179F4">
        <w:rPr>
          <w:rFonts w:ascii="Times New Roman" w:hAnsi="Times New Roman"/>
          <w:sz w:val="28"/>
          <w:szCs w:val="28"/>
        </w:rPr>
        <w:t>диторской задолженности на 01.10</w:t>
      </w:r>
      <w:r w:rsidRPr="000B561E">
        <w:rPr>
          <w:rFonts w:ascii="Times New Roman" w:hAnsi="Times New Roman"/>
          <w:sz w:val="28"/>
          <w:szCs w:val="28"/>
        </w:rPr>
        <w:t>.2020 года без учета задолженно</w:t>
      </w:r>
      <w:r w:rsidR="003A7BE0">
        <w:rPr>
          <w:rFonts w:ascii="Times New Roman" w:hAnsi="Times New Roman"/>
          <w:sz w:val="28"/>
          <w:szCs w:val="28"/>
        </w:rPr>
        <w:t>сти по доходам составил 8107,3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.</w:t>
      </w:r>
      <w:r w:rsidR="00904CC4" w:rsidRPr="000B561E">
        <w:rPr>
          <w:rFonts w:ascii="Times New Roman" w:hAnsi="Times New Roman"/>
          <w:sz w:val="28"/>
          <w:szCs w:val="28"/>
        </w:rPr>
        <w:t xml:space="preserve"> Увеличение задолженности по сравнению </w:t>
      </w:r>
      <w:r w:rsidR="003A7BE0">
        <w:rPr>
          <w:rFonts w:ascii="Times New Roman" w:hAnsi="Times New Roman"/>
          <w:sz w:val="28"/>
          <w:szCs w:val="28"/>
        </w:rPr>
        <w:t>с началом года составило 6104,3</w:t>
      </w:r>
      <w:r w:rsidR="00904CC4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CC4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04CC4" w:rsidRPr="000B561E">
        <w:rPr>
          <w:rFonts w:ascii="Times New Roman" w:hAnsi="Times New Roman"/>
          <w:sz w:val="28"/>
          <w:szCs w:val="28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Просроченная кредиторская задолженность на отчетную дату отсутствует.</w:t>
      </w:r>
    </w:p>
    <w:p w:rsidR="00C77B37" w:rsidRPr="000B561E" w:rsidRDefault="00C77B37" w:rsidP="00C7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C4" w:rsidRPr="000B561E" w:rsidRDefault="00AF3CC4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lastRenderedPageBreak/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8179F4">
        <w:rPr>
          <w:rFonts w:ascii="Times New Roman" w:hAnsi="Times New Roman"/>
          <w:sz w:val="28"/>
          <w:szCs w:val="28"/>
        </w:rPr>
        <w:t>9 месяцев</w:t>
      </w:r>
      <w:r w:rsidR="009664E6" w:rsidRPr="000B561E">
        <w:rPr>
          <w:rFonts w:ascii="Times New Roman" w:hAnsi="Times New Roman"/>
          <w:sz w:val="28"/>
          <w:szCs w:val="28"/>
        </w:rPr>
        <w:t xml:space="preserve"> 2020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FE1831" w:rsidRPr="000B561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CA2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 представленный отчет об исполнении</w:t>
      </w:r>
      <w:r w:rsidR="00E1603C" w:rsidRPr="000B561E">
        <w:rPr>
          <w:rFonts w:ascii="Times New Roman" w:hAnsi="Times New Roman"/>
          <w:sz w:val="28"/>
          <w:szCs w:val="28"/>
        </w:rPr>
        <w:t xml:space="preserve"> </w:t>
      </w:r>
      <w:r w:rsidR="00390AEA" w:rsidRPr="000B561E">
        <w:rPr>
          <w:rFonts w:ascii="Times New Roman" w:hAnsi="Times New Roman"/>
          <w:sz w:val="28"/>
          <w:szCs w:val="28"/>
        </w:rPr>
        <w:t>районного бю</w:t>
      </w:r>
      <w:r w:rsidR="0044325D" w:rsidRPr="000B561E">
        <w:rPr>
          <w:rFonts w:ascii="Times New Roman" w:hAnsi="Times New Roman"/>
          <w:sz w:val="28"/>
          <w:szCs w:val="28"/>
        </w:rPr>
        <w:t>джета</w:t>
      </w:r>
      <w:r w:rsidR="008358CB" w:rsidRPr="000B561E">
        <w:rPr>
          <w:rFonts w:ascii="Times New Roman" w:hAnsi="Times New Roman"/>
          <w:sz w:val="28"/>
          <w:szCs w:val="28"/>
        </w:rPr>
        <w:t xml:space="preserve"> за </w:t>
      </w:r>
      <w:r w:rsidR="008179F4">
        <w:rPr>
          <w:rFonts w:ascii="Times New Roman" w:hAnsi="Times New Roman"/>
          <w:sz w:val="28"/>
          <w:szCs w:val="28"/>
        </w:rPr>
        <w:t>9 месяцев</w:t>
      </w:r>
      <w:r w:rsidR="009664E6" w:rsidRPr="000B561E">
        <w:rPr>
          <w:rFonts w:ascii="Times New Roman" w:hAnsi="Times New Roman"/>
          <w:sz w:val="28"/>
          <w:szCs w:val="28"/>
        </w:rPr>
        <w:t xml:space="preserve"> 2020</w:t>
      </w:r>
      <w:r w:rsidR="00E1603C" w:rsidRPr="000B561E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0B561E">
        <w:rPr>
          <w:rFonts w:ascii="Times New Roman" w:hAnsi="Times New Roman"/>
          <w:sz w:val="28"/>
          <w:szCs w:val="28"/>
        </w:rPr>
        <w:t xml:space="preserve"> муниципального района с учетом подготовленного анализа.</w:t>
      </w:r>
      <w:r w:rsidR="00FE1831" w:rsidRPr="000B561E">
        <w:rPr>
          <w:rFonts w:ascii="Times New Roman" w:hAnsi="Times New Roman"/>
          <w:sz w:val="28"/>
          <w:szCs w:val="28"/>
        </w:rPr>
        <w:t xml:space="preserve"> </w:t>
      </w:r>
    </w:p>
    <w:p w:rsidR="003A7BE0" w:rsidRPr="000B561E" w:rsidRDefault="003A7BE0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активизировать работу по сокращению </w:t>
      </w:r>
      <w:r w:rsidR="00E00228">
        <w:rPr>
          <w:rFonts w:ascii="Times New Roman" w:hAnsi="Times New Roman"/>
          <w:sz w:val="28"/>
          <w:szCs w:val="28"/>
        </w:rPr>
        <w:t xml:space="preserve">до конца года </w:t>
      </w:r>
      <w:r>
        <w:rPr>
          <w:rFonts w:ascii="Times New Roman" w:hAnsi="Times New Roman"/>
          <w:sz w:val="28"/>
          <w:szCs w:val="28"/>
        </w:rPr>
        <w:t>сформировавшейся дебиторской и кредиторской задолженности</w:t>
      </w:r>
      <w:r w:rsidR="00342184">
        <w:rPr>
          <w:rFonts w:ascii="Times New Roman" w:hAnsi="Times New Roman"/>
          <w:sz w:val="28"/>
          <w:szCs w:val="28"/>
        </w:rPr>
        <w:t>.</w:t>
      </w:r>
    </w:p>
    <w:p w:rsidR="009724CA" w:rsidRPr="000B561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0307" w:rsidRPr="000B561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5EF5" w:rsidRPr="000B561E" w:rsidRDefault="00A85EF5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65AD2"/>
    <w:multiLevelType w:val="hybridMultilevel"/>
    <w:tmpl w:val="D134565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5A1"/>
    <w:rsid w:val="00001B18"/>
    <w:rsid w:val="00004864"/>
    <w:rsid w:val="00012779"/>
    <w:rsid w:val="00012EE6"/>
    <w:rsid w:val="000238EB"/>
    <w:rsid w:val="00033163"/>
    <w:rsid w:val="00047927"/>
    <w:rsid w:val="000549FF"/>
    <w:rsid w:val="00061F73"/>
    <w:rsid w:val="00073400"/>
    <w:rsid w:val="00075FBF"/>
    <w:rsid w:val="00085418"/>
    <w:rsid w:val="00087F53"/>
    <w:rsid w:val="00095BBF"/>
    <w:rsid w:val="000A2C43"/>
    <w:rsid w:val="000A5D13"/>
    <w:rsid w:val="000B10DA"/>
    <w:rsid w:val="000B1140"/>
    <w:rsid w:val="000B2D09"/>
    <w:rsid w:val="000B561E"/>
    <w:rsid w:val="000C67A3"/>
    <w:rsid w:val="000C6B0C"/>
    <w:rsid w:val="000C6D12"/>
    <w:rsid w:val="000D0EDF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102A92"/>
    <w:rsid w:val="0011096F"/>
    <w:rsid w:val="00116022"/>
    <w:rsid w:val="00116D4E"/>
    <w:rsid w:val="00127896"/>
    <w:rsid w:val="00146A6B"/>
    <w:rsid w:val="00146FEB"/>
    <w:rsid w:val="00154B51"/>
    <w:rsid w:val="00160464"/>
    <w:rsid w:val="0016099A"/>
    <w:rsid w:val="00165760"/>
    <w:rsid w:val="001667D4"/>
    <w:rsid w:val="001772E1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1F2709"/>
    <w:rsid w:val="001F598B"/>
    <w:rsid w:val="002029C4"/>
    <w:rsid w:val="00204B6E"/>
    <w:rsid w:val="00205A08"/>
    <w:rsid w:val="002131F0"/>
    <w:rsid w:val="0022232A"/>
    <w:rsid w:val="00222935"/>
    <w:rsid w:val="0022425E"/>
    <w:rsid w:val="00230425"/>
    <w:rsid w:val="00245D82"/>
    <w:rsid w:val="002536E9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C00C1"/>
    <w:rsid w:val="002D7724"/>
    <w:rsid w:val="002D7E6F"/>
    <w:rsid w:val="002E57A3"/>
    <w:rsid w:val="002E7608"/>
    <w:rsid w:val="002F1D3F"/>
    <w:rsid w:val="002F71E8"/>
    <w:rsid w:val="002F7C82"/>
    <w:rsid w:val="00300D04"/>
    <w:rsid w:val="0030488B"/>
    <w:rsid w:val="00305EA0"/>
    <w:rsid w:val="0030674B"/>
    <w:rsid w:val="00306EAA"/>
    <w:rsid w:val="0031145F"/>
    <w:rsid w:val="00311E91"/>
    <w:rsid w:val="003141CD"/>
    <w:rsid w:val="00317251"/>
    <w:rsid w:val="0032689E"/>
    <w:rsid w:val="00327C08"/>
    <w:rsid w:val="00331A53"/>
    <w:rsid w:val="003326FF"/>
    <w:rsid w:val="00333282"/>
    <w:rsid w:val="00337E4B"/>
    <w:rsid w:val="00340B68"/>
    <w:rsid w:val="00342184"/>
    <w:rsid w:val="00342FA5"/>
    <w:rsid w:val="0035018B"/>
    <w:rsid w:val="00353CAC"/>
    <w:rsid w:val="00355166"/>
    <w:rsid w:val="00355C82"/>
    <w:rsid w:val="00355DAF"/>
    <w:rsid w:val="00366189"/>
    <w:rsid w:val="0036660B"/>
    <w:rsid w:val="00370F95"/>
    <w:rsid w:val="00370FAB"/>
    <w:rsid w:val="00376885"/>
    <w:rsid w:val="00384B3B"/>
    <w:rsid w:val="00385DB0"/>
    <w:rsid w:val="00390AEA"/>
    <w:rsid w:val="00394D31"/>
    <w:rsid w:val="003A2486"/>
    <w:rsid w:val="003A32F1"/>
    <w:rsid w:val="003A7BE0"/>
    <w:rsid w:val="003B0E51"/>
    <w:rsid w:val="003B19DD"/>
    <w:rsid w:val="003B590A"/>
    <w:rsid w:val="003B5EA0"/>
    <w:rsid w:val="003D5E3A"/>
    <w:rsid w:val="003D7F9F"/>
    <w:rsid w:val="003F12F7"/>
    <w:rsid w:val="003F2F6B"/>
    <w:rsid w:val="003F433D"/>
    <w:rsid w:val="00401178"/>
    <w:rsid w:val="00405E25"/>
    <w:rsid w:val="00407F6E"/>
    <w:rsid w:val="00410258"/>
    <w:rsid w:val="00413BCF"/>
    <w:rsid w:val="004212FE"/>
    <w:rsid w:val="00431B03"/>
    <w:rsid w:val="00432243"/>
    <w:rsid w:val="00433D7C"/>
    <w:rsid w:val="00433DB8"/>
    <w:rsid w:val="00440139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720DA"/>
    <w:rsid w:val="0047698E"/>
    <w:rsid w:val="00477980"/>
    <w:rsid w:val="00480C03"/>
    <w:rsid w:val="00481E12"/>
    <w:rsid w:val="0048723B"/>
    <w:rsid w:val="004943E9"/>
    <w:rsid w:val="004A10A6"/>
    <w:rsid w:val="004A5155"/>
    <w:rsid w:val="004B2D32"/>
    <w:rsid w:val="004B3938"/>
    <w:rsid w:val="004C22F2"/>
    <w:rsid w:val="004C3A9A"/>
    <w:rsid w:val="004D07B3"/>
    <w:rsid w:val="004D292E"/>
    <w:rsid w:val="004D6113"/>
    <w:rsid w:val="004D797C"/>
    <w:rsid w:val="004E156B"/>
    <w:rsid w:val="004E510F"/>
    <w:rsid w:val="004F5DAF"/>
    <w:rsid w:val="00503A86"/>
    <w:rsid w:val="00505D83"/>
    <w:rsid w:val="005115CC"/>
    <w:rsid w:val="005200B1"/>
    <w:rsid w:val="005208AE"/>
    <w:rsid w:val="005217EC"/>
    <w:rsid w:val="00523B76"/>
    <w:rsid w:val="00523F10"/>
    <w:rsid w:val="00533D81"/>
    <w:rsid w:val="005420F0"/>
    <w:rsid w:val="00542357"/>
    <w:rsid w:val="00551BCA"/>
    <w:rsid w:val="005563D6"/>
    <w:rsid w:val="00561079"/>
    <w:rsid w:val="00595848"/>
    <w:rsid w:val="0059687D"/>
    <w:rsid w:val="005B23AA"/>
    <w:rsid w:val="005B36BD"/>
    <w:rsid w:val="005B40A4"/>
    <w:rsid w:val="005B5154"/>
    <w:rsid w:val="005C3316"/>
    <w:rsid w:val="005C5A73"/>
    <w:rsid w:val="005C5D5E"/>
    <w:rsid w:val="005D56D2"/>
    <w:rsid w:val="005E1F99"/>
    <w:rsid w:val="005E4287"/>
    <w:rsid w:val="005E4BCF"/>
    <w:rsid w:val="005E4DC5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717D"/>
    <w:rsid w:val="006427C0"/>
    <w:rsid w:val="00643E76"/>
    <w:rsid w:val="00644662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90581"/>
    <w:rsid w:val="006A0714"/>
    <w:rsid w:val="006A331D"/>
    <w:rsid w:val="006A6466"/>
    <w:rsid w:val="006B635E"/>
    <w:rsid w:val="006C3080"/>
    <w:rsid w:val="006C548E"/>
    <w:rsid w:val="006C6177"/>
    <w:rsid w:val="006C68CD"/>
    <w:rsid w:val="006C784A"/>
    <w:rsid w:val="006D4809"/>
    <w:rsid w:val="006D4BAB"/>
    <w:rsid w:val="007060AB"/>
    <w:rsid w:val="007065A1"/>
    <w:rsid w:val="00710B48"/>
    <w:rsid w:val="00717745"/>
    <w:rsid w:val="00722B16"/>
    <w:rsid w:val="00724878"/>
    <w:rsid w:val="007271C6"/>
    <w:rsid w:val="00734815"/>
    <w:rsid w:val="00740A95"/>
    <w:rsid w:val="0074185F"/>
    <w:rsid w:val="00757525"/>
    <w:rsid w:val="00761281"/>
    <w:rsid w:val="007647E0"/>
    <w:rsid w:val="00764C87"/>
    <w:rsid w:val="00766C12"/>
    <w:rsid w:val="0076774D"/>
    <w:rsid w:val="007756BB"/>
    <w:rsid w:val="00776499"/>
    <w:rsid w:val="00784BBC"/>
    <w:rsid w:val="00785606"/>
    <w:rsid w:val="0078766C"/>
    <w:rsid w:val="00790862"/>
    <w:rsid w:val="007943ED"/>
    <w:rsid w:val="007A03FD"/>
    <w:rsid w:val="007A7580"/>
    <w:rsid w:val="007B02A0"/>
    <w:rsid w:val="007C48E5"/>
    <w:rsid w:val="007D659A"/>
    <w:rsid w:val="007E1A42"/>
    <w:rsid w:val="007F6532"/>
    <w:rsid w:val="0080037C"/>
    <w:rsid w:val="00801C41"/>
    <w:rsid w:val="00805589"/>
    <w:rsid w:val="00811134"/>
    <w:rsid w:val="00816418"/>
    <w:rsid w:val="00816DFC"/>
    <w:rsid w:val="008179F4"/>
    <w:rsid w:val="0082077C"/>
    <w:rsid w:val="008358CB"/>
    <w:rsid w:val="00841136"/>
    <w:rsid w:val="00844941"/>
    <w:rsid w:val="00851752"/>
    <w:rsid w:val="00861CA2"/>
    <w:rsid w:val="008661E0"/>
    <w:rsid w:val="008768F2"/>
    <w:rsid w:val="0087799E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D25C8"/>
    <w:rsid w:val="008D4F5F"/>
    <w:rsid w:val="008D5406"/>
    <w:rsid w:val="008E0788"/>
    <w:rsid w:val="008E0CA7"/>
    <w:rsid w:val="008E77D9"/>
    <w:rsid w:val="00904A1C"/>
    <w:rsid w:val="00904CC4"/>
    <w:rsid w:val="00930E5D"/>
    <w:rsid w:val="00936C34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A72FE"/>
    <w:rsid w:val="009B19E6"/>
    <w:rsid w:val="009B1ABF"/>
    <w:rsid w:val="009B3857"/>
    <w:rsid w:val="009C0993"/>
    <w:rsid w:val="009C36DF"/>
    <w:rsid w:val="009D008F"/>
    <w:rsid w:val="009D25CA"/>
    <w:rsid w:val="009D411F"/>
    <w:rsid w:val="009D4A16"/>
    <w:rsid w:val="009E0866"/>
    <w:rsid w:val="009F1878"/>
    <w:rsid w:val="009F36B3"/>
    <w:rsid w:val="009F52E0"/>
    <w:rsid w:val="009F53CD"/>
    <w:rsid w:val="00A03A29"/>
    <w:rsid w:val="00A04959"/>
    <w:rsid w:val="00A079E9"/>
    <w:rsid w:val="00A10B5E"/>
    <w:rsid w:val="00A11197"/>
    <w:rsid w:val="00A212BA"/>
    <w:rsid w:val="00A2254C"/>
    <w:rsid w:val="00A25904"/>
    <w:rsid w:val="00A36777"/>
    <w:rsid w:val="00A43106"/>
    <w:rsid w:val="00A45EF1"/>
    <w:rsid w:val="00A51848"/>
    <w:rsid w:val="00A5220A"/>
    <w:rsid w:val="00A5369E"/>
    <w:rsid w:val="00A62F2F"/>
    <w:rsid w:val="00A70496"/>
    <w:rsid w:val="00A73A02"/>
    <w:rsid w:val="00A73D22"/>
    <w:rsid w:val="00A753F2"/>
    <w:rsid w:val="00A84C6C"/>
    <w:rsid w:val="00A85EF5"/>
    <w:rsid w:val="00A957C5"/>
    <w:rsid w:val="00AA0374"/>
    <w:rsid w:val="00AA4A21"/>
    <w:rsid w:val="00AA7221"/>
    <w:rsid w:val="00AA76CD"/>
    <w:rsid w:val="00AB0F43"/>
    <w:rsid w:val="00AC2D3F"/>
    <w:rsid w:val="00AC423F"/>
    <w:rsid w:val="00AC5FEB"/>
    <w:rsid w:val="00AC7376"/>
    <w:rsid w:val="00AD26BD"/>
    <w:rsid w:val="00AD5F7F"/>
    <w:rsid w:val="00AE0309"/>
    <w:rsid w:val="00AE0756"/>
    <w:rsid w:val="00AE388D"/>
    <w:rsid w:val="00AF3CC4"/>
    <w:rsid w:val="00B02E8B"/>
    <w:rsid w:val="00B045CF"/>
    <w:rsid w:val="00B156F0"/>
    <w:rsid w:val="00B17D54"/>
    <w:rsid w:val="00B32A1B"/>
    <w:rsid w:val="00B35D2C"/>
    <w:rsid w:val="00B50406"/>
    <w:rsid w:val="00B5240E"/>
    <w:rsid w:val="00B551AE"/>
    <w:rsid w:val="00B56CC4"/>
    <w:rsid w:val="00B64175"/>
    <w:rsid w:val="00B65B1B"/>
    <w:rsid w:val="00B876FE"/>
    <w:rsid w:val="00B90A1A"/>
    <w:rsid w:val="00B90F89"/>
    <w:rsid w:val="00B9131B"/>
    <w:rsid w:val="00BA07BA"/>
    <w:rsid w:val="00BA0BE5"/>
    <w:rsid w:val="00BA68B0"/>
    <w:rsid w:val="00BA764D"/>
    <w:rsid w:val="00BB770E"/>
    <w:rsid w:val="00BC11FA"/>
    <w:rsid w:val="00BC2CEA"/>
    <w:rsid w:val="00BC63CB"/>
    <w:rsid w:val="00BD45FF"/>
    <w:rsid w:val="00BE3872"/>
    <w:rsid w:val="00BE637A"/>
    <w:rsid w:val="00C01C7E"/>
    <w:rsid w:val="00C041C8"/>
    <w:rsid w:val="00C1786D"/>
    <w:rsid w:val="00C206EF"/>
    <w:rsid w:val="00C216B0"/>
    <w:rsid w:val="00C23D2B"/>
    <w:rsid w:val="00C27FF3"/>
    <w:rsid w:val="00C46442"/>
    <w:rsid w:val="00C61307"/>
    <w:rsid w:val="00C6467E"/>
    <w:rsid w:val="00C64F67"/>
    <w:rsid w:val="00C725BC"/>
    <w:rsid w:val="00C75EF6"/>
    <w:rsid w:val="00C77B37"/>
    <w:rsid w:val="00C86FF3"/>
    <w:rsid w:val="00C91FE0"/>
    <w:rsid w:val="00C93AEB"/>
    <w:rsid w:val="00C9445B"/>
    <w:rsid w:val="00C9509C"/>
    <w:rsid w:val="00C961CE"/>
    <w:rsid w:val="00CA6D82"/>
    <w:rsid w:val="00CA7114"/>
    <w:rsid w:val="00CB639D"/>
    <w:rsid w:val="00CC54C1"/>
    <w:rsid w:val="00CD06EF"/>
    <w:rsid w:val="00CD5FB1"/>
    <w:rsid w:val="00CE48E6"/>
    <w:rsid w:val="00CF348A"/>
    <w:rsid w:val="00CF52BC"/>
    <w:rsid w:val="00CF6B1C"/>
    <w:rsid w:val="00D129D3"/>
    <w:rsid w:val="00D208E0"/>
    <w:rsid w:val="00D30644"/>
    <w:rsid w:val="00D315EE"/>
    <w:rsid w:val="00D4554B"/>
    <w:rsid w:val="00D47000"/>
    <w:rsid w:val="00D53A03"/>
    <w:rsid w:val="00D7515E"/>
    <w:rsid w:val="00D777CE"/>
    <w:rsid w:val="00D975BC"/>
    <w:rsid w:val="00DA37CE"/>
    <w:rsid w:val="00DA3A11"/>
    <w:rsid w:val="00DB69B7"/>
    <w:rsid w:val="00DC4AF6"/>
    <w:rsid w:val="00DC7165"/>
    <w:rsid w:val="00DD5089"/>
    <w:rsid w:val="00DE0B47"/>
    <w:rsid w:val="00DF461F"/>
    <w:rsid w:val="00DF6805"/>
    <w:rsid w:val="00E00020"/>
    <w:rsid w:val="00E00228"/>
    <w:rsid w:val="00E03518"/>
    <w:rsid w:val="00E05573"/>
    <w:rsid w:val="00E104F1"/>
    <w:rsid w:val="00E13F46"/>
    <w:rsid w:val="00E1603C"/>
    <w:rsid w:val="00E178C2"/>
    <w:rsid w:val="00E26048"/>
    <w:rsid w:val="00E36B6D"/>
    <w:rsid w:val="00E3705D"/>
    <w:rsid w:val="00E42270"/>
    <w:rsid w:val="00E600A3"/>
    <w:rsid w:val="00E6131A"/>
    <w:rsid w:val="00E61B86"/>
    <w:rsid w:val="00E64BBB"/>
    <w:rsid w:val="00E70966"/>
    <w:rsid w:val="00E711A9"/>
    <w:rsid w:val="00E85686"/>
    <w:rsid w:val="00E91B94"/>
    <w:rsid w:val="00E93669"/>
    <w:rsid w:val="00E93E2A"/>
    <w:rsid w:val="00EA6C15"/>
    <w:rsid w:val="00EA6FAC"/>
    <w:rsid w:val="00EA7A6C"/>
    <w:rsid w:val="00EB249D"/>
    <w:rsid w:val="00EB4C0D"/>
    <w:rsid w:val="00EC0130"/>
    <w:rsid w:val="00EC0D27"/>
    <w:rsid w:val="00EC25A1"/>
    <w:rsid w:val="00EC5CE6"/>
    <w:rsid w:val="00ED0BD8"/>
    <w:rsid w:val="00ED16C0"/>
    <w:rsid w:val="00ED5688"/>
    <w:rsid w:val="00ED7631"/>
    <w:rsid w:val="00EE272E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F00F8E"/>
    <w:rsid w:val="00F03266"/>
    <w:rsid w:val="00F074AD"/>
    <w:rsid w:val="00F13CFA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9F5"/>
    <w:rsid w:val="00F66D95"/>
    <w:rsid w:val="00F72CFD"/>
    <w:rsid w:val="00F72D63"/>
    <w:rsid w:val="00F745B4"/>
    <w:rsid w:val="00F75A11"/>
    <w:rsid w:val="00F7635C"/>
    <w:rsid w:val="00F77CFB"/>
    <w:rsid w:val="00F80C21"/>
    <w:rsid w:val="00F85A7D"/>
    <w:rsid w:val="00F8640C"/>
    <w:rsid w:val="00F97501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0B13-DDFC-4683-BBEB-4A9E9776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2019-11-08T13:06:00Z</cp:lastPrinted>
  <dcterms:created xsi:type="dcterms:W3CDTF">2020-10-22T07:35:00Z</dcterms:created>
  <dcterms:modified xsi:type="dcterms:W3CDTF">2020-10-22T07:35:00Z</dcterms:modified>
</cp:coreProperties>
</file>