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11" w:rsidRPr="003A32F1" w:rsidRDefault="005E0949" w:rsidP="005E094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B25A34E" wp14:editId="3B94CD18">
            <wp:extent cx="487680" cy="572770"/>
            <wp:effectExtent l="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5E0949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494986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4986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494986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4986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494986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494986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0A0426" w:rsidRPr="00494986">
        <w:rPr>
          <w:rFonts w:ascii="Times New Roman" w:hAnsi="Times New Roman"/>
          <w:b/>
          <w:sz w:val="28"/>
          <w:szCs w:val="28"/>
        </w:rPr>
        <w:t>Оштинское</w:t>
      </w:r>
      <w:r w:rsidR="00C96B76" w:rsidRPr="00494986">
        <w:rPr>
          <w:rFonts w:ascii="Times New Roman" w:hAnsi="Times New Roman"/>
          <w:b/>
          <w:sz w:val="28"/>
          <w:szCs w:val="28"/>
        </w:rPr>
        <w:t xml:space="preserve"> на </w:t>
      </w:r>
      <w:r w:rsidR="005F64F0">
        <w:rPr>
          <w:rFonts w:ascii="Times New Roman" w:hAnsi="Times New Roman"/>
          <w:b/>
          <w:sz w:val="28"/>
          <w:szCs w:val="28"/>
        </w:rPr>
        <w:t>01 октября</w:t>
      </w:r>
      <w:r w:rsidR="0075318F" w:rsidRPr="00494986">
        <w:rPr>
          <w:rFonts w:ascii="Times New Roman" w:hAnsi="Times New Roman"/>
          <w:b/>
          <w:sz w:val="28"/>
          <w:szCs w:val="28"/>
        </w:rPr>
        <w:t>2020</w:t>
      </w:r>
      <w:r w:rsidRPr="0049498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494986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494986" w:rsidRDefault="00494986" w:rsidP="00F41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F64F0">
        <w:rPr>
          <w:rFonts w:ascii="Times New Roman" w:hAnsi="Times New Roman"/>
          <w:sz w:val="28"/>
          <w:szCs w:val="28"/>
        </w:rPr>
        <w:t>23</w:t>
      </w:r>
      <w:r w:rsidR="0075318F" w:rsidRPr="00494986">
        <w:rPr>
          <w:rFonts w:ascii="Times New Roman" w:hAnsi="Times New Roman"/>
          <w:sz w:val="28"/>
          <w:szCs w:val="28"/>
        </w:rPr>
        <w:t>.</w:t>
      </w:r>
      <w:r w:rsidR="005F64F0">
        <w:rPr>
          <w:rFonts w:ascii="Times New Roman" w:hAnsi="Times New Roman"/>
          <w:sz w:val="28"/>
          <w:szCs w:val="28"/>
        </w:rPr>
        <w:t>10</w:t>
      </w:r>
      <w:r w:rsidR="00F276BB" w:rsidRPr="00494986">
        <w:rPr>
          <w:rFonts w:ascii="Times New Roman" w:hAnsi="Times New Roman"/>
          <w:sz w:val="28"/>
          <w:szCs w:val="28"/>
        </w:rPr>
        <w:t>.</w:t>
      </w:r>
      <w:r w:rsidR="0075318F" w:rsidRPr="00494986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</w:t>
      </w:r>
      <w:r w:rsidR="009F52E0" w:rsidRPr="0049498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505A07" w:rsidRPr="00494986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494986">
        <w:rPr>
          <w:rFonts w:ascii="Times New Roman" w:hAnsi="Times New Roman"/>
          <w:sz w:val="28"/>
          <w:szCs w:val="28"/>
        </w:rPr>
        <w:t xml:space="preserve">     </w:t>
      </w:r>
      <w:r w:rsidR="00505A07" w:rsidRPr="00494986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494986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494986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986">
        <w:rPr>
          <w:rFonts w:ascii="Times New Roman" w:hAnsi="Times New Roman"/>
          <w:sz w:val="28"/>
          <w:szCs w:val="28"/>
        </w:rPr>
        <w:tab/>
      </w:r>
    </w:p>
    <w:p w:rsidR="00BA764D" w:rsidRPr="00494986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4986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494986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494986">
        <w:rPr>
          <w:rFonts w:ascii="Times New Roman" w:hAnsi="Times New Roman"/>
          <w:sz w:val="28"/>
          <w:szCs w:val="28"/>
        </w:rPr>
        <w:t xml:space="preserve"> </w:t>
      </w:r>
      <w:r w:rsidR="00300992" w:rsidRPr="00494986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494986">
        <w:rPr>
          <w:rFonts w:ascii="Times New Roman" w:hAnsi="Times New Roman"/>
          <w:sz w:val="28"/>
          <w:szCs w:val="28"/>
        </w:rPr>
        <w:t xml:space="preserve">та </w:t>
      </w:r>
      <w:r w:rsidR="00A63AE5" w:rsidRPr="0049498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A0426" w:rsidRPr="00494986">
        <w:rPr>
          <w:rFonts w:ascii="Times New Roman" w:hAnsi="Times New Roman"/>
          <w:sz w:val="28"/>
          <w:szCs w:val="28"/>
        </w:rPr>
        <w:t>Оштинское</w:t>
      </w:r>
      <w:r w:rsidR="00300992" w:rsidRPr="00494986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494986">
        <w:rPr>
          <w:rFonts w:ascii="Times New Roman" w:hAnsi="Times New Roman"/>
          <w:sz w:val="28"/>
          <w:szCs w:val="28"/>
        </w:rPr>
        <w:t>бюджет</w:t>
      </w:r>
      <w:r w:rsidR="00C96B76" w:rsidRPr="00494986">
        <w:rPr>
          <w:rFonts w:ascii="Times New Roman" w:hAnsi="Times New Roman"/>
          <w:sz w:val="28"/>
          <w:szCs w:val="28"/>
        </w:rPr>
        <w:t xml:space="preserve"> поселения) на </w:t>
      </w:r>
      <w:r w:rsidR="005F64F0">
        <w:rPr>
          <w:rFonts w:ascii="Times New Roman" w:hAnsi="Times New Roman"/>
          <w:sz w:val="28"/>
          <w:szCs w:val="28"/>
        </w:rPr>
        <w:t xml:space="preserve">01 октября </w:t>
      </w:r>
      <w:r w:rsidR="0075318F" w:rsidRPr="00494986">
        <w:rPr>
          <w:rFonts w:ascii="Times New Roman" w:hAnsi="Times New Roman"/>
          <w:sz w:val="28"/>
          <w:szCs w:val="28"/>
        </w:rPr>
        <w:t>2020</w:t>
      </w:r>
      <w:r w:rsidR="00BA764D" w:rsidRPr="00494986">
        <w:rPr>
          <w:rFonts w:ascii="Times New Roman" w:hAnsi="Times New Roman"/>
          <w:sz w:val="28"/>
          <w:szCs w:val="28"/>
        </w:rPr>
        <w:t xml:space="preserve"> года </w:t>
      </w:r>
      <w:r w:rsidRPr="00494986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494986">
        <w:rPr>
          <w:rFonts w:ascii="Times New Roman" w:hAnsi="Times New Roman"/>
          <w:sz w:val="28"/>
          <w:szCs w:val="28"/>
        </w:rPr>
        <w:t>.</w:t>
      </w:r>
    </w:p>
    <w:p w:rsidR="00BA764D" w:rsidRPr="00494986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494986">
        <w:rPr>
          <w:rFonts w:ascii="Times New Roman" w:hAnsi="Times New Roman"/>
          <w:sz w:val="28"/>
          <w:szCs w:val="28"/>
          <w:lang w:eastAsia="ru-RU"/>
        </w:rPr>
        <w:t>,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494986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494986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5F64F0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6D5EE2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494986">
        <w:rPr>
          <w:rFonts w:ascii="Times New Roman" w:hAnsi="Times New Roman"/>
          <w:sz w:val="28"/>
          <w:szCs w:val="28"/>
          <w:lang w:eastAsia="ru-RU"/>
        </w:rPr>
        <w:t xml:space="preserve"> постановлением </w:t>
      </w:r>
      <w:r w:rsidR="009B4971">
        <w:rPr>
          <w:rFonts w:ascii="Times New Roman" w:hAnsi="Times New Roman"/>
          <w:sz w:val="28"/>
          <w:szCs w:val="28"/>
          <w:lang w:eastAsia="ru-RU"/>
        </w:rPr>
        <w:t>а</w:t>
      </w:r>
      <w:r w:rsidR="00300992" w:rsidRPr="00494986">
        <w:rPr>
          <w:rFonts w:ascii="Times New Roman" w:hAnsi="Times New Roman"/>
          <w:sz w:val="28"/>
          <w:szCs w:val="28"/>
          <w:lang w:eastAsia="ru-RU"/>
        </w:rPr>
        <w:t>дминистрац</w:t>
      </w:r>
      <w:r w:rsidR="00A63AE5" w:rsidRPr="00494986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0A0426" w:rsidRPr="00494986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464B46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4F0">
        <w:rPr>
          <w:rFonts w:ascii="Times New Roman" w:hAnsi="Times New Roman"/>
          <w:sz w:val="28"/>
          <w:szCs w:val="28"/>
          <w:lang w:eastAsia="ru-RU"/>
        </w:rPr>
        <w:t>о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5F64F0">
        <w:rPr>
          <w:rFonts w:ascii="Times New Roman" w:hAnsi="Times New Roman"/>
          <w:sz w:val="28"/>
          <w:szCs w:val="28"/>
          <w:lang w:eastAsia="ru-RU"/>
        </w:rPr>
        <w:t>21</w:t>
      </w:r>
      <w:r w:rsidR="009629E9" w:rsidRPr="00494986">
        <w:rPr>
          <w:rFonts w:ascii="Times New Roman" w:hAnsi="Times New Roman"/>
          <w:sz w:val="28"/>
          <w:szCs w:val="28"/>
          <w:lang w:eastAsia="ru-RU"/>
        </w:rPr>
        <w:t>.</w:t>
      </w:r>
      <w:r w:rsidR="005F64F0">
        <w:rPr>
          <w:rFonts w:ascii="Times New Roman" w:hAnsi="Times New Roman"/>
          <w:sz w:val="28"/>
          <w:szCs w:val="28"/>
          <w:lang w:eastAsia="ru-RU"/>
        </w:rPr>
        <w:t>10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>.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5F64F0">
        <w:rPr>
          <w:rFonts w:ascii="Times New Roman" w:hAnsi="Times New Roman"/>
          <w:sz w:val="28"/>
          <w:szCs w:val="28"/>
          <w:lang w:eastAsia="ru-RU"/>
        </w:rPr>
        <w:t>. № 121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494986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>юджет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="00464B46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494986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494986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0A0426" w:rsidRPr="00494986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13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>.12.</w:t>
      </w:r>
      <w:r w:rsidR="00F010A9" w:rsidRPr="00494986">
        <w:rPr>
          <w:rFonts w:ascii="Times New Roman" w:hAnsi="Times New Roman"/>
          <w:sz w:val="28"/>
          <w:szCs w:val="28"/>
          <w:lang w:eastAsia="ru-RU"/>
        </w:rPr>
        <w:t>201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9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>1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65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494986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A0426" w:rsidRPr="00494986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9629E9" w:rsidRPr="00494986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="009629E9" w:rsidRPr="00494986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F010A9" w:rsidRPr="00494986">
        <w:rPr>
          <w:rFonts w:ascii="Times New Roman" w:hAnsi="Times New Roman"/>
          <w:sz w:val="28"/>
          <w:szCs w:val="28"/>
          <w:lang w:eastAsia="ru-RU"/>
        </w:rPr>
        <w:t>20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>2</w:t>
      </w:r>
      <w:r w:rsidR="00C17AB6">
        <w:rPr>
          <w:rFonts w:ascii="Times New Roman" w:hAnsi="Times New Roman"/>
          <w:sz w:val="28"/>
          <w:szCs w:val="28"/>
          <w:lang w:eastAsia="ru-RU"/>
        </w:rPr>
        <w:t>1</w:t>
      </w:r>
      <w:r w:rsidR="009629E9" w:rsidRPr="00494986">
        <w:rPr>
          <w:rFonts w:ascii="Times New Roman" w:hAnsi="Times New Roman"/>
          <w:sz w:val="28"/>
          <w:szCs w:val="28"/>
          <w:lang w:eastAsia="ru-RU"/>
        </w:rPr>
        <w:t xml:space="preserve"> и 20</w:t>
      </w:r>
      <w:r w:rsidR="00F010A9" w:rsidRPr="00494986">
        <w:rPr>
          <w:rFonts w:ascii="Times New Roman" w:hAnsi="Times New Roman"/>
          <w:sz w:val="28"/>
          <w:szCs w:val="28"/>
          <w:lang w:eastAsia="ru-RU"/>
        </w:rPr>
        <w:t>2</w:t>
      </w:r>
      <w:r w:rsidR="00C17AB6">
        <w:rPr>
          <w:rFonts w:ascii="Times New Roman" w:hAnsi="Times New Roman"/>
          <w:sz w:val="28"/>
          <w:szCs w:val="28"/>
          <w:lang w:eastAsia="ru-RU"/>
        </w:rPr>
        <w:t>2</w:t>
      </w:r>
      <w:r w:rsidR="009629E9" w:rsidRPr="00494986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>1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5618,5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 xml:space="preserve"> тыс. рубл</w:t>
      </w:r>
      <w:r w:rsidR="00A63AE5" w:rsidRPr="00494986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>1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5618,5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494986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494986">
        <w:rPr>
          <w:rFonts w:ascii="Times New Roman" w:hAnsi="Times New Roman"/>
          <w:sz w:val="28"/>
          <w:szCs w:val="28"/>
          <w:lang w:eastAsia="ru-RU"/>
        </w:rPr>
        <w:t>.</w:t>
      </w:r>
    </w:p>
    <w:p w:rsidR="00BA764D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4986" w:rsidRPr="00494986" w:rsidRDefault="00494986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494986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94986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494986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4D28" w:rsidRPr="00CD4D28" w:rsidRDefault="004D58F0" w:rsidP="00CD4D28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5F64F0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</w:t>
      </w:r>
      <w:r w:rsidR="000A0426" w:rsidRPr="00494986">
        <w:rPr>
          <w:rFonts w:ascii="Times New Roman" w:hAnsi="Times New Roman"/>
          <w:sz w:val="28"/>
          <w:szCs w:val="28"/>
          <w:lang w:eastAsia="ru-RU"/>
        </w:rPr>
        <w:t>Оштинское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13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>.12.201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9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 xml:space="preserve"> года № 1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65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Оштинское на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17AB6">
        <w:rPr>
          <w:rFonts w:ascii="Times New Roman" w:hAnsi="Times New Roman"/>
          <w:sz w:val="28"/>
          <w:szCs w:val="28"/>
          <w:lang w:eastAsia="ru-RU"/>
        </w:rPr>
        <w:t>1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C17AB6">
        <w:rPr>
          <w:rFonts w:ascii="Times New Roman" w:hAnsi="Times New Roman"/>
          <w:sz w:val="28"/>
          <w:szCs w:val="28"/>
          <w:lang w:eastAsia="ru-RU"/>
        </w:rPr>
        <w:t>2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4E6233" w:rsidRPr="00494986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CD4D28">
        <w:rPr>
          <w:rFonts w:ascii="Times New Roman" w:hAnsi="Times New Roman"/>
          <w:sz w:val="28"/>
          <w:szCs w:val="28"/>
          <w:lang w:eastAsia="ru-RU"/>
        </w:rPr>
        <w:t xml:space="preserve"> вносились </w:t>
      </w:r>
      <w:r w:rsidR="005F64F0">
        <w:rPr>
          <w:rFonts w:ascii="Times New Roman" w:hAnsi="Times New Roman"/>
          <w:sz w:val="28"/>
          <w:szCs w:val="28"/>
          <w:lang w:eastAsia="ru-RU"/>
        </w:rPr>
        <w:t>2</w:t>
      </w:r>
      <w:r w:rsidR="00CD4D28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5F64F0">
        <w:rPr>
          <w:rFonts w:ascii="Times New Roman" w:hAnsi="Times New Roman"/>
          <w:sz w:val="28"/>
          <w:szCs w:val="28"/>
          <w:lang w:eastAsia="ru-RU"/>
        </w:rPr>
        <w:t>а</w:t>
      </w:r>
      <w:r w:rsidR="00CD4D28">
        <w:rPr>
          <w:rFonts w:ascii="Times New Roman" w:hAnsi="Times New Roman"/>
          <w:sz w:val="28"/>
          <w:szCs w:val="28"/>
          <w:lang w:eastAsia="ru-RU"/>
        </w:rPr>
        <w:t>.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10A9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4D28" w:rsidRPr="00CD4D28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плановые показатели бюджета поселения по доходам увеличены на </w:t>
      </w:r>
      <w:r w:rsidR="005F64F0">
        <w:rPr>
          <w:rFonts w:ascii="Times New Roman" w:hAnsi="Times New Roman"/>
          <w:sz w:val="28"/>
          <w:szCs w:val="28"/>
          <w:lang w:eastAsia="ru-RU"/>
        </w:rPr>
        <w:t>1194,0</w:t>
      </w:r>
      <w:r w:rsidR="00CD4D28" w:rsidRPr="00CD4D2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5F64F0">
        <w:rPr>
          <w:rFonts w:ascii="Times New Roman" w:hAnsi="Times New Roman"/>
          <w:sz w:val="28"/>
          <w:szCs w:val="28"/>
          <w:lang w:eastAsia="ru-RU"/>
        </w:rPr>
        <w:t>, или на 7,6 %</w:t>
      </w:r>
      <w:r w:rsidR="00CD4D28" w:rsidRPr="00CD4D28">
        <w:rPr>
          <w:rFonts w:ascii="Times New Roman" w:hAnsi="Times New Roman"/>
          <w:sz w:val="28"/>
          <w:szCs w:val="28"/>
          <w:lang w:eastAsia="ru-RU"/>
        </w:rPr>
        <w:t xml:space="preserve"> и составили 1</w:t>
      </w:r>
      <w:r w:rsidR="00CD4D28">
        <w:rPr>
          <w:rFonts w:ascii="Times New Roman" w:hAnsi="Times New Roman"/>
          <w:sz w:val="28"/>
          <w:szCs w:val="28"/>
          <w:lang w:eastAsia="ru-RU"/>
        </w:rPr>
        <w:t>6</w:t>
      </w:r>
      <w:r w:rsidR="005F64F0">
        <w:rPr>
          <w:rFonts w:ascii="Times New Roman" w:hAnsi="Times New Roman"/>
          <w:sz w:val="28"/>
          <w:szCs w:val="28"/>
          <w:lang w:eastAsia="ru-RU"/>
        </w:rPr>
        <w:t>812,5</w:t>
      </w:r>
      <w:r w:rsidR="00CD4D28" w:rsidRPr="00CD4D28">
        <w:rPr>
          <w:rFonts w:ascii="Times New Roman" w:hAnsi="Times New Roman"/>
          <w:sz w:val="28"/>
          <w:szCs w:val="28"/>
          <w:lang w:eastAsia="ru-RU"/>
        </w:rPr>
        <w:t xml:space="preserve"> тыс. рублей, по расходам увеличены на </w:t>
      </w:r>
      <w:r w:rsidR="00CD4D28">
        <w:rPr>
          <w:rFonts w:ascii="Times New Roman" w:hAnsi="Times New Roman"/>
          <w:sz w:val="28"/>
          <w:szCs w:val="28"/>
          <w:lang w:eastAsia="ru-RU"/>
        </w:rPr>
        <w:t>1</w:t>
      </w:r>
      <w:r w:rsidR="005F64F0">
        <w:rPr>
          <w:rFonts w:ascii="Times New Roman" w:hAnsi="Times New Roman"/>
          <w:sz w:val="28"/>
          <w:szCs w:val="28"/>
          <w:lang w:eastAsia="ru-RU"/>
        </w:rPr>
        <w:t>835,6</w:t>
      </w:r>
      <w:r w:rsidR="00CD4D28" w:rsidRPr="00CD4D28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CD4D28">
        <w:rPr>
          <w:rFonts w:ascii="Times New Roman" w:hAnsi="Times New Roman"/>
          <w:sz w:val="28"/>
          <w:szCs w:val="28"/>
          <w:lang w:eastAsia="ru-RU"/>
        </w:rPr>
        <w:t>11,</w:t>
      </w:r>
      <w:r w:rsidR="005F64F0">
        <w:rPr>
          <w:rFonts w:ascii="Times New Roman" w:hAnsi="Times New Roman"/>
          <w:sz w:val="28"/>
          <w:szCs w:val="28"/>
          <w:lang w:eastAsia="ru-RU"/>
        </w:rPr>
        <w:t xml:space="preserve">8 </w:t>
      </w:r>
      <w:r w:rsidR="00CD4D28" w:rsidRPr="00CD4D28">
        <w:rPr>
          <w:rFonts w:ascii="Times New Roman" w:hAnsi="Times New Roman"/>
          <w:sz w:val="28"/>
          <w:szCs w:val="28"/>
          <w:lang w:eastAsia="ru-RU"/>
        </w:rPr>
        <w:t>% и составили 1</w:t>
      </w:r>
      <w:r w:rsidR="00CD4D28">
        <w:rPr>
          <w:rFonts w:ascii="Times New Roman" w:hAnsi="Times New Roman"/>
          <w:sz w:val="28"/>
          <w:szCs w:val="28"/>
          <w:lang w:eastAsia="ru-RU"/>
        </w:rPr>
        <w:t>7</w:t>
      </w:r>
      <w:r w:rsidR="005F64F0">
        <w:rPr>
          <w:rFonts w:ascii="Times New Roman" w:hAnsi="Times New Roman"/>
          <w:sz w:val="28"/>
          <w:szCs w:val="28"/>
          <w:lang w:eastAsia="ru-RU"/>
        </w:rPr>
        <w:t xml:space="preserve">454,1 </w:t>
      </w:r>
      <w:r w:rsidR="00CD4D28" w:rsidRPr="00CD4D28">
        <w:rPr>
          <w:rFonts w:ascii="Times New Roman" w:hAnsi="Times New Roman"/>
          <w:sz w:val="28"/>
          <w:szCs w:val="28"/>
          <w:lang w:eastAsia="ru-RU"/>
        </w:rPr>
        <w:t xml:space="preserve">тыс. рублей. Дефицит бюджета утвержден в объеме </w:t>
      </w:r>
      <w:r w:rsidR="00CD4D28">
        <w:rPr>
          <w:rFonts w:ascii="Times New Roman" w:hAnsi="Times New Roman"/>
          <w:sz w:val="28"/>
          <w:szCs w:val="28"/>
          <w:lang w:eastAsia="ru-RU"/>
        </w:rPr>
        <w:t>641,6</w:t>
      </w:r>
      <w:r w:rsidR="00CD4D28" w:rsidRPr="00CD4D2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BA764D" w:rsidRPr="00494986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4986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="0032109A" w:rsidRPr="00494986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49498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5F64F0">
        <w:rPr>
          <w:rFonts w:ascii="Times New Roman" w:hAnsi="Times New Roman"/>
          <w:bCs/>
          <w:sz w:val="28"/>
          <w:szCs w:val="28"/>
          <w:lang w:eastAsia="ru-RU"/>
        </w:rPr>
        <w:t>11431,7</w:t>
      </w:r>
      <w:r w:rsidR="00CB4B9D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5F64F0">
        <w:rPr>
          <w:rFonts w:ascii="Times New Roman" w:hAnsi="Times New Roman"/>
          <w:sz w:val="28"/>
          <w:szCs w:val="28"/>
          <w:lang w:eastAsia="ru-RU"/>
        </w:rPr>
        <w:t>68,0</w:t>
      </w:r>
      <w:r w:rsidR="004D58F0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 xml:space="preserve">% от годового 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lastRenderedPageBreak/>
        <w:t>прогнозного плана</w:t>
      </w:r>
      <w:r w:rsidR="00606F87" w:rsidRPr="00494986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494986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01132C">
        <w:rPr>
          <w:rFonts w:ascii="Times New Roman" w:hAnsi="Times New Roman"/>
          <w:sz w:val="28"/>
          <w:szCs w:val="28"/>
          <w:lang w:eastAsia="ru-RU"/>
        </w:rPr>
        <w:t>9926,6</w:t>
      </w:r>
      <w:r w:rsidR="005F64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494986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494986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494986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5F64F0">
        <w:rPr>
          <w:rFonts w:ascii="Times New Roman" w:hAnsi="Times New Roman"/>
          <w:sz w:val="28"/>
          <w:szCs w:val="28"/>
          <w:lang w:eastAsia="ru-RU"/>
        </w:rPr>
        <w:t>56,9</w:t>
      </w:r>
      <w:r w:rsidR="00E37C7C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494986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494986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Pr="00494986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5F64F0">
        <w:rPr>
          <w:rFonts w:ascii="Times New Roman" w:hAnsi="Times New Roman"/>
          <w:sz w:val="28"/>
          <w:szCs w:val="28"/>
          <w:lang w:eastAsia="ru-RU"/>
        </w:rPr>
        <w:t>исполнения бюджета поселения за 9 месяцев 2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020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года сформировался</w:t>
      </w:r>
      <w:r w:rsidR="00494986" w:rsidRPr="00494986">
        <w:rPr>
          <w:rFonts w:ascii="Times New Roman" w:hAnsi="Times New Roman"/>
          <w:sz w:val="28"/>
          <w:szCs w:val="28"/>
          <w:lang w:eastAsia="ru-RU"/>
        </w:rPr>
        <w:t xml:space="preserve"> профицит 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бюджета поселения в сумме </w:t>
      </w:r>
      <w:r w:rsidR="005F64F0">
        <w:rPr>
          <w:rFonts w:ascii="Times New Roman" w:hAnsi="Times New Roman"/>
          <w:sz w:val="28"/>
          <w:szCs w:val="28"/>
          <w:lang w:eastAsia="ru-RU"/>
        </w:rPr>
        <w:t>1505,1</w:t>
      </w:r>
      <w:r w:rsidR="004E6233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4986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49498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BA764D" w:rsidRDefault="00BA764D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2DA3" w:rsidRPr="00494986" w:rsidRDefault="00AA2DA3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494986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94986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494986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494986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494986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494986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494986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494986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5F64F0">
        <w:rPr>
          <w:rFonts w:ascii="Times New Roman" w:hAnsi="Times New Roman"/>
          <w:sz w:val="28"/>
          <w:szCs w:val="28"/>
          <w:lang w:eastAsia="ru-RU"/>
        </w:rPr>
        <w:t xml:space="preserve">1 октября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DB4ACE" w:rsidRPr="00494986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6F14" w:rsidRPr="00494986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>Исп</w:t>
      </w:r>
      <w:r w:rsidR="00A954F2" w:rsidRPr="00494986">
        <w:rPr>
          <w:rFonts w:ascii="Times New Roman" w:hAnsi="Times New Roman"/>
          <w:sz w:val="28"/>
          <w:szCs w:val="28"/>
          <w:lang w:eastAsia="ru-RU"/>
        </w:rPr>
        <w:t>олнение доходной части бюджет</w:t>
      </w:r>
      <w:r w:rsidR="00816F14" w:rsidRPr="00494986">
        <w:rPr>
          <w:rFonts w:ascii="Times New Roman" w:hAnsi="Times New Roman"/>
          <w:sz w:val="28"/>
          <w:szCs w:val="28"/>
          <w:lang w:eastAsia="ru-RU"/>
        </w:rPr>
        <w:t xml:space="preserve">а поселения </w:t>
      </w:r>
    </w:p>
    <w:p w:rsidR="00BA764D" w:rsidRPr="00494986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5F64F0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A764D" w:rsidRPr="005775FA" w:rsidRDefault="00BA764D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1418"/>
        <w:gridCol w:w="1417"/>
        <w:gridCol w:w="1276"/>
        <w:gridCol w:w="1559"/>
      </w:tblGrid>
      <w:tr w:rsidR="00926228" w:rsidTr="00926228">
        <w:tc>
          <w:tcPr>
            <w:tcW w:w="4077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5F64F0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5F64F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49498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2" w:type="dxa"/>
            <w:gridSpan w:val="3"/>
          </w:tcPr>
          <w:p w:rsidR="00926228" w:rsidRPr="00926228" w:rsidRDefault="0075318F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C46869">
        <w:trPr>
          <w:trHeight w:val="713"/>
        </w:trPr>
        <w:tc>
          <w:tcPr>
            <w:tcW w:w="4077" w:type="dxa"/>
            <w:vMerge/>
          </w:tcPr>
          <w:p w:rsidR="00926228" w:rsidRDefault="00926228" w:rsidP="00590326"/>
        </w:tc>
        <w:tc>
          <w:tcPr>
            <w:tcW w:w="1418" w:type="dxa"/>
            <w:vMerge/>
          </w:tcPr>
          <w:p w:rsidR="00926228" w:rsidRDefault="00926228" w:rsidP="00590326"/>
        </w:tc>
        <w:tc>
          <w:tcPr>
            <w:tcW w:w="1417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76" w:type="dxa"/>
          </w:tcPr>
          <w:p w:rsidR="00926228" w:rsidRDefault="00926228" w:rsidP="005F64F0">
            <w:pPr>
              <w:ind w:right="-108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</w:t>
            </w:r>
            <w:r w:rsidR="005F64F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5318F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</w:tcPr>
          <w:p w:rsidR="00926228" w:rsidRDefault="00926228" w:rsidP="00590326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5F64F0" w:rsidTr="00496C11">
        <w:trPr>
          <w:trHeight w:val="90"/>
        </w:trPr>
        <w:tc>
          <w:tcPr>
            <w:tcW w:w="4077" w:type="dxa"/>
          </w:tcPr>
          <w:p w:rsidR="005F64F0" w:rsidRPr="00C46869" w:rsidRDefault="005F64F0" w:rsidP="005F64F0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5F64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0CD">
              <w:rPr>
                <w:rFonts w:ascii="Times New Roman" w:hAnsi="Times New Roman"/>
                <w:b/>
                <w:sz w:val="20"/>
                <w:szCs w:val="20"/>
              </w:rPr>
              <w:t>12872,3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5F64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0CD">
              <w:rPr>
                <w:rFonts w:ascii="Times New Roman" w:hAnsi="Times New Roman"/>
                <w:b/>
                <w:sz w:val="20"/>
                <w:szCs w:val="20"/>
              </w:rPr>
              <w:t>16812,5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5F64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0CD">
              <w:rPr>
                <w:rFonts w:ascii="Times New Roman" w:hAnsi="Times New Roman"/>
                <w:b/>
                <w:sz w:val="20"/>
                <w:szCs w:val="20"/>
              </w:rPr>
              <w:t>11431,7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5F64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0CD">
              <w:rPr>
                <w:rFonts w:ascii="Times New Roman" w:hAnsi="Times New Roman"/>
                <w:b/>
                <w:sz w:val="20"/>
                <w:szCs w:val="20"/>
              </w:rPr>
              <w:t>68,0</w:t>
            </w:r>
          </w:p>
        </w:tc>
      </w:tr>
      <w:tr w:rsidR="005F64F0" w:rsidTr="00496C11">
        <w:tc>
          <w:tcPr>
            <w:tcW w:w="4077" w:type="dxa"/>
          </w:tcPr>
          <w:p w:rsidR="005F64F0" w:rsidRDefault="005F64F0" w:rsidP="005F64F0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5F64F0" w:rsidRDefault="005F64F0" w:rsidP="005F6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4F0">
              <w:rPr>
                <w:rFonts w:ascii="Times New Roman" w:hAnsi="Times New Roman"/>
                <w:sz w:val="20"/>
                <w:szCs w:val="20"/>
              </w:rPr>
              <w:t>536,3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5F64F0" w:rsidRDefault="005F64F0" w:rsidP="005F6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4F0">
              <w:rPr>
                <w:rFonts w:ascii="Times New Roman" w:hAnsi="Times New Roman"/>
                <w:sz w:val="20"/>
                <w:szCs w:val="20"/>
              </w:rPr>
              <w:t>1478,0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5F64F0" w:rsidRDefault="005F64F0" w:rsidP="005F6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4F0">
              <w:rPr>
                <w:rFonts w:ascii="Times New Roman" w:hAnsi="Times New Roman"/>
                <w:sz w:val="20"/>
                <w:szCs w:val="20"/>
              </w:rPr>
              <w:t>504,1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4F0" w:rsidRPr="005F64F0" w:rsidRDefault="005F64F0" w:rsidP="005F6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4F0">
              <w:rPr>
                <w:rFonts w:ascii="Times New Roman" w:hAnsi="Times New Roman"/>
                <w:sz w:val="20"/>
                <w:szCs w:val="20"/>
              </w:rPr>
              <w:t>34,1</w:t>
            </w:r>
          </w:p>
        </w:tc>
      </w:tr>
      <w:tr w:rsidR="005F64F0" w:rsidTr="00496C11">
        <w:trPr>
          <w:trHeight w:val="152"/>
        </w:trPr>
        <w:tc>
          <w:tcPr>
            <w:tcW w:w="4077" w:type="dxa"/>
          </w:tcPr>
          <w:p w:rsidR="005F64F0" w:rsidRDefault="005F64F0" w:rsidP="005F64F0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5F64F0" w:rsidRDefault="005F64F0" w:rsidP="005F6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4F0">
              <w:rPr>
                <w:rFonts w:ascii="Times New Roman" w:hAnsi="Times New Roman"/>
                <w:sz w:val="20"/>
                <w:szCs w:val="20"/>
              </w:rPr>
              <w:t>168,8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5F64F0" w:rsidRDefault="005F64F0" w:rsidP="005F6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4F0"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5F64F0" w:rsidRDefault="005F64F0" w:rsidP="005F6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4F0">
              <w:rPr>
                <w:rFonts w:ascii="Times New Roman" w:hAnsi="Times New Roman"/>
                <w:sz w:val="20"/>
                <w:szCs w:val="20"/>
              </w:rPr>
              <w:t>40,3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4F0" w:rsidRPr="005F64F0" w:rsidRDefault="005F64F0" w:rsidP="005F6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4F0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</w:tr>
      <w:tr w:rsidR="005F64F0" w:rsidTr="00496C11">
        <w:trPr>
          <w:trHeight w:val="331"/>
        </w:trPr>
        <w:tc>
          <w:tcPr>
            <w:tcW w:w="4077" w:type="dxa"/>
          </w:tcPr>
          <w:p w:rsidR="005F64F0" w:rsidRPr="00CD4D28" w:rsidRDefault="005F64F0" w:rsidP="005F64F0">
            <w:pPr>
              <w:rPr>
                <w:b/>
              </w:rPr>
            </w:pPr>
            <w:r w:rsidRPr="00CD4D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0CD">
              <w:rPr>
                <w:rFonts w:ascii="Times New Roman" w:hAnsi="Times New Roman"/>
                <w:b/>
                <w:sz w:val="20"/>
                <w:szCs w:val="20"/>
              </w:rPr>
              <w:t>705,1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0CD">
              <w:rPr>
                <w:rFonts w:ascii="Times New Roman" w:hAnsi="Times New Roman"/>
                <w:b/>
                <w:sz w:val="20"/>
                <w:szCs w:val="20"/>
              </w:rPr>
              <w:t>1571,0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0CD">
              <w:rPr>
                <w:rFonts w:ascii="Times New Roman" w:hAnsi="Times New Roman"/>
                <w:b/>
                <w:sz w:val="20"/>
                <w:szCs w:val="20"/>
              </w:rPr>
              <w:t>544,4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0CD">
              <w:rPr>
                <w:rFonts w:ascii="Times New Roman" w:hAnsi="Times New Roman"/>
                <w:b/>
                <w:sz w:val="20"/>
                <w:szCs w:val="20"/>
              </w:rPr>
              <w:t>34,7</w:t>
            </w:r>
          </w:p>
        </w:tc>
      </w:tr>
      <w:tr w:rsidR="005F64F0" w:rsidTr="00496C11">
        <w:tc>
          <w:tcPr>
            <w:tcW w:w="4077" w:type="dxa"/>
          </w:tcPr>
          <w:p w:rsidR="005F64F0" w:rsidRPr="00CD4D28" w:rsidRDefault="005F64F0" w:rsidP="005F64F0">
            <w:pPr>
              <w:rPr>
                <w:b/>
              </w:rPr>
            </w:pPr>
            <w:r w:rsidRPr="00CD4D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0CD">
              <w:rPr>
                <w:rFonts w:ascii="Times New Roman" w:hAnsi="Times New Roman"/>
                <w:b/>
                <w:sz w:val="20"/>
                <w:szCs w:val="20"/>
              </w:rPr>
              <w:t>12167,2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0CD">
              <w:rPr>
                <w:rFonts w:ascii="Times New Roman" w:hAnsi="Times New Roman"/>
                <w:b/>
                <w:sz w:val="20"/>
                <w:szCs w:val="20"/>
              </w:rPr>
              <w:t>15241,5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0CD">
              <w:rPr>
                <w:rFonts w:ascii="Times New Roman" w:hAnsi="Times New Roman"/>
                <w:b/>
                <w:sz w:val="20"/>
                <w:szCs w:val="20"/>
              </w:rPr>
              <w:t>10887,3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0CD">
              <w:rPr>
                <w:rFonts w:ascii="Times New Roman" w:hAnsi="Times New Roman"/>
                <w:b/>
                <w:sz w:val="20"/>
                <w:szCs w:val="20"/>
              </w:rPr>
              <w:t>71,4</w:t>
            </w:r>
          </w:p>
        </w:tc>
      </w:tr>
      <w:tr w:rsidR="005F64F0" w:rsidTr="00496C11">
        <w:tc>
          <w:tcPr>
            <w:tcW w:w="4077" w:type="dxa"/>
          </w:tcPr>
          <w:p w:rsidR="005F64F0" w:rsidRDefault="005F64F0" w:rsidP="005F64F0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0CD">
              <w:rPr>
                <w:rFonts w:ascii="Times New Roman" w:hAnsi="Times New Roman"/>
                <w:sz w:val="20"/>
                <w:szCs w:val="20"/>
              </w:rPr>
              <w:t>1559,4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0CD">
              <w:rPr>
                <w:rFonts w:ascii="Times New Roman" w:hAnsi="Times New Roman"/>
                <w:sz w:val="20"/>
                <w:szCs w:val="20"/>
              </w:rPr>
              <w:t>1636,8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0CD">
              <w:rPr>
                <w:rFonts w:ascii="Times New Roman" w:hAnsi="Times New Roman"/>
                <w:sz w:val="20"/>
                <w:szCs w:val="20"/>
              </w:rPr>
              <w:t>968,4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0CD"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</w:tr>
      <w:tr w:rsidR="005F64F0" w:rsidTr="00496C11">
        <w:tc>
          <w:tcPr>
            <w:tcW w:w="4077" w:type="dxa"/>
          </w:tcPr>
          <w:p w:rsidR="005F64F0" w:rsidRPr="000A0426" w:rsidRDefault="005F64F0" w:rsidP="005F64F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0CD">
              <w:rPr>
                <w:rFonts w:ascii="Times New Roman" w:hAnsi="Times New Roman"/>
                <w:sz w:val="20"/>
                <w:szCs w:val="20"/>
              </w:rPr>
              <w:t>173,1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0CD">
              <w:rPr>
                <w:rFonts w:ascii="Times New Roman" w:hAnsi="Times New Roman"/>
                <w:sz w:val="20"/>
                <w:szCs w:val="20"/>
              </w:rPr>
              <w:t>235,9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0CD">
              <w:rPr>
                <w:rFonts w:ascii="Times New Roman" w:hAnsi="Times New Roman"/>
                <w:sz w:val="20"/>
                <w:szCs w:val="20"/>
              </w:rPr>
              <w:t>150,3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0CD">
              <w:rPr>
                <w:rFonts w:ascii="Times New Roman" w:hAnsi="Times New Roman"/>
                <w:sz w:val="20"/>
                <w:szCs w:val="20"/>
              </w:rPr>
              <w:t>63,7</w:t>
            </w:r>
          </w:p>
        </w:tc>
      </w:tr>
      <w:tr w:rsidR="005F64F0" w:rsidTr="00496C11">
        <w:tc>
          <w:tcPr>
            <w:tcW w:w="4077" w:type="dxa"/>
          </w:tcPr>
          <w:p w:rsidR="005F64F0" w:rsidRDefault="005F64F0" w:rsidP="005F64F0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0CD">
              <w:rPr>
                <w:rFonts w:ascii="Times New Roman" w:hAnsi="Times New Roman"/>
                <w:sz w:val="20"/>
                <w:szCs w:val="20"/>
              </w:rPr>
              <w:t>6091,8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0CD">
              <w:rPr>
                <w:rFonts w:ascii="Times New Roman" w:hAnsi="Times New Roman"/>
                <w:sz w:val="20"/>
                <w:szCs w:val="20"/>
              </w:rPr>
              <w:t>8378,1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0CD">
              <w:rPr>
                <w:rFonts w:ascii="Times New Roman" w:hAnsi="Times New Roman"/>
                <w:sz w:val="20"/>
                <w:szCs w:val="20"/>
              </w:rPr>
              <w:t>6126,3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0CD">
              <w:rPr>
                <w:rFonts w:ascii="Times New Roman" w:hAnsi="Times New Roman"/>
                <w:sz w:val="20"/>
                <w:szCs w:val="20"/>
              </w:rPr>
              <w:t>73,1</w:t>
            </w:r>
          </w:p>
        </w:tc>
      </w:tr>
      <w:tr w:rsidR="005F64F0" w:rsidTr="00496C11">
        <w:tc>
          <w:tcPr>
            <w:tcW w:w="4077" w:type="dxa"/>
          </w:tcPr>
          <w:p w:rsidR="005F64F0" w:rsidRDefault="005F64F0" w:rsidP="005F64F0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0CD">
              <w:rPr>
                <w:rFonts w:ascii="Times New Roman" w:hAnsi="Times New Roman"/>
                <w:sz w:val="20"/>
                <w:szCs w:val="20"/>
              </w:rPr>
              <w:t>3687,8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0CD">
              <w:rPr>
                <w:rFonts w:ascii="Times New Roman" w:hAnsi="Times New Roman"/>
                <w:sz w:val="20"/>
                <w:szCs w:val="20"/>
              </w:rPr>
              <w:t>4773,2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0CD">
              <w:rPr>
                <w:rFonts w:ascii="Times New Roman" w:hAnsi="Times New Roman"/>
                <w:sz w:val="20"/>
                <w:szCs w:val="20"/>
              </w:rPr>
              <w:t>3606,4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4F0" w:rsidRPr="00BA50CD" w:rsidRDefault="005F64F0" w:rsidP="00BA50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0CD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</w:tr>
      <w:tr w:rsidR="00CD4D28" w:rsidTr="00496C11">
        <w:tc>
          <w:tcPr>
            <w:tcW w:w="4077" w:type="dxa"/>
            <w:tcBorders>
              <w:right w:val="single" w:sz="4" w:space="0" w:color="auto"/>
            </w:tcBorders>
          </w:tcPr>
          <w:p w:rsidR="00CD4D28" w:rsidRPr="000A0426" w:rsidRDefault="00CD4D28" w:rsidP="00CD4D28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</w:t>
            </w:r>
            <w:r w:rsidRPr="00CD4D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езвозм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ездные</w:t>
            </w:r>
            <w:r w:rsidRPr="00CD4D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поступления от негосуд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арственных</w:t>
            </w:r>
            <w:r w:rsidRPr="00CD4D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орг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CD4D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низ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D28" w:rsidRPr="00CD4D28" w:rsidRDefault="00CD4D28" w:rsidP="00CD4D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D28" w:rsidRPr="00CD4D28" w:rsidRDefault="00CD4D28" w:rsidP="00CD4D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D28" w:rsidRPr="00CD4D28" w:rsidRDefault="00CD4D28" w:rsidP="00CD4D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4D28" w:rsidRPr="00CD4D28" w:rsidRDefault="00CD4D28" w:rsidP="00CD4D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94986" w:rsidTr="00496C11">
        <w:tc>
          <w:tcPr>
            <w:tcW w:w="4077" w:type="dxa"/>
            <w:tcBorders>
              <w:right w:val="single" w:sz="4" w:space="0" w:color="auto"/>
            </w:tcBorders>
          </w:tcPr>
          <w:p w:rsidR="00494986" w:rsidRPr="000A0426" w:rsidRDefault="00494986" w:rsidP="00494986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CD4D28" w:rsidRDefault="00BA50CD" w:rsidP="00CD4D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CD4D28" w:rsidRDefault="00494986" w:rsidP="00CD4D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CD4D28" w:rsidRDefault="00CD4D28" w:rsidP="00CD4D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4986" w:rsidRPr="00CD4D28" w:rsidRDefault="00CD4D28" w:rsidP="00CD4D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94986" w:rsidTr="00BA50CD">
        <w:trPr>
          <w:trHeight w:val="349"/>
        </w:trPr>
        <w:tc>
          <w:tcPr>
            <w:tcW w:w="4077" w:type="dxa"/>
            <w:tcBorders>
              <w:bottom w:val="single" w:sz="4" w:space="0" w:color="auto"/>
            </w:tcBorders>
          </w:tcPr>
          <w:p w:rsidR="00494986" w:rsidRPr="000A0426" w:rsidRDefault="00494986" w:rsidP="00494986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межбюджетных трансфертов прошлых лет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CD4D28" w:rsidRDefault="00494986" w:rsidP="00CD4D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CD4D28" w:rsidRDefault="00494986" w:rsidP="00CD4D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CD4D28" w:rsidRDefault="00494986" w:rsidP="00CD4D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color w:val="000000"/>
                <w:sz w:val="20"/>
                <w:szCs w:val="20"/>
              </w:rPr>
              <w:t>-64,1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CD4D28" w:rsidRDefault="00494986" w:rsidP="00CD4D28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CD4D28">
              <w:rPr>
                <w:rFonts w:ascii="Times New Roman" w:hAnsi="Times New Roman"/>
                <w:color w:val="FFFFFF"/>
                <w:sz w:val="20"/>
                <w:szCs w:val="20"/>
              </w:rPr>
              <w:t>#ДЕЛ/0!</w:t>
            </w:r>
          </w:p>
        </w:tc>
      </w:tr>
    </w:tbl>
    <w:p w:rsidR="00926228" w:rsidRDefault="00926228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F2BA5" w:rsidRPr="00436248" w:rsidRDefault="00CA77E7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248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5F64F0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436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36248">
        <w:rPr>
          <w:rFonts w:ascii="Times New Roman" w:hAnsi="Times New Roman"/>
          <w:sz w:val="28"/>
          <w:szCs w:val="28"/>
          <w:lang w:eastAsia="ru-RU"/>
        </w:rPr>
        <w:t>2020</w:t>
      </w:r>
      <w:r w:rsidRPr="00436248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BA50CD">
        <w:rPr>
          <w:rFonts w:ascii="Times New Roman" w:hAnsi="Times New Roman"/>
          <w:sz w:val="28"/>
          <w:szCs w:val="28"/>
          <w:lang w:eastAsia="ru-RU"/>
        </w:rPr>
        <w:t>544,4</w:t>
      </w:r>
      <w:r w:rsidR="00CD4D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6248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BA50CD">
        <w:rPr>
          <w:rFonts w:ascii="Times New Roman" w:hAnsi="Times New Roman"/>
          <w:sz w:val="28"/>
          <w:szCs w:val="28"/>
          <w:lang w:eastAsia="ru-RU"/>
        </w:rPr>
        <w:t>34,7</w:t>
      </w:r>
      <w:r w:rsidR="00494986" w:rsidRPr="00436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6248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  <w:r w:rsidR="00926228" w:rsidRPr="00436248">
        <w:rPr>
          <w:rFonts w:ascii="Times New Roman" w:hAnsi="Times New Roman"/>
          <w:sz w:val="28"/>
          <w:szCs w:val="28"/>
          <w:lang w:eastAsia="ru-RU"/>
        </w:rPr>
        <w:t>П</w:t>
      </w:r>
      <w:r w:rsidR="00606F87" w:rsidRPr="00436248">
        <w:rPr>
          <w:rFonts w:ascii="Times New Roman" w:hAnsi="Times New Roman"/>
          <w:sz w:val="28"/>
          <w:szCs w:val="28"/>
          <w:lang w:eastAsia="ru-RU"/>
        </w:rPr>
        <w:t xml:space="preserve">оступления по налоговым доходам составили </w:t>
      </w:r>
      <w:r w:rsidR="00BA50CD">
        <w:rPr>
          <w:rFonts w:ascii="Times New Roman" w:hAnsi="Times New Roman"/>
          <w:sz w:val="28"/>
          <w:szCs w:val="28"/>
          <w:lang w:eastAsia="ru-RU"/>
        </w:rPr>
        <w:t>504,1</w:t>
      </w:r>
      <w:r w:rsidR="00C46869" w:rsidRPr="00436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436248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BA50CD">
        <w:rPr>
          <w:rFonts w:ascii="Times New Roman" w:hAnsi="Times New Roman"/>
          <w:sz w:val="28"/>
          <w:szCs w:val="28"/>
          <w:lang w:eastAsia="ru-RU"/>
        </w:rPr>
        <w:t>34,1</w:t>
      </w:r>
      <w:r w:rsidR="00CD4D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436248">
        <w:rPr>
          <w:rFonts w:ascii="Times New Roman" w:hAnsi="Times New Roman"/>
          <w:sz w:val="28"/>
          <w:szCs w:val="28"/>
          <w:lang w:eastAsia="ru-RU"/>
        </w:rPr>
        <w:t xml:space="preserve">% от годового уточнённого плана. </w:t>
      </w:r>
      <w:r w:rsidR="002F2BA5" w:rsidRPr="00436248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в бюджет поселения поступили в объеме </w:t>
      </w:r>
      <w:r w:rsidR="00BA50CD">
        <w:rPr>
          <w:rFonts w:ascii="Times New Roman" w:hAnsi="Times New Roman"/>
          <w:sz w:val="28"/>
          <w:szCs w:val="28"/>
          <w:lang w:eastAsia="ru-RU"/>
        </w:rPr>
        <w:t>40,3</w:t>
      </w:r>
      <w:r w:rsidR="002F2BA5" w:rsidRPr="00436248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BA50CD">
        <w:rPr>
          <w:rFonts w:ascii="Times New Roman" w:hAnsi="Times New Roman"/>
          <w:sz w:val="28"/>
          <w:szCs w:val="28"/>
          <w:lang w:eastAsia="ru-RU"/>
        </w:rPr>
        <w:t>43,3</w:t>
      </w:r>
      <w:r w:rsidR="002F2BA5" w:rsidRPr="00436248">
        <w:rPr>
          <w:rFonts w:ascii="Times New Roman" w:hAnsi="Times New Roman"/>
          <w:sz w:val="28"/>
          <w:szCs w:val="28"/>
          <w:lang w:eastAsia="ru-RU"/>
        </w:rPr>
        <w:t xml:space="preserve"> % от плана на год.  </w:t>
      </w:r>
    </w:p>
    <w:p w:rsidR="00E06C0F" w:rsidRPr="00436248" w:rsidRDefault="00311ADC" w:rsidP="00C46869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36248">
        <w:rPr>
          <w:rFonts w:eastAsia="Calibri"/>
          <w:sz w:val="28"/>
          <w:szCs w:val="28"/>
        </w:rPr>
        <w:t xml:space="preserve">В структуре налоговых и неналоговых платежей основным доходным источником в </w:t>
      </w:r>
      <w:r w:rsidR="00BA50CD">
        <w:rPr>
          <w:rFonts w:eastAsia="Calibri"/>
          <w:sz w:val="28"/>
          <w:szCs w:val="28"/>
        </w:rPr>
        <w:t>отчетном периоде</w:t>
      </w:r>
      <w:r w:rsidRPr="00436248">
        <w:rPr>
          <w:rFonts w:eastAsia="Calibri"/>
          <w:sz w:val="28"/>
          <w:szCs w:val="28"/>
        </w:rPr>
        <w:t xml:space="preserve"> является </w:t>
      </w:r>
      <w:r w:rsidR="002F2BA5" w:rsidRPr="00436248">
        <w:rPr>
          <w:rFonts w:eastAsia="Calibri"/>
          <w:sz w:val="28"/>
          <w:szCs w:val="28"/>
        </w:rPr>
        <w:t>земельный налог</w:t>
      </w:r>
      <w:r w:rsidRPr="00436248">
        <w:rPr>
          <w:rFonts w:eastAsia="Calibri"/>
          <w:sz w:val="28"/>
          <w:szCs w:val="28"/>
        </w:rPr>
        <w:t xml:space="preserve">. </w:t>
      </w:r>
      <w:r w:rsidRPr="00436248">
        <w:rPr>
          <w:sz w:val="28"/>
          <w:szCs w:val="28"/>
        </w:rPr>
        <w:t xml:space="preserve">Поступление данного налога составило </w:t>
      </w:r>
      <w:r w:rsidR="00BA50CD">
        <w:rPr>
          <w:sz w:val="28"/>
          <w:szCs w:val="28"/>
        </w:rPr>
        <w:t>287,2</w:t>
      </w:r>
      <w:r w:rsidR="002F2BA5" w:rsidRPr="00436248">
        <w:rPr>
          <w:sz w:val="28"/>
          <w:szCs w:val="28"/>
        </w:rPr>
        <w:t xml:space="preserve"> </w:t>
      </w:r>
      <w:r w:rsidRPr="00436248">
        <w:rPr>
          <w:sz w:val="28"/>
          <w:szCs w:val="28"/>
        </w:rPr>
        <w:t>тыс. рублей</w:t>
      </w:r>
      <w:r w:rsidR="005A0419" w:rsidRPr="00436248">
        <w:rPr>
          <w:sz w:val="28"/>
          <w:szCs w:val="28"/>
        </w:rPr>
        <w:t>,</w:t>
      </w:r>
      <w:r w:rsidRPr="00436248">
        <w:rPr>
          <w:sz w:val="28"/>
          <w:szCs w:val="28"/>
        </w:rPr>
        <w:t xml:space="preserve"> или </w:t>
      </w:r>
      <w:r w:rsidR="00BA50CD">
        <w:rPr>
          <w:sz w:val="28"/>
          <w:szCs w:val="28"/>
        </w:rPr>
        <w:t>34,8</w:t>
      </w:r>
      <w:r w:rsidR="007761AE" w:rsidRPr="00436248">
        <w:rPr>
          <w:sz w:val="28"/>
          <w:szCs w:val="28"/>
        </w:rPr>
        <w:t xml:space="preserve"> </w:t>
      </w:r>
      <w:r w:rsidRPr="00436248">
        <w:rPr>
          <w:sz w:val="28"/>
          <w:szCs w:val="28"/>
        </w:rPr>
        <w:t xml:space="preserve">% от плана на </w:t>
      </w:r>
      <w:r w:rsidR="0075318F" w:rsidRPr="00436248">
        <w:rPr>
          <w:sz w:val="28"/>
          <w:szCs w:val="28"/>
        </w:rPr>
        <w:t>2020</w:t>
      </w:r>
      <w:r w:rsidRPr="00436248">
        <w:rPr>
          <w:sz w:val="28"/>
          <w:szCs w:val="28"/>
        </w:rPr>
        <w:t xml:space="preserve"> год</w:t>
      </w:r>
      <w:r w:rsidR="00CA77E7" w:rsidRPr="00436248">
        <w:rPr>
          <w:sz w:val="28"/>
          <w:szCs w:val="28"/>
        </w:rPr>
        <w:t xml:space="preserve"> и </w:t>
      </w:r>
      <w:r w:rsidR="00BA50CD">
        <w:rPr>
          <w:sz w:val="28"/>
          <w:szCs w:val="28"/>
        </w:rPr>
        <w:t>52,8</w:t>
      </w:r>
      <w:r w:rsidR="00CA77E7" w:rsidRPr="00436248">
        <w:rPr>
          <w:sz w:val="28"/>
          <w:szCs w:val="28"/>
        </w:rPr>
        <w:t xml:space="preserve"> % от общего объема поступивших налоговых и неналоговых доходов. По сравнению с аналогичным периодом 201</w:t>
      </w:r>
      <w:r w:rsidR="00FE383A" w:rsidRPr="00436248">
        <w:rPr>
          <w:sz w:val="28"/>
          <w:szCs w:val="28"/>
        </w:rPr>
        <w:t>9</w:t>
      </w:r>
      <w:r w:rsidR="00CA77E7" w:rsidRPr="00436248">
        <w:rPr>
          <w:sz w:val="28"/>
          <w:szCs w:val="28"/>
        </w:rPr>
        <w:t xml:space="preserve"> года земельного налога поступило больше на </w:t>
      </w:r>
      <w:r w:rsidR="00BA50CD">
        <w:rPr>
          <w:sz w:val="28"/>
          <w:szCs w:val="28"/>
        </w:rPr>
        <w:t>4,9</w:t>
      </w:r>
      <w:r w:rsidR="002B507C">
        <w:rPr>
          <w:sz w:val="28"/>
          <w:szCs w:val="28"/>
        </w:rPr>
        <w:t xml:space="preserve"> </w:t>
      </w:r>
      <w:r w:rsidR="00CA77E7" w:rsidRPr="00436248">
        <w:rPr>
          <w:sz w:val="28"/>
          <w:szCs w:val="28"/>
        </w:rPr>
        <w:t xml:space="preserve">тыс. рублей, или на </w:t>
      </w:r>
      <w:r w:rsidR="00BA50CD">
        <w:rPr>
          <w:sz w:val="28"/>
          <w:szCs w:val="28"/>
        </w:rPr>
        <w:t>1,7</w:t>
      </w:r>
      <w:r w:rsidR="00CA77E7" w:rsidRPr="00436248">
        <w:rPr>
          <w:sz w:val="28"/>
          <w:szCs w:val="28"/>
        </w:rPr>
        <w:t xml:space="preserve"> % (в 201</w:t>
      </w:r>
      <w:r w:rsidR="00FE383A" w:rsidRPr="00436248">
        <w:rPr>
          <w:sz w:val="28"/>
          <w:szCs w:val="28"/>
        </w:rPr>
        <w:t>9</w:t>
      </w:r>
      <w:r w:rsidR="00CA77E7" w:rsidRPr="00436248">
        <w:rPr>
          <w:sz w:val="28"/>
          <w:szCs w:val="28"/>
        </w:rPr>
        <w:t xml:space="preserve"> г. – </w:t>
      </w:r>
      <w:r w:rsidR="00BA50CD">
        <w:rPr>
          <w:sz w:val="28"/>
          <w:szCs w:val="28"/>
        </w:rPr>
        <w:t>282,3</w:t>
      </w:r>
      <w:r w:rsidR="002B507C">
        <w:rPr>
          <w:sz w:val="28"/>
          <w:szCs w:val="28"/>
        </w:rPr>
        <w:t xml:space="preserve"> </w:t>
      </w:r>
      <w:r w:rsidR="00CA77E7" w:rsidRPr="00436248">
        <w:rPr>
          <w:sz w:val="28"/>
          <w:szCs w:val="28"/>
        </w:rPr>
        <w:t xml:space="preserve">тыс. рублей). </w:t>
      </w:r>
    </w:p>
    <w:p w:rsidR="002B507C" w:rsidRDefault="002F2BA5" w:rsidP="002B507C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248">
        <w:rPr>
          <w:iCs/>
          <w:sz w:val="28"/>
          <w:szCs w:val="28"/>
        </w:rPr>
        <w:t>Налог на имущество физических лиц составил</w:t>
      </w:r>
      <w:r w:rsidR="00FE383A" w:rsidRPr="00436248">
        <w:rPr>
          <w:iCs/>
          <w:sz w:val="28"/>
          <w:szCs w:val="28"/>
        </w:rPr>
        <w:t xml:space="preserve"> </w:t>
      </w:r>
      <w:r w:rsidR="00BA50CD">
        <w:rPr>
          <w:iCs/>
          <w:sz w:val="28"/>
          <w:szCs w:val="28"/>
        </w:rPr>
        <w:t>86,6</w:t>
      </w:r>
      <w:r w:rsidR="00FE383A" w:rsidRPr="00436248">
        <w:rPr>
          <w:iCs/>
          <w:sz w:val="28"/>
          <w:szCs w:val="28"/>
        </w:rPr>
        <w:t xml:space="preserve"> </w:t>
      </w:r>
      <w:r w:rsidRPr="00436248">
        <w:rPr>
          <w:iCs/>
          <w:sz w:val="28"/>
          <w:szCs w:val="28"/>
        </w:rPr>
        <w:t>тыс. рублей</w:t>
      </w:r>
      <w:r w:rsidR="00C46869" w:rsidRPr="00436248">
        <w:rPr>
          <w:iCs/>
          <w:sz w:val="28"/>
          <w:szCs w:val="28"/>
        </w:rPr>
        <w:t>, или</w:t>
      </w:r>
      <w:r w:rsidR="00FE383A" w:rsidRPr="00436248">
        <w:rPr>
          <w:iCs/>
          <w:sz w:val="28"/>
          <w:szCs w:val="28"/>
        </w:rPr>
        <w:t xml:space="preserve"> </w:t>
      </w:r>
      <w:r w:rsidR="00BA50CD">
        <w:rPr>
          <w:iCs/>
          <w:sz w:val="28"/>
          <w:szCs w:val="28"/>
        </w:rPr>
        <w:t>20,0</w:t>
      </w:r>
      <w:r w:rsidR="00C46869" w:rsidRPr="00436248">
        <w:rPr>
          <w:iCs/>
          <w:sz w:val="28"/>
          <w:szCs w:val="28"/>
        </w:rPr>
        <w:t xml:space="preserve"> % от плана на год.</w:t>
      </w:r>
      <w:r w:rsidR="00CA77E7" w:rsidRPr="00436248">
        <w:rPr>
          <w:iCs/>
          <w:sz w:val="28"/>
          <w:szCs w:val="28"/>
        </w:rPr>
        <w:t xml:space="preserve"> </w:t>
      </w:r>
      <w:r w:rsidR="00FE383A" w:rsidRPr="00436248">
        <w:rPr>
          <w:iCs/>
          <w:sz w:val="28"/>
          <w:szCs w:val="28"/>
        </w:rPr>
        <w:t xml:space="preserve">По сравнению </w:t>
      </w:r>
      <w:r w:rsidR="00FE383A" w:rsidRPr="00436248">
        <w:rPr>
          <w:sz w:val="28"/>
          <w:szCs w:val="28"/>
        </w:rPr>
        <w:t xml:space="preserve">с аналогичным периодом 2019 года налога на имущество поступило </w:t>
      </w:r>
      <w:r w:rsidR="002B507C">
        <w:rPr>
          <w:sz w:val="28"/>
          <w:szCs w:val="28"/>
        </w:rPr>
        <w:t>меньше</w:t>
      </w:r>
      <w:r w:rsidR="00FE383A" w:rsidRPr="00436248">
        <w:rPr>
          <w:sz w:val="28"/>
          <w:szCs w:val="28"/>
        </w:rPr>
        <w:t xml:space="preserve"> на </w:t>
      </w:r>
      <w:r w:rsidR="002B507C">
        <w:rPr>
          <w:sz w:val="28"/>
          <w:szCs w:val="28"/>
        </w:rPr>
        <w:t>17,</w:t>
      </w:r>
      <w:r w:rsidR="00BA50CD">
        <w:rPr>
          <w:sz w:val="28"/>
          <w:szCs w:val="28"/>
        </w:rPr>
        <w:t>4</w:t>
      </w:r>
      <w:r w:rsidR="00FE383A" w:rsidRPr="00436248">
        <w:rPr>
          <w:sz w:val="28"/>
          <w:szCs w:val="28"/>
        </w:rPr>
        <w:t xml:space="preserve"> тыс. рублей, или </w:t>
      </w:r>
      <w:r w:rsidR="002B507C">
        <w:rPr>
          <w:sz w:val="28"/>
          <w:szCs w:val="28"/>
        </w:rPr>
        <w:t xml:space="preserve">на </w:t>
      </w:r>
      <w:r w:rsidR="00BA50CD">
        <w:rPr>
          <w:sz w:val="28"/>
          <w:szCs w:val="28"/>
        </w:rPr>
        <w:t>16,7</w:t>
      </w:r>
      <w:r w:rsidR="002B507C">
        <w:rPr>
          <w:sz w:val="28"/>
          <w:szCs w:val="28"/>
        </w:rPr>
        <w:t xml:space="preserve"> %.</w:t>
      </w:r>
    </w:p>
    <w:p w:rsidR="00311ADC" w:rsidRPr="00436248" w:rsidRDefault="00E06C0F" w:rsidP="002B507C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436248">
        <w:rPr>
          <w:rFonts w:eastAsia="Calibri"/>
          <w:iCs/>
          <w:sz w:val="28"/>
          <w:szCs w:val="28"/>
        </w:rPr>
        <w:lastRenderedPageBreak/>
        <w:t>Налог на доходы физических лиц</w:t>
      </w:r>
      <w:r w:rsidRPr="00436248">
        <w:rPr>
          <w:rFonts w:eastAsia="Calibri"/>
          <w:sz w:val="28"/>
          <w:szCs w:val="28"/>
        </w:rPr>
        <w:t xml:space="preserve"> поступил в объеме </w:t>
      </w:r>
      <w:r w:rsidR="00BA50CD">
        <w:rPr>
          <w:rFonts w:eastAsia="Calibri"/>
          <w:sz w:val="28"/>
          <w:szCs w:val="28"/>
        </w:rPr>
        <w:t>125,3</w:t>
      </w:r>
      <w:r w:rsidR="00CA77E7" w:rsidRPr="00436248">
        <w:rPr>
          <w:rFonts w:eastAsia="Calibri"/>
          <w:sz w:val="28"/>
          <w:szCs w:val="28"/>
        </w:rPr>
        <w:t xml:space="preserve"> </w:t>
      </w:r>
      <w:r w:rsidRPr="00436248">
        <w:rPr>
          <w:rFonts w:eastAsia="Calibri"/>
          <w:sz w:val="28"/>
          <w:szCs w:val="28"/>
        </w:rPr>
        <w:t>тыс. рублей (</w:t>
      </w:r>
      <w:r w:rsidR="00BA50CD">
        <w:rPr>
          <w:rFonts w:eastAsia="Calibri"/>
          <w:sz w:val="28"/>
          <w:szCs w:val="28"/>
        </w:rPr>
        <w:t>58,6</w:t>
      </w:r>
      <w:r w:rsidR="002F2BA5" w:rsidRPr="00436248">
        <w:rPr>
          <w:rFonts w:eastAsia="Calibri"/>
          <w:sz w:val="28"/>
          <w:szCs w:val="28"/>
        </w:rPr>
        <w:t xml:space="preserve"> %</w:t>
      </w:r>
      <w:r w:rsidRPr="00436248">
        <w:rPr>
          <w:rFonts w:eastAsia="Calibri"/>
          <w:sz w:val="28"/>
          <w:szCs w:val="28"/>
        </w:rPr>
        <w:t xml:space="preserve"> от плана на </w:t>
      </w:r>
      <w:r w:rsidR="0075318F" w:rsidRPr="00436248">
        <w:rPr>
          <w:rFonts w:eastAsia="Calibri"/>
          <w:sz w:val="28"/>
          <w:szCs w:val="28"/>
        </w:rPr>
        <w:t>2020</w:t>
      </w:r>
      <w:r w:rsidR="003F4937" w:rsidRPr="00436248">
        <w:rPr>
          <w:rFonts w:eastAsia="Calibri"/>
          <w:sz w:val="28"/>
          <w:szCs w:val="28"/>
        </w:rPr>
        <w:t xml:space="preserve"> год), что </w:t>
      </w:r>
      <w:r w:rsidR="00FE383A" w:rsidRPr="00436248">
        <w:rPr>
          <w:rFonts w:eastAsia="Calibri"/>
          <w:sz w:val="28"/>
          <w:szCs w:val="28"/>
        </w:rPr>
        <w:t>меньше</w:t>
      </w:r>
      <w:r w:rsidR="003F4937" w:rsidRPr="00436248">
        <w:rPr>
          <w:rFonts w:eastAsia="Calibri"/>
          <w:sz w:val="28"/>
          <w:szCs w:val="28"/>
        </w:rPr>
        <w:t xml:space="preserve"> на </w:t>
      </w:r>
      <w:r w:rsidR="0033302A">
        <w:rPr>
          <w:rFonts w:eastAsia="Calibri"/>
          <w:sz w:val="28"/>
          <w:szCs w:val="28"/>
        </w:rPr>
        <w:t>14,2</w:t>
      </w:r>
      <w:r w:rsidR="003F4937" w:rsidRPr="00436248">
        <w:rPr>
          <w:rFonts w:eastAsia="Calibri"/>
          <w:sz w:val="28"/>
          <w:szCs w:val="28"/>
        </w:rPr>
        <w:t xml:space="preserve"> тыс. рублей, или на </w:t>
      </w:r>
      <w:r w:rsidR="0033302A">
        <w:rPr>
          <w:rFonts w:eastAsia="Calibri"/>
          <w:sz w:val="28"/>
          <w:szCs w:val="28"/>
        </w:rPr>
        <w:t>10,2</w:t>
      </w:r>
      <w:r w:rsidR="003F4937" w:rsidRPr="00436248">
        <w:rPr>
          <w:rFonts w:eastAsia="Calibri"/>
          <w:sz w:val="28"/>
          <w:szCs w:val="28"/>
        </w:rPr>
        <w:t xml:space="preserve"> % чем</w:t>
      </w:r>
      <w:r w:rsidR="0033302A">
        <w:rPr>
          <w:rFonts w:eastAsia="Calibri"/>
          <w:sz w:val="28"/>
          <w:szCs w:val="28"/>
        </w:rPr>
        <w:t xml:space="preserve"> за 9 месяцев </w:t>
      </w:r>
      <w:r w:rsidR="00CA77E7" w:rsidRPr="00436248">
        <w:rPr>
          <w:rFonts w:eastAsia="Calibri"/>
          <w:sz w:val="28"/>
          <w:szCs w:val="28"/>
        </w:rPr>
        <w:t>201</w:t>
      </w:r>
      <w:r w:rsidR="00FE383A" w:rsidRPr="00436248">
        <w:rPr>
          <w:rFonts w:eastAsia="Calibri"/>
          <w:sz w:val="28"/>
          <w:szCs w:val="28"/>
        </w:rPr>
        <w:t>9</w:t>
      </w:r>
      <w:r w:rsidR="00CA77E7" w:rsidRPr="00436248">
        <w:rPr>
          <w:rFonts w:eastAsia="Calibri"/>
          <w:sz w:val="28"/>
          <w:szCs w:val="28"/>
        </w:rPr>
        <w:t xml:space="preserve"> года</w:t>
      </w:r>
      <w:r w:rsidR="003F4937" w:rsidRPr="00436248">
        <w:rPr>
          <w:rFonts w:eastAsia="Calibri"/>
          <w:sz w:val="28"/>
          <w:szCs w:val="28"/>
        </w:rPr>
        <w:t>.</w:t>
      </w:r>
    </w:p>
    <w:p w:rsidR="007761AE" w:rsidRPr="00436248" w:rsidRDefault="00E06C0F" w:rsidP="002B507C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 xml:space="preserve">          Доходы от поступления государственной пошлины 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поступили </w:t>
      </w:r>
      <w:r w:rsidRPr="00436248">
        <w:rPr>
          <w:rFonts w:ascii="Times New Roman" w:eastAsia="Calibri" w:hAnsi="Times New Roman"/>
          <w:iCs/>
          <w:sz w:val="28"/>
          <w:szCs w:val="28"/>
        </w:rPr>
        <w:t>в бюджет поселения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 в сумме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33302A">
        <w:rPr>
          <w:rFonts w:ascii="Times New Roman" w:eastAsia="Calibri" w:hAnsi="Times New Roman"/>
          <w:iCs/>
          <w:sz w:val="28"/>
          <w:szCs w:val="28"/>
        </w:rPr>
        <w:t xml:space="preserve">5,0 </w:t>
      </w:r>
      <w:r w:rsidRPr="00436248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33302A">
        <w:rPr>
          <w:rFonts w:ascii="Times New Roman" w:eastAsia="Calibri" w:hAnsi="Times New Roman"/>
          <w:iCs/>
          <w:sz w:val="28"/>
          <w:szCs w:val="28"/>
        </w:rPr>
        <w:t xml:space="preserve">100,0 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% от плана на </w:t>
      </w:r>
      <w:r w:rsidR="0075318F" w:rsidRPr="00436248">
        <w:rPr>
          <w:rFonts w:ascii="Times New Roman" w:eastAsia="Calibri" w:hAnsi="Times New Roman"/>
          <w:iCs/>
          <w:sz w:val="28"/>
          <w:szCs w:val="28"/>
        </w:rPr>
        <w:t>2020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год).</w:t>
      </w:r>
    </w:p>
    <w:p w:rsidR="005F1BCE" w:rsidRPr="00436248" w:rsidRDefault="005F1BCE" w:rsidP="002B507C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2F2BA5" w:rsidRPr="00436248" w:rsidRDefault="002F2BA5" w:rsidP="002B507C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 xml:space="preserve">          Неналоговые доходы составили:</w:t>
      </w:r>
    </w:p>
    <w:p w:rsidR="002F2BA5" w:rsidRPr="00436248" w:rsidRDefault="002F2BA5" w:rsidP="002B507C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 xml:space="preserve">- доходы от сдачи в аренду имущества </w:t>
      </w:r>
      <w:r w:rsidR="003F4937" w:rsidRPr="00436248">
        <w:rPr>
          <w:rFonts w:ascii="Times New Roman" w:eastAsia="Calibri" w:hAnsi="Times New Roman"/>
          <w:iCs/>
          <w:sz w:val="28"/>
          <w:szCs w:val="28"/>
        </w:rPr>
        <w:t xml:space="preserve">– </w:t>
      </w:r>
      <w:r w:rsidR="0033302A">
        <w:rPr>
          <w:rFonts w:ascii="Times New Roman" w:eastAsia="Calibri" w:hAnsi="Times New Roman"/>
          <w:iCs/>
          <w:sz w:val="28"/>
          <w:szCs w:val="28"/>
        </w:rPr>
        <w:t>16,7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 тыс. рублей, или </w:t>
      </w:r>
      <w:r w:rsidR="0033302A">
        <w:rPr>
          <w:rFonts w:ascii="Times New Roman" w:eastAsia="Calibri" w:hAnsi="Times New Roman"/>
          <w:iCs/>
          <w:sz w:val="28"/>
          <w:szCs w:val="28"/>
        </w:rPr>
        <w:t xml:space="preserve">55,7 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% от плана (в 2019 году </w:t>
      </w:r>
      <w:r w:rsidR="002B507C">
        <w:rPr>
          <w:rFonts w:ascii="Times New Roman" w:eastAsia="Calibri" w:hAnsi="Times New Roman"/>
          <w:iCs/>
          <w:sz w:val="28"/>
          <w:szCs w:val="28"/>
        </w:rPr>
        <w:t>–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33302A">
        <w:rPr>
          <w:rFonts w:ascii="Times New Roman" w:eastAsia="Calibri" w:hAnsi="Times New Roman"/>
          <w:iCs/>
          <w:sz w:val="28"/>
          <w:szCs w:val="28"/>
        </w:rPr>
        <w:t>21,9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тыс. рублей);</w:t>
      </w:r>
    </w:p>
    <w:p w:rsidR="002F2BA5" w:rsidRPr="00436248" w:rsidRDefault="002F2BA5" w:rsidP="002B507C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 xml:space="preserve">- доходы от оказания платных услуг – </w:t>
      </w:r>
      <w:r w:rsidR="0033302A">
        <w:rPr>
          <w:rFonts w:ascii="Times New Roman" w:eastAsia="Calibri" w:hAnsi="Times New Roman"/>
          <w:iCs/>
          <w:sz w:val="28"/>
          <w:szCs w:val="28"/>
        </w:rPr>
        <w:t>20,0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, или </w:t>
      </w:r>
      <w:r w:rsidR="0033302A">
        <w:rPr>
          <w:rFonts w:ascii="Times New Roman" w:eastAsia="Calibri" w:hAnsi="Times New Roman"/>
          <w:iCs/>
          <w:sz w:val="28"/>
          <w:szCs w:val="28"/>
        </w:rPr>
        <w:t>31,7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 % от плана (в 2019 году </w:t>
      </w:r>
      <w:r w:rsidR="002B507C">
        <w:rPr>
          <w:rFonts w:ascii="Times New Roman" w:eastAsia="Calibri" w:hAnsi="Times New Roman"/>
          <w:iCs/>
          <w:sz w:val="28"/>
          <w:szCs w:val="28"/>
        </w:rPr>
        <w:t xml:space="preserve">– </w:t>
      </w:r>
      <w:r w:rsidR="0033302A">
        <w:rPr>
          <w:rFonts w:ascii="Times New Roman" w:eastAsia="Calibri" w:hAnsi="Times New Roman"/>
          <w:iCs/>
          <w:sz w:val="28"/>
          <w:szCs w:val="28"/>
        </w:rPr>
        <w:t>42,1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3F4937" w:rsidRPr="00436248">
        <w:rPr>
          <w:rFonts w:ascii="Times New Roman" w:eastAsia="Calibri" w:hAnsi="Times New Roman"/>
          <w:iCs/>
          <w:sz w:val="28"/>
          <w:szCs w:val="28"/>
        </w:rPr>
        <w:t>);</w:t>
      </w:r>
    </w:p>
    <w:p w:rsidR="003F4937" w:rsidRDefault="003F4937" w:rsidP="002B507C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 xml:space="preserve">- прочие доходы 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от компенсации затрат бюджетов сельских поселений 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– </w:t>
      </w:r>
      <w:r w:rsidR="002B507C">
        <w:rPr>
          <w:rFonts w:ascii="Times New Roman" w:eastAsia="Calibri" w:hAnsi="Times New Roman"/>
          <w:iCs/>
          <w:sz w:val="28"/>
          <w:szCs w:val="28"/>
        </w:rPr>
        <w:t>3,6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тыс. рублей. </w:t>
      </w:r>
    </w:p>
    <w:p w:rsidR="002B507C" w:rsidRPr="00436248" w:rsidRDefault="002B507C" w:rsidP="002B507C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926228" w:rsidRPr="00436248" w:rsidRDefault="002F2BA5" w:rsidP="002B507C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="008E2A43"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Доля налоговых и неналоговых доходов в общем объёме поступлений составила </w:t>
      </w:r>
      <w:r w:rsidR="002B507C">
        <w:rPr>
          <w:rFonts w:ascii="Times New Roman" w:eastAsia="Calibri" w:hAnsi="Times New Roman"/>
          <w:iCs/>
          <w:sz w:val="28"/>
          <w:szCs w:val="28"/>
        </w:rPr>
        <w:t>4,</w:t>
      </w:r>
      <w:r w:rsidR="0033302A">
        <w:rPr>
          <w:rFonts w:ascii="Times New Roman" w:eastAsia="Calibri" w:hAnsi="Times New Roman"/>
          <w:iCs/>
          <w:sz w:val="28"/>
          <w:szCs w:val="28"/>
        </w:rPr>
        <w:t>8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 % (в 2019 году </w:t>
      </w:r>
      <w:r w:rsidR="002B507C">
        <w:rPr>
          <w:rFonts w:ascii="Times New Roman" w:eastAsia="Calibri" w:hAnsi="Times New Roman"/>
          <w:iCs/>
          <w:sz w:val="28"/>
          <w:szCs w:val="28"/>
        </w:rPr>
        <w:t>–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2B507C">
        <w:rPr>
          <w:rFonts w:ascii="Times New Roman" w:eastAsia="Calibri" w:hAnsi="Times New Roman"/>
          <w:iCs/>
          <w:sz w:val="28"/>
          <w:szCs w:val="28"/>
        </w:rPr>
        <w:t>5,</w:t>
      </w:r>
      <w:r w:rsidR="00BF32BB">
        <w:rPr>
          <w:rFonts w:ascii="Times New Roman" w:eastAsia="Calibri" w:hAnsi="Times New Roman"/>
          <w:iCs/>
          <w:sz w:val="28"/>
          <w:szCs w:val="28"/>
        </w:rPr>
        <w:t>5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3F4937" w:rsidRPr="00436248">
        <w:rPr>
          <w:rFonts w:ascii="Times New Roman" w:eastAsia="Calibri" w:hAnsi="Times New Roman"/>
          <w:iCs/>
          <w:sz w:val="28"/>
          <w:szCs w:val="28"/>
        </w:rPr>
        <w:t>%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>)</w:t>
      </w:r>
      <w:r w:rsidR="003F4937" w:rsidRPr="00436248">
        <w:rPr>
          <w:rFonts w:ascii="Times New Roman" w:eastAsia="Calibri" w:hAnsi="Times New Roman"/>
          <w:iCs/>
          <w:sz w:val="28"/>
          <w:szCs w:val="28"/>
        </w:rPr>
        <w:t xml:space="preserve">. </w:t>
      </w:r>
    </w:p>
    <w:p w:rsidR="005F1BCE" w:rsidRPr="00436248" w:rsidRDefault="005F1BCE" w:rsidP="002B507C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9C512B" w:rsidRPr="00436248" w:rsidRDefault="00926228" w:rsidP="002B507C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 xml:space="preserve">       </w:t>
      </w:r>
      <w:r w:rsidR="003F4937"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 Б</w:t>
      </w:r>
      <w:r w:rsidRPr="00436248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BF32BB">
        <w:rPr>
          <w:rFonts w:ascii="Times New Roman" w:hAnsi="Times New Roman"/>
          <w:bCs/>
          <w:sz w:val="28"/>
          <w:szCs w:val="28"/>
          <w:lang w:eastAsia="ru-RU"/>
        </w:rPr>
        <w:t>10887,3</w:t>
      </w:r>
      <w:r w:rsidR="006D288D" w:rsidRPr="0043624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436248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BF32BB">
        <w:rPr>
          <w:rFonts w:ascii="Times New Roman" w:hAnsi="Times New Roman"/>
          <w:bCs/>
          <w:sz w:val="28"/>
          <w:szCs w:val="28"/>
          <w:lang w:eastAsia="ru-RU"/>
        </w:rPr>
        <w:t>71,4</w:t>
      </w:r>
      <w:r w:rsidR="002B507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2A43" w:rsidRPr="00436248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436248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9C512B" w:rsidRPr="00436248" w:rsidRDefault="009C512B" w:rsidP="002E2B26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>- дотации</w:t>
      </w:r>
      <w:r w:rsidR="008E2A43"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BF32BB">
        <w:rPr>
          <w:rFonts w:ascii="Times New Roman" w:eastAsia="Calibri" w:hAnsi="Times New Roman"/>
          <w:iCs/>
          <w:sz w:val="28"/>
          <w:szCs w:val="28"/>
        </w:rPr>
        <w:t>6126,3</w:t>
      </w:r>
      <w:r w:rsidR="008E2A43" w:rsidRPr="00436248">
        <w:rPr>
          <w:rFonts w:ascii="Times New Roman" w:eastAsia="Calibri" w:hAnsi="Times New Roman"/>
          <w:iCs/>
          <w:sz w:val="28"/>
          <w:szCs w:val="28"/>
        </w:rPr>
        <w:t xml:space="preserve"> тыс. рублей </w:t>
      </w:r>
      <w:r w:rsidRPr="00436248">
        <w:rPr>
          <w:rFonts w:ascii="Times New Roman" w:eastAsia="Calibri" w:hAnsi="Times New Roman"/>
          <w:iCs/>
          <w:sz w:val="28"/>
          <w:szCs w:val="28"/>
        </w:rPr>
        <w:t>(</w:t>
      </w:r>
      <w:r w:rsidR="00BF32BB">
        <w:rPr>
          <w:rFonts w:ascii="Times New Roman" w:eastAsia="Calibri" w:hAnsi="Times New Roman"/>
          <w:iCs/>
          <w:sz w:val="28"/>
          <w:szCs w:val="28"/>
        </w:rPr>
        <w:t>73,1</w:t>
      </w:r>
      <w:r w:rsidR="003F4937"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36248">
        <w:rPr>
          <w:rFonts w:ascii="Times New Roman" w:eastAsia="Calibri" w:hAnsi="Times New Roman"/>
          <w:iCs/>
          <w:sz w:val="28"/>
          <w:szCs w:val="28"/>
        </w:rPr>
        <w:t>% от плана);</w:t>
      </w:r>
    </w:p>
    <w:p w:rsidR="009C512B" w:rsidRPr="00436248" w:rsidRDefault="009C512B" w:rsidP="002E2B26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>-</w:t>
      </w:r>
      <w:r w:rsidR="008E2A43"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субвенции </w:t>
      </w:r>
      <w:r w:rsidR="00BF32BB">
        <w:rPr>
          <w:rFonts w:ascii="Times New Roman" w:eastAsia="Calibri" w:hAnsi="Times New Roman"/>
          <w:iCs/>
          <w:sz w:val="28"/>
          <w:szCs w:val="28"/>
        </w:rPr>
        <w:t>150,3</w:t>
      </w:r>
      <w:r w:rsidR="005E3CF4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36248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BF32BB">
        <w:rPr>
          <w:rFonts w:ascii="Times New Roman" w:eastAsia="Calibri" w:hAnsi="Times New Roman"/>
          <w:iCs/>
          <w:sz w:val="28"/>
          <w:szCs w:val="28"/>
        </w:rPr>
        <w:t>63,7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36248">
        <w:rPr>
          <w:rFonts w:ascii="Times New Roman" w:eastAsia="Calibri" w:hAnsi="Times New Roman"/>
          <w:iCs/>
          <w:sz w:val="28"/>
          <w:szCs w:val="28"/>
        </w:rPr>
        <w:t>% от годового плана)</w:t>
      </w:r>
      <w:r w:rsidR="002E2B26" w:rsidRPr="00436248">
        <w:rPr>
          <w:rFonts w:ascii="Times New Roman" w:eastAsia="Calibri" w:hAnsi="Times New Roman"/>
          <w:iCs/>
          <w:sz w:val="28"/>
          <w:szCs w:val="28"/>
        </w:rPr>
        <w:t>;</w:t>
      </w:r>
    </w:p>
    <w:p w:rsidR="005F1BCE" w:rsidRPr="00436248" w:rsidRDefault="005F1BCE" w:rsidP="002E2B26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 w:rsidR="005E3CF4">
        <w:rPr>
          <w:rFonts w:ascii="Times New Roman" w:eastAsia="Calibri" w:hAnsi="Times New Roman"/>
          <w:iCs/>
          <w:sz w:val="28"/>
          <w:szCs w:val="28"/>
        </w:rPr>
        <w:t xml:space="preserve">968,4 </w:t>
      </w:r>
      <w:r w:rsidRPr="00436248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5E3CF4">
        <w:rPr>
          <w:rFonts w:ascii="Times New Roman" w:eastAsia="Calibri" w:hAnsi="Times New Roman"/>
          <w:iCs/>
          <w:sz w:val="28"/>
          <w:szCs w:val="28"/>
        </w:rPr>
        <w:t>59,2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% от плана)</w:t>
      </w:r>
      <w:r w:rsidR="00496C11">
        <w:rPr>
          <w:rFonts w:ascii="Times New Roman" w:eastAsia="Calibri" w:hAnsi="Times New Roman"/>
          <w:iCs/>
          <w:sz w:val="28"/>
          <w:szCs w:val="28"/>
        </w:rPr>
        <w:t>,</w:t>
      </w:r>
      <w:r w:rsidR="00496C11" w:rsidRPr="00496C11">
        <w:t xml:space="preserve"> </w:t>
      </w:r>
      <w:r w:rsidR="00496C11" w:rsidRPr="00496C11">
        <w:rPr>
          <w:rFonts w:ascii="Times New Roman" w:eastAsia="Calibri" w:hAnsi="Times New Roman"/>
          <w:iCs/>
          <w:sz w:val="28"/>
          <w:szCs w:val="28"/>
        </w:rPr>
        <w:t xml:space="preserve">в том числе: на организацию уличного освещения – </w:t>
      </w:r>
      <w:r w:rsidR="00496C11">
        <w:rPr>
          <w:rFonts w:ascii="Times New Roman" w:eastAsia="Calibri" w:hAnsi="Times New Roman"/>
          <w:iCs/>
          <w:sz w:val="28"/>
          <w:szCs w:val="28"/>
        </w:rPr>
        <w:t>93,4</w:t>
      </w:r>
      <w:r w:rsidR="00496C11" w:rsidRPr="00496C11">
        <w:rPr>
          <w:rFonts w:ascii="Times New Roman" w:eastAsia="Calibri" w:hAnsi="Times New Roman"/>
          <w:iCs/>
          <w:sz w:val="28"/>
          <w:szCs w:val="28"/>
        </w:rPr>
        <w:t xml:space="preserve"> тыс. рублей, на обустройство систем уличного освещения – </w:t>
      </w:r>
      <w:r w:rsidR="00496C11">
        <w:rPr>
          <w:rFonts w:ascii="Times New Roman" w:eastAsia="Calibri" w:hAnsi="Times New Roman"/>
          <w:iCs/>
          <w:sz w:val="28"/>
          <w:szCs w:val="28"/>
        </w:rPr>
        <w:t>140,0</w:t>
      </w:r>
      <w:r w:rsidR="00496C11" w:rsidRPr="00496C11"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496C11">
        <w:rPr>
          <w:rFonts w:ascii="Times New Roman" w:eastAsia="Calibri" w:hAnsi="Times New Roman"/>
          <w:iCs/>
          <w:sz w:val="28"/>
          <w:szCs w:val="28"/>
        </w:rPr>
        <w:t>, на реализацию проекта «Народный бюджет» - 735,0 тыс. рублей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; </w:t>
      </w:r>
    </w:p>
    <w:p w:rsidR="00835807" w:rsidRDefault="00835807" w:rsidP="002E2B26">
      <w:pPr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>-</w:t>
      </w:r>
      <w:r w:rsidRPr="00436248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Pr="00436248">
        <w:rPr>
          <w:rFonts w:ascii="Times New Roman" w:eastAsia="Calibri" w:hAnsi="Times New Roman"/>
          <w:bCs/>
          <w:iCs/>
          <w:sz w:val="28"/>
          <w:szCs w:val="28"/>
        </w:rPr>
        <w:t xml:space="preserve">ные межбюджетные трансферты </w:t>
      </w:r>
      <w:r w:rsidR="00BF32BB">
        <w:rPr>
          <w:rFonts w:ascii="Times New Roman" w:eastAsia="Calibri" w:hAnsi="Times New Roman"/>
          <w:bCs/>
          <w:iCs/>
          <w:sz w:val="28"/>
          <w:szCs w:val="28"/>
        </w:rPr>
        <w:t>3606,4</w:t>
      </w:r>
      <w:r w:rsidR="008E2A43" w:rsidRPr="00436248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 (</w:t>
      </w:r>
      <w:r w:rsidR="00BF32BB">
        <w:rPr>
          <w:rFonts w:ascii="Times New Roman" w:eastAsia="Calibri" w:hAnsi="Times New Roman"/>
          <w:bCs/>
          <w:iCs/>
          <w:sz w:val="28"/>
          <w:szCs w:val="28"/>
        </w:rPr>
        <w:t>75,6</w:t>
      </w:r>
      <w:r w:rsidR="005F1BCE" w:rsidRPr="00436248">
        <w:rPr>
          <w:rFonts w:ascii="Times New Roman" w:eastAsia="Calibri" w:hAnsi="Times New Roman"/>
          <w:bCs/>
          <w:iCs/>
          <w:sz w:val="28"/>
          <w:szCs w:val="28"/>
        </w:rPr>
        <w:t xml:space="preserve"> % от плана);</w:t>
      </w:r>
    </w:p>
    <w:p w:rsidR="005E3CF4" w:rsidRPr="005E3CF4" w:rsidRDefault="005E3CF4" w:rsidP="005E3CF4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- б</w:t>
      </w:r>
      <w:r w:rsidRPr="005E3CF4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от негосударственных организаций </w:t>
      </w:r>
      <w:r>
        <w:rPr>
          <w:rFonts w:ascii="Times New Roman" w:hAnsi="Times New Roman"/>
          <w:bCs/>
          <w:sz w:val="28"/>
          <w:szCs w:val="28"/>
          <w:lang w:eastAsia="ru-RU"/>
        </w:rPr>
        <w:t>100,0</w:t>
      </w:r>
      <w:r w:rsidRPr="005E3CF4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bCs/>
          <w:sz w:val="28"/>
          <w:szCs w:val="28"/>
          <w:lang w:eastAsia="ru-RU"/>
        </w:rPr>
        <w:t>100,0</w:t>
      </w:r>
      <w:r w:rsidRPr="005E3CF4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плана);</w:t>
      </w:r>
    </w:p>
    <w:p w:rsidR="005E3CF4" w:rsidRDefault="005F1BCE" w:rsidP="002E2B26">
      <w:pPr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436248">
        <w:rPr>
          <w:rFonts w:ascii="Times New Roman" w:eastAsia="Calibri" w:hAnsi="Times New Roman"/>
          <w:bCs/>
          <w:iCs/>
          <w:sz w:val="28"/>
          <w:szCs w:val="28"/>
        </w:rPr>
        <w:t>- возврат иных межбюджетных трансфертов (- 64,1) тыс. рублей.</w:t>
      </w:r>
    </w:p>
    <w:p w:rsidR="005E3CF4" w:rsidRDefault="005E3CF4" w:rsidP="005E3CF4">
      <w:pPr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П</w:t>
      </w:r>
      <w:r w:rsidRPr="005E3CF4">
        <w:rPr>
          <w:rFonts w:ascii="Times New Roman" w:eastAsia="Calibri" w:hAnsi="Times New Roman"/>
          <w:bCs/>
          <w:iCs/>
          <w:sz w:val="28"/>
          <w:szCs w:val="28"/>
        </w:rPr>
        <w:t>рочие безвозмездные поступления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при годовом плановом показателе 117,5 тыс. рублей в бюджет поселения </w:t>
      </w:r>
      <w:r w:rsidR="00BF32BB">
        <w:rPr>
          <w:rFonts w:ascii="Times New Roman" w:eastAsia="Calibri" w:hAnsi="Times New Roman"/>
          <w:bCs/>
          <w:iCs/>
          <w:sz w:val="28"/>
          <w:szCs w:val="28"/>
        </w:rPr>
        <w:t>за отчетный период 2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020 года не поступали. </w:t>
      </w:r>
    </w:p>
    <w:p w:rsidR="005E3CF4" w:rsidRDefault="005E3CF4" w:rsidP="005E3CF4">
      <w:pPr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</w:p>
    <w:p w:rsidR="00835807" w:rsidRPr="00436248" w:rsidRDefault="002E2B26" w:rsidP="005E3CF4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 xml:space="preserve">          </w:t>
      </w:r>
      <w:r w:rsidR="00835807" w:rsidRPr="00436248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BF32BB">
        <w:rPr>
          <w:rFonts w:ascii="Times New Roman" w:eastAsia="Calibri" w:hAnsi="Times New Roman"/>
          <w:iCs/>
          <w:sz w:val="28"/>
          <w:szCs w:val="28"/>
        </w:rPr>
        <w:t xml:space="preserve">95,2 </w:t>
      </w:r>
      <w:r w:rsidR="00835807" w:rsidRPr="00436248">
        <w:rPr>
          <w:rFonts w:ascii="Times New Roman" w:eastAsia="Calibri" w:hAnsi="Times New Roman"/>
          <w:iCs/>
          <w:sz w:val="28"/>
          <w:szCs w:val="28"/>
        </w:rPr>
        <w:t>%.</w:t>
      </w:r>
    </w:p>
    <w:p w:rsidR="009B4971" w:rsidRDefault="007D0E93" w:rsidP="004362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</w:t>
      </w:r>
    </w:p>
    <w:p w:rsidR="005E3CF4" w:rsidRDefault="00DB2204" w:rsidP="004362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248">
        <w:rPr>
          <w:rFonts w:ascii="Times New Roman" w:hAnsi="Times New Roman"/>
          <w:sz w:val="28"/>
          <w:szCs w:val="28"/>
        </w:rPr>
        <w:t xml:space="preserve">          Общий размер поступлений за </w:t>
      </w:r>
      <w:r w:rsidR="005F64F0">
        <w:rPr>
          <w:rFonts w:ascii="Times New Roman" w:hAnsi="Times New Roman"/>
          <w:sz w:val="28"/>
          <w:szCs w:val="28"/>
        </w:rPr>
        <w:t>9 месяцев</w:t>
      </w:r>
      <w:r w:rsidRPr="00436248">
        <w:rPr>
          <w:rFonts w:ascii="Times New Roman" w:hAnsi="Times New Roman"/>
          <w:sz w:val="28"/>
          <w:szCs w:val="28"/>
        </w:rPr>
        <w:t xml:space="preserve"> текущего года у</w:t>
      </w:r>
      <w:r w:rsidR="005E3CF4">
        <w:rPr>
          <w:rFonts w:ascii="Times New Roman" w:hAnsi="Times New Roman"/>
          <w:sz w:val="28"/>
          <w:szCs w:val="28"/>
        </w:rPr>
        <w:t>меньшился</w:t>
      </w:r>
      <w:r w:rsidRPr="00436248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на </w:t>
      </w:r>
      <w:r w:rsidR="00BF32BB">
        <w:rPr>
          <w:rFonts w:ascii="Times New Roman" w:hAnsi="Times New Roman"/>
          <w:sz w:val="28"/>
          <w:szCs w:val="28"/>
        </w:rPr>
        <w:t>1440,6</w:t>
      </w:r>
      <w:r w:rsidRPr="00436248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BF32BB">
        <w:rPr>
          <w:rFonts w:ascii="Times New Roman" w:hAnsi="Times New Roman"/>
          <w:sz w:val="28"/>
          <w:szCs w:val="28"/>
        </w:rPr>
        <w:t xml:space="preserve">11,2 </w:t>
      </w:r>
      <w:r w:rsidRPr="00436248">
        <w:rPr>
          <w:rFonts w:ascii="Times New Roman" w:hAnsi="Times New Roman"/>
          <w:sz w:val="28"/>
          <w:szCs w:val="28"/>
        </w:rPr>
        <w:t>%.</w:t>
      </w:r>
      <w:r w:rsidR="005E3CF4">
        <w:rPr>
          <w:rFonts w:ascii="Times New Roman" w:hAnsi="Times New Roman"/>
          <w:sz w:val="28"/>
          <w:szCs w:val="28"/>
        </w:rPr>
        <w:t xml:space="preserve"> Налоговых и неналоговых доходов поступило меньше на </w:t>
      </w:r>
      <w:r w:rsidR="00BF32BB">
        <w:rPr>
          <w:rFonts w:ascii="Times New Roman" w:hAnsi="Times New Roman"/>
          <w:sz w:val="28"/>
          <w:szCs w:val="28"/>
        </w:rPr>
        <w:t>160,7</w:t>
      </w:r>
      <w:r w:rsidR="005E3CF4">
        <w:rPr>
          <w:rFonts w:ascii="Times New Roman" w:hAnsi="Times New Roman"/>
          <w:sz w:val="28"/>
          <w:szCs w:val="28"/>
        </w:rPr>
        <w:t xml:space="preserve"> тыс. рублей, безвозмездных поступлений – на </w:t>
      </w:r>
      <w:r w:rsidR="00BF32BB">
        <w:rPr>
          <w:rFonts w:ascii="Times New Roman" w:hAnsi="Times New Roman"/>
          <w:sz w:val="28"/>
          <w:szCs w:val="28"/>
        </w:rPr>
        <w:t>1279,9</w:t>
      </w:r>
      <w:r w:rsidR="005E3CF4">
        <w:rPr>
          <w:rFonts w:ascii="Times New Roman" w:hAnsi="Times New Roman"/>
          <w:sz w:val="28"/>
          <w:szCs w:val="28"/>
        </w:rPr>
        <w:t xml:space="preserve"> тыс. рублей. </w:t>
      </w:r>
    </w:p>
    <w:p w:rsidR="00BA764D" w:rsidRPr="00436248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624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</w:t>
      </w:r>
      <w:r w:rsidR="000C5381" w:rsidRPr="004362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436248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4362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4362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436248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8"/>
          <w:szCs w:val="28"/>
          <w:lang w:eastAsia="ru-RU"/>
        </w:rPr>
      </w:pPr>
    </w:p>
    <w:p w:rsidR="00BA764D" w:rsidRPr="00436248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248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436248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436248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436248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5F64F0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F276BB" w:rsidRPr="00436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36248">
        <w:rPr>
          <w:rFonts w:ascii="Times New Roman" w:hAnsi="Times New Roman"/>
          <w:sz w:val="28"/>
          <w:szCs w:val="28"/>
          <w:lang w:eastAsia="ru-RU"/>
        </w:rPr>
        <w:t>2020</w:t>
      </w:r>
      <w:r w:rsidR="00A954F2" w:rsidRPr="00436248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436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2BB">
        <w:rPr>
          <w:rFonts w:ascii="Times New Roman" w:hAnsi="Times New Roman"/>
          <w:sz w:val="28"/>
          <w:szCs w:val="28"/>
          <w:lang w:eastAsia="ru-RU"/>
        </w:rPr>
        <w:t>9926,6</w:t>
      </w:r>
      <w:r w:rsidRPr="0043624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35807" w:rsidRPr="00436248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436248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BF32BB">
        <w:rPr>
          <w:rFonts w:ascii="Times New Roman" w:hAnsi="Times New Roman"/>
          <w:sz w:val="28"/>
          <w:szCs w:val="28"/>
          <w:lang w:eastAsia="ru-RU"/>
        </w:rPr>
        <w:t>56,9</w:t>
      </w:r>
      <w:r w:rsidR="007E3ACF" w:rsidRPr="00436248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43624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436248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Pr="00436248" w:rsidRDefault="006D214A" w:rsidP="006D214A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248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</w:t>
      </w:r>
      <w:r w:rsidR="005F64F0">
        <w:rPr>
          <w:rFonts w:ascii="Times New Roman" w:hAnsi="Times New Roman"/>
          <w:sz w:val="28"/>
          <w:szCs w:val="28"/>
          <w:lang w:eastAsia="ru-RU"/>
        </w:rPr>
        <w:t>1 октября</w:t>
      </w:r>
      <w:r w:rsidR="00BF3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36248">
        <w:rPr>
          <w:rFonts w:ascii="Times New Roman" w:hAnsi="Times New Roman"/>
          <w:sz w:val="28"/>
          <w:szCs w:val="28"/>
          <w:lang w:eastAsia="ru-RU"/>
        </w:rPr>
        <w:t>2020</w:t>
      </w:r>
      <w:r w:rsidRPr="00436248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6D214A" w:rsidRPr="00436248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436248" w:rsidRDefault="006D214A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6248">
        <w:rPr>
          <w:rFonts w:ascii="Times New Roman" w:hAnsi="Times New Roman"/>
          <w:sz w:val="28"/>
          <w:szCs w:val="28"/>
          <w:lang w:eastAsia="ru-RU"/>
        </w:rPr>
        <w:t>А</w:t>
      </w:r>
      <w:r w:rsidR="00BA764D" w:rsidRPr="00436248">
        <w:rPr>
          <w:rFonts w:ascii="Times New Roman" w:hAnsi="Times New Roman"/>
          <w:sz w:val="28"/>
          <w:szCs w:val="28"/>
          <w:lang w:eastAsia="ru-RU"/>
        </w:rPr>
        <w:t>нализ испол</w:t>
      </w:r>
      <w:r w:rsidR="00A954F2" w:rsidRPr="00436248">
        <w:rPr>
          <w:rFonts w:ascii="Times New Roman" w:hAnsi="Times New Roman"/>
          <w:sz w:val="28"/>
          <w:szCs w:val="28"/>
          <w:lang w:eastAsia="ru-RU"/>
        </w:rPr>
        <w:t xml:space="preserve">нения расходной части </w:t>
      </w:r>
      <w:r w:rsidR="00BA764D" w:rsidRPr="00436248">
        <w:rPr>
          <w:rFonts w:ascii="Times New Roman" w:hAnsi="Times New Roman"/>
          <w:sz w:val="28"/>
          <w:szCs w:val="28"/>
          <w:lang w:eastAsia="ru-RU"/>
        </w:rPr>
        <w:t>бюджета</w:t>
      </w:r>
      <w:r w:rsidR="00A954F2" w:rsidRPr="00436248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:rsidR="00BA764D" w:rsidRPr="00436248" w:rsidRDefault="0016667F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624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3B2BEB" w:rsidRPr="00436248">
        <w:rPr>
          <w:rFonts w:ascii="Times New Roman" w:hAnsi="Times New Roman"/>
          <w:sz w:val="28"/>
          <w:szCs w:val="28"/>
          <w:lang w:eastAsia="ru-RU"/>
        </w:rPr>
        <w:t xml:space="preserve">состоянию на </w:t>
      </w:r>
      <w:r w:rsidR="005F64F0">
        <w:rPr>
          <w:rFonts w:ascii="Times New Roman" w:hAnsi="Times New Roman"/>
          <w:sz w:val="28"/>
          <w:szCs w:val="28"/>
          <w:lang w:eastAsia="ru-RU"/>
        </w:rPr>
        <w:t>1 октября</w:t>
      </w:r>
      <w:r w:rsidR="00BF3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36248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436248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A764D" w:rsidRPr="00436248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lang w:eastAsia="ru-RU"/>
        </w:rPr>
      </w:pPr>
      <w:r w:rsidRPr="00436248">
        <w:rPr>
          <w:rFonts w:ascii="Times New Roman" w:hAnsi="Times New Roman"/>
          <w:lang w:eastAsia="ru-RU"/>
        </w:rPr>
        <w:t> </w:t>
      </w:r>
      <w:r w:rsidR="009B6386" w:rsidRPr="00436248">
        <w:rPr>
          <w:rFonts w:ascii="Times New Roman" w:hAnsi="Times New Roman"/>
          <w:lang w:eastAsia="ru-RU"/>
        </w:rPr>
        <w:t>(тыс.</w:t>
      </w:r>
      <w:r w:rsidR="005F33FF">
        <w:rPr>
          <w:rFonts w:ascii="Times New Roman" w:hAnsi="Times New Roman"/>
          <w:lang w:eastAsia="ru-RU"/>
        </w:rPr>
        <w:t xml:space="preserve"> </w:t>
      </w:r>
      <w:r w:rsidR="009B6386" w:rsidRPr="00436248">
        <w:rPr>
          <w:rFonts w:ascii="Times New Roman" w:hAnsi="Times New Roman"/>
          <w:lang w:eastAsia="ru-RU"/>
        </w:rPr>
        <w:t>рублей)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202"/>
        <w:gridCol w:w="1386"/>
      </w:tblGrid>
      <w:tr w:rsidR="00D6678E" w:rsidRPr="00436248" w:rsidTr="00BF32BB">
        <w:tc>
          <w:tcPr>
            <w:tcW w:w="4342" w:type="dxa"/>
            <w:vMerge w:val="restart"/>
          </w:tcPr>
          <w:p w:rsidR="00D6678E" w:rsidRPr="00436248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436248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436248" w:rsidRDefault="00D6678E" w:rsidP="00BF32B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 w:rsidR="00BF32B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A5168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08" w:type="dxa"/>
            <w:gridSpan w:val="3"/>
          </w:tcPr>
          <w:p w:rsidR="00D6678E" w:rsidRPr="00436248" w:rsidRDefault="0075318F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>2020</w:t>
            </w:r>
            <w:r w:rsidR="00D6678E" w:rsidRPr="00436248">
              <w:rPr>
                <w:rFonts w:ascii="Times New Roman" w:eastAsia="Calibri" w:hAnsi="Times New Roman"/>
                <w:sz w:val="20"/>
                <w:szCs w:val="20"/>
              </w:rPr>
              <w:t xml:space="preserve"> год</w:t>
            </w:r>
          </w:p>
        </w:tc>
      </w:tr>
      <w:tr w:rsidR="00D6678E" w:rsidRPr="00436248" w:rsidTr="00BF32BB">
        <w:tc>
          <w:tcPr>
            <w:tcW w:w="4342" w:type="dxa"/>
            <w:vMerge/>
          </w:tcPr>
          <w:p w:rsidR="00D6678E" w:rsidRPr="00436248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436248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436248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436248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436248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D6678E" w:rsidRPr="00436248" w:rsidRDefault="00D6678E" w:rsidP="00D6678E">
            <w:pPr>
              <w:tabs>
                <w:tab w:val="left" w:pos="0"/>
                <w:tab w:val="left" w:pos="237"/>
              </w:tabs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436248" w:rsidRDefault="00D6678E" w:rsidP="00BF32B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BF32B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5318F"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86" w:type="dxa"/>
          </w:tcPr>
          <w:p w:rsidR="00D6678E" w:rsidRPr="00436248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436248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BF32BB" w:rsidRPr="00436248" w:rsidTr="00BF32BB">
        <w:tc>
          <w:tcPr>
            <w:tcW w:w="4342" w:type="dxa"/>
          </w:tcPr>
          <w:p w:rsidR="00BF32BB" w:rsidRPr="00436248" w:rsidRDefault="00BF32BB" w:rsidP="00BF32BB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2BB">
              <w:rPr>
                <w:rFonts w:ascii="Times New Roman" w:hAnsi="Times New Roman"/>
                <w:b/>
                <w:sz w:val="20"/>
                <w:szCs w:val="20"/>
              </w:rPr>
              <w:t>12139,5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2BB">
              <w:rPr>
                <w:rFonts w:ascii="Times New Roman" w:hAnsi="Times New Roman"/>
                <w:b/>
                <w:sz w:val="20"/>
                <w:szCs w:val="20"/>
              </w:rPr>
              <w:t>17454,1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2BB">
              <w:rPr>
                <w:rFonts w:ascii="Times New Roman" w:hAnsi="Times New Roman"/>
                <w:b/>
                <w:sz w:val="20"/>
                <w:szCs w:val="20"/>
              </w:rPr>
              <w:t>9926,6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2BB">
              <w:rPr>
                <w:rFonts w:ascii="Times New Roman" w:hAnsi="Times New Roman"/>
                <w:b/>
                <w:sz w:val="20"/>
                <w:szCs w:val="20"/>
              </w:rPr>
              <w:t>56,9</w:t>
            </w:r>
          </w:p>
        </w:tc>
      </w:tr>
      <w:tr w:rsidR="00BF32BB" w:rsidRPr="00436248" w:rsidTr="00BF32BB">
        <w:tc>
          <w:tcPr>
            <w:tcW w:w="4342" w:type="dxa"/>
          </w:tcPr>
          <w:p w:rsidR="00BF32BB" w:rsidRPr="00436248" w:rsidRDefault="00BF32BB" w:rsidP="00BF32BB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2BB">
              <w:rPr>
                <w:rFonts w:ascii="Times New Roman" w:hAnsi="Times New Roman"/>
                <w:b/>
                <w:sz w:val="20"/>
                <w:szCs w:val="20"/>
              </w:rPr>
              <w:t>2830,8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2BB">
              <w:rPr>
                <w:rFonts w:ascii="Times New Roman" w:hAnsi="Times New Roman"/>
                <w:b/>
                <w:sz w:val="20"/>
                <w:szCs w:val="20"/>
              </w:rPr>
              <w:t>5479,5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2BB">
              <w:rPr>
                <w:rFonts w:ascii="Times New Roman" w:hAnsi="Times New Roman"/>
                <w:b/>
                <w:sz w:val="20"/>
                <w:szCs w:val="20"/>
              </w:rPr>
              <w:t>3527,0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2BB">
              <w:rPr>
                <w:rFonts w:ascii="Times New Roman" w:hAnsi="Times New Roman"/>
                <w:b/>
                <w:sz w:val="20"/>
                <w:szCs w:val="20"/>
              </w:rPr>
              <w:t>64,4</w:t>
            </w:r>
          </w:p>
        </w:tc>
      </w:tr>
      <w:tr w:rsidR="00BF32BB" w:rsidRPr="00436248" w:rsidTr="00BF32BB">
        <w:tc>
          <w:tcPr>
            <w:tcW w:w="4342" w:type="dxa"/>
            <w:tcBorders>
              <w:bottom w:val="single" w:sz="4" w:space="0" w:color="auto"/>
            </w:tcBorders>
          </w:tcPr>
          <w:p w:rsidR="00BF32BB" w:rsidRPr="00436248" w:rsidRDefault="00BF32BB" w:rsidP="00BF32BB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379,9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621,8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400,9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</w:tr>
      <w:tr w:rsidR="00BF32BB" w:rsidRPr="00436248" w:rsidTr="00BF32BB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BF32BB" w:rsidRPr="00436248" w:rsidRDefault="00BF32BB" w:rsidP="00BF32BB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2251,4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3959,2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2374,8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BF32BB" w:rsidRPr="00436248" w:rsidTr="00BF32BB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BF32BB" w:rsidRPr="00436248" w:rsidRDefault="00BF32BB" w:rsidP="00BF32BB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192,9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331,5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248,6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5F33FF" w:rsidRPr="00436248" w:rsidTr="00BF32BB">
        <w:tc>
          <w:tcPr>
            <w:tcW w:w="4342" w:type="dxa"/>
            <w:tcBorders>
              <w:bottom w:val="single" w:sz="4" w:space="0" w:color="auto"/>
            </w:tcBorders>
          </w:tcPr>
          <w:p w:rsidR="005F33FF" w:rsidRPr="00436248" w:rsidRDefault="005F33FF" w:rsidP="005F33FF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5E3CF4" w:rsidRDefault="005F33FF" w:rsidP="005E3C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5E3CF4" w:rsidRDefault="00A0066B" w:rsidP="005E3C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color w:val="000000"/>
                <w:sz w:val="20"/>
                <w:szCs w:val="20"/>
              </w:rPr>
              <w:t>10,</w:t>
            </w:r>
            <w:r w:rsidR="005F33FF" w:rsidRPr="005E3C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5E3CF4" w:rsidRDefault="005F33FF" w:rsidP="005E3C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33FF" w:rsidRPr="005E3CF4" w:rsidRDefault="005F33FF" w:rsidP="005E3C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E3CF4" w:rsidRPr="00436248" w:rsidTr="00BF32BB">
        <w:tc>
          <w:tcPr>
            <w:tcW w:w="4342" w:type="dxa"/>
            <w:tcBorders>
              <w:top w:val="single" w:sz="4" w:space="0" w:color="auto"/>
            </w:tcBorders>
          </w:tcPr>
          <w:p w:rsidR="005E3CF4" w:rsidRPr="00436248" w:rsidRDefault="005E3CF4" w:rsidP="005E3CF4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3CF4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3CF4" w:rsidRDefault="005E3CF4" w:rsidP="005E3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F4">
              <w:rPr>
                <w:rFonts w:ascii="Times New Roman" w:hAnsi="Times New Roman"/>
                <w:sz w:val="20"/>
                <w:szCs w:val="20"/>
              </w:rPr>
              <w:t>557,0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F4" w:rsidRPr="005E3CF4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502,7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CF4" w:rsidRPr="005E3CF4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90,3</w:t>
            </w:r>
          </w:p>
        </w:tc>
      </w:tr>
      <w:tr w:rsidR="00BF32BB" w:rsidRPr="00436248" w:rsidTr="00BF32BB">
        <w:tc>
          <w:tcPr>
            <w:tcW w:w="4342" w:type="dxa"/>
          </w:tcPr>
          <w:p w:rsidR="00BF32BB" w:rsidRPr="00436248" w:rsidRDefault="00BF32BB" w:rsidP="00BF32BB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2BB">
              <w:rPr>
                <w:rFonts w:ascii="Times New Roman" w:hAnsi="Times New Roman"/>
                <w:b/>
                <w:sz w:val="20"/>
                <w:szCs w:val="20"/>
              </w:rPr>
              <w:t>154,0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2BB">
              <w:rPr>
                <w:rFonts w:ascii="Times New Roman" w:hAnsi="Times New Roman"/>
                <w:b/>
                <w:sz w:val="20"/>
                <w:szCs w:val="20"/>
              </w:rPr>
              <w:t>233,9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2BB">
              <w:rPr>
                <w:rFonts w:ascii="Times New Roman" w:hAnsi="Times New Roman"/>
                <w:b/>
                <w:sz w:val="20"/>
                <w:szCs w:val="20"/>
              </w:rPr>
              <w:t>148,3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2BB">
              <w:rPr>
                <w:rFonts w:ascii="Times New Roman" w:hAnsi="Times New Roman"/>
                <w:b/>
                <w:sz w:val="20"/>
                <w:szCs w:val="20"/>
              </w:rPr>
              <w:t>63,4</w:t>
            </w:r>
          </w:p>
        </w:tc>
      </w:tr>
      <w:tr w:rsidR="00BF32BB" w:rsidRPr="00436248" w:rsidTr="00BF32BB">
        <w:tc>
          <w:tcPr>
            <w:tcW w:w="4342" w:type="dxa"/>
          </w:tcPr>
          <w:p w:rsidR="00BF32BB" w:rsidRPr="00436248" w:rsidRDefault="00BF32BB" w:rsidP="00BF32B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233,9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148,3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</w:tr>
      <w:tr w:rsidR="00BF32BB" w:rsidRPr="00436248" w:rsidTr="00BF32BB">
        <w:tc>
          <w:tcPr>
            <w:tcW w:w="4342" w:type="dxa"/>
          </w:tcPr>
          <w:p w:rsidR="00BF32BB" w:rsidRPr="00436248" w:rsidRDefault="00BF32BB" w:rsidP="00BF32BB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2BB">
              <w:rPr>
                <w:rFonts w:ascii="Times New Roman" w:hAnsi="Times New Roman"/>
                <w:b/>
                <w:sz w:val="20"/>
                <w:szCs w:val="20"/>
              </w:rPr>
              <w:t>354,6</w:t>
            </w:r>
          </w:p>
        </w:tc>
        <w:tc>
          <w:tcPr>
            <w:tcW w:w="1320" w:type="dxa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2BB">
              <w:rPr>
                <w:rFonts w:ascii="Times New Roman" w:hAnsi="Times New Roman"/>
                <w:b/>
                <w:sz w:val="20"/>
                <w:szCs w:val="20"/>
              </w:rPr>
              <w:t>312,5</w:t>
            </w:r>
          </w:p>
        </w:tc>
        <w:tc>
          <w:tcPr>
            <w:tcW w:w="1202" w:type="dxa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2BB">
              <w:rPr>
                <w:rFonts w:ascii="Times New Roman" w:hAnsi="Times New Roman"/>
                <w:b/>
                <w:sz w:val="20"/>
                <w:szCs w:val="20"/>
              </w:rPr>
              <w:t>222,0</w:t>
            </w:r>
          </w:p>
        </w:tc>
        <w:tc>
          <w:tcPr>
            <w:tcW w:w="1386" w:type="dxa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2BB">
              <w:rPr>
                <w:rFonts w:ascii="Times New Roman" w:hAnsi="Times New Roman"/>
                <w:b/>
                <w:sz w:val="20"/>
                <w:szCs w:val="20"/>
              </w:rPr>
              <w:t>71,0</w:t>
            </w:r>
          </w:p>
        </w:tc>
      </w:tr>
      <w:tr w:rsidR="00BF32BB" w:rsidRPr="00436248" w:rsidTr="00BF32BB">
        <w:tc>
          <w:tcPr>
            <w:tcW w:w="4342" w:type="dxa"/>
          </w:tcPr>
          <w:p w:rsidR="00BF32BB" w:rsidRPr="00436248" w:rsidRDefault="00BF32BB" w:rsidP="00BF32B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354,6</w:t>
            </w:r>
          </w:p>
        </w:tc>
        <w:tc>
          <w:tcPr>
            <w:tcW w:w="1320" w:type="dxa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312,5</w:t>
            </w:r>
          </w:p>
        </w:tc>
        <w:tc>
          <w:tcPr>
            <w:tcW w:w="1202" w:type="dxa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222,0</w:t>
            </w:r>
          </w:p>
        </w:tc>
        <w:tc>
          <w:tcPr>
            <w:tcW w:w="1386" w:type="dxa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</w:tr>
      <w:tr w:rsidR="005F33FF" w:rsidRPr="00436248" w:rsidTr="00BF32BB">
        <w:tc>
          <w:tcPr>
            <w:tcW w:w="4342" w:type="dxa"/>
          </w:tcPr>
          <w:p w:rsidR="005F33FF" w:rsidRPr="00436248" w:rsidRDefault="005F33FF" w:rsidP="005F33FF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>04 Национальная экономика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5E4508" w:rsidRDefault="005F33FF" w:rsidP="005E4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5E4508" w:rsidRDefault="00BF32BB" w:rsidP="00BF32B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5E4508" w:rsidRDefault="005F33FF" w:rsidP="005E4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5E4508" w:rsidRDefault="005F33FF" w:rsidP="005E4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F33FF" w:rsidRPr="00436248" w:rsidTr="00BF32BB">
        <w:tc>
          <w:tcPr>
            <w:tcW w:w="4342" w:type="dxa"/>
          </w:tcPr>
          <w:p w:rsidR="005F33FF" w:rsidRPr="00436248" w:rsidRDefault="005F33FF" w:rsidP="005F33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>04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12 Другие вопросы в области национальной экономики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5E4508" w:rsidRDefault="005F33FF" w:rsidP="005E4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5E4508" w:rsidRDefault="00BF32BB" w:rsidP="00BF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5E4508" w:rsidRDefault="005F33FF" w:rsidP="005E4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5E4508" w:rsidRDefault="005F33FF" w:rsidP="005E4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32BB" w:rsidRPr="00436248" w:rsidTr="00BF32BB">
        <w:tc>
          <w:tcPr>
            <w:tcW w:w="4342" w:type="dxa"/>
          </w:tcPr>
          <w:p w:rsidR="00BF32BB" w:rsidRPr="00436248" w:rsidRDefault="00BF32BB" w:rsidP="00BF32B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2BB">
              <w:rPr>
                <w:rFonts w:ascii="Times New Roman" w:hAnsi="Times New Roman"/>
                <w:b/>
                <w:sz w:val="20"/>
                <w:szCs w:val="20"/>
              </w:rPr>
              <w:t>3697,3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2BB">
              <w:rPr>
                <w:rFonts w:ascii="Times New Roman" w:hAnsi="Times New Roman"/>
                <w:b/>
                <w:sz w:val="20"/>
                <w:szCs w:val="20"/>
              </w:rPr>
              <w:t>4234,1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2BB">
              <w:rPr>
                <w:rFonts w:ascii="Times New Roman" w:hAnsi="Times New Roman"/>
                <w:b/>
                <w:sz w:val="20"/>
                <w:szCs w:val="20"/>
              </w:rPr>
              <w:t>1854,1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2BB">
              <w:rPr>
                <w:rFonts w:ascii="Times New Roman" w:hAnsi="Times New Roman"/>
                <w:b/>
                <w:sz w:val="20"/>
                <w:szCs w:val="20"/>
              </w:rPr>
              <w:t>43,8</w:t>
            </w:r>
          </w:p>
        </w:tc>
      </w:tr>
      <w:tr w:rsidR="00BF32BB" w:rsidRPr="00436248" w:rsidTr="00BF32BB">
        <w:tc>
          <w:tcPr>
            <w:tcW w:w="4342" w:type="dxa"/>
          </w:tcPr>
          <w:p w:rsidR="00BF32BB" w:rsidRPr="00436248" w:rsidRDefault="00BF32BB" w:rsidP="00BF32B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833,5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674,7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144,3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</w:tr>
      <w:tr w:rsidR="00BF32BB" w:rsidRPr="00436248" w:rsidTr="00BF32BB">
        <w:tc>
          <w:tcPr>
            <w:tcW w:w="4342" w:type="dxa"/>
          </w:tcPr>
          <w:p w:rsidR="00BF32BB" w:rsidRPr="00436248" w:rsidRDefault="00BF32BB" w:rsidP="00BF32B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2863,8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3559,4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1709,8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32BB" w:rsidRPr="00BF32BB" w:rsidRDefault="00BF32BB" w:rsidP="00BF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2BB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5F33FF" w:rsidRPr="00436248" w:rsidTr="00BF32BB">
        <w:tc>
          <w:tcPr>
            <w:tcW w:w="4342" w:type="dxa"/>
          </w:tcPr>
          <w:p w:rsidR="005F33FF" w:rsidRPr="00436248" w:rsidRDefault="005F33FF" w:rsidP="005F33FF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07 Образование </w:t>
            </w:r>
          </w:p>
        </w:tc>
        <w:tc>
          <w:tcPr>
            <w:tcW w:w="1182" w:type="dxa"/>
          </w:tcPr>
          <w:p w:rsidR="005F33FF" w:rsidRPr="005E4508" w:rsidRDefault="005F33FF" w:rsidP="005E450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b/>
                <w:sz w:val="20"/>
                <w:szCs w:val="20"/>
              </w:rPr>
              <w:t>11,5</w:t>
            </w:r>
          </w:p>
        </w:tc>
        <w:tc>
          <w:tcPr>
            <w:tcW w:w="1320" w:type="dxa"/>
          </w:tcPr>
          <w:p w:rsidR="005F33FF" w:rsidRPr="005E4508" w:rsidRDefault="005F33FF" w:rsidP="005E450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02" w:type="dxa"/>
          </w:tcPr>
          <w:p w:rsidR="005F33FF" w:rsidRPr="005E4508" w:rsidRDefault="00A51686" w:rsidP="005E450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386" w:type="dxa"/>
          </w:tcPr>
          <w:p w:rsidR="005F33FF" w:rsidRPr="005E4508" w:rsidRDefault="00A51686" w:rsidP="005E450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</w:tr>
      <w:tr w:rsidR="005F33FF" w:rsidRPr="00436248" w:rsidTr="00BF32BB">
        <w:tc>
          <w:tcPr>
            <w:tcW w:w="4342" w:type="dxa"/>
          </w:tcPr>
          <w:p w:rsidR="005F33FF" w:rsidRPr="00436248" w:rsidRDefault="005F33FF" w:rsidP="005F33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>0707 Молодежная политика</w:t>
            </w:r>
          </w:p>
        </w:tc>
        <w:tc>
          <w:tcPr>
            <w:tcW w:w="1182" w:type="dxa"/>
          </w:tcPr>
          <w:p w:rsidR="005F33FF" w:rsidRPr="005E4508" w:rsidRDefault="005F33FF" w:rsidP="005E450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sz w:val="20"/>
                <w:szCs w:val="20"/>
              </w:rPr>
              <w:t>11,5</w:t>
            </w:r>
          </w:p>
        </w:tc>
        <w:tc>
          <w:tcPr>
            <w:tcW w:w="1320" w:type="dxa"/>
          </w:tcPr>
          <w:p w:rsidR="005F33FF" w:rsidRPr="005E4508" w:rsidRDefault="005F33FF" w:rsidP="005E450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sz w:val="20"/>
                <w:szCs w:val="20"/>
              </w:rPr>
              <w:t>15,0</w:t>
            </w:r>
          </w:p>
        </w:tc>
        <w:tc>
          <w:tcPr>
            <w:tcW w:w="1202" w:type="dxa"/>
          </w:tcPr>
          <w:p w:rsidR="005F33FF" w:rsidRPr="005E4508" w:rsidRDefault="00A51686" w:rsidP="005E450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sz w:val="20"/>
                <w:szCs w:val="20"/>
              </w:rPr>
              <w:t>15,0</w:t>
            </w:r>
          </w:p>
        </w:tc>
        <w:tc>
          <w:tcPr>
            <w:tcW w:w="1386" w:type="dxa"/>
          </w:tcPr>
          <w:p w:rsidR="005F33FF" w:rsidRPr="005E4508" w:rsidRDefault="00A51686" w:rsidP="005E450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20533F" w:rsidRPr="00436248" w:rsidTr="00BF32BB">
        <w:tc>
          <w:tcPr>
            <w:tcW w:w="4342" w:type="dxa"/>
          </w:tcPr>
          <w:p w:rsidR="0020533F" w:rsidRPr="00436248" w:rsidRDefault="0020533F" w:rsidP="0020533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3F" w:rsidRPr="0020533F" w:rsidRDefault="0020533F" w:rsidP="002053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33F">
              <w:rPr>
                <w:rFonts w:ascii="Times New Roman" w:hAnsi="Times New Roman"/>
                <w:b/>
                <w:sz w:val="20"/>
                <w:szCs w:val="20"/>
              </w:rPr>
              <w:t>4656,1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3F" w:rsidRPr="0020533F" w:rsidRDefault="0020533F" w:rsidP="002053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33F">
              <w:rPr>
                <w:rFonts w:ascii="Times New Roman" w:hAnsi="Times New Roman"/>
                <w:b/>
                <w:sz w:val="20"/>
                <w:szCs w:val="20"/>
              </w:rPr>
              <w:t>6495,6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3F" w:rsidRPr="0020533F" w:rsidRDefault="0020533F" w:rsidP="002053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33F">
              <w:rPr>
                <w:rFonts w:ascii="Times New Roman" w:hAnsi="Times New Roman"/>
                <w:b/>
                <w:sz w:val="20"/>
                <w:szCs w:val="20"/>
              </w:rPr>
              <w:t>3787,6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533F" w:rsidRPr="0020533F" w:rsidRDefault="0020533F" w:rsidP="002053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33F">
              <w:rPr>
                <w:rFonts w:ascii="Times New Roman" w:hAnsi="Times New Roman"/>
                <w:b/>
                <w:sz w:val="20"/>
                <w:szCs w:val="20"/>
              </w:rPr>
              <w:t>58,3</w:t>
            </w:r>
          </w:p>
        </w:tc>
      </w:tr>
      <w:tr w:rsidR="0020533F" w:rsidRPr="00436248" w:rsidTr="00BF32BB">
        <w:tc>
          <w:tcPr>
            <w:tcW w:w="4342" w:type="dxa"/>
          </w:tcPr>
          <w:p w:rsidR="0020533F" w:rsidRPr="00436248" w:rsidRDefault="0020533F" w:rsidP="0020533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3F" w:rsidRPr="0020533F" w:rsidRDefault="0020533F" w:rsidP="0020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3F">
              <w:rPr>
                <w:rFonts w:ascii="Times New Roman" w:hAnsi="Times New Roman"/>
                <w:sz w:val="20"/>
                <w:szCs w:val="20"/>
              </w:rPr>
              <w:t>4656,1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3F" w:rsidRPr="0020533F" w:rsidRDefault="0020533F" w:rsidP="0020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3F">
              <w:rPr>
                <w:rFonts w:ascii="Times New Roman" w:hAnsi="Times New Roman"/>
                <w:sz w:val="20"/>
                <w:szCs w:val="20"/>
              </w:rPr>
              <w:t>6495,6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3F" w:rsidRPr="0020533F" w:rsidRDefault="0020533F" w:rsidP="0020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3F">
              <w:rPr>
                <w:rFonts w:ascii="Times New Roman" w:hAnsi="Times New Roman"/>
                <w:sz w:val="20"/>
                <w:szCs w:val="20"/>
              </w:rPr>
              <w:t>3787,6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533F" w:rsidRPr="0020533F" w:rsidRDefault="0020533F" w:rsidP="0020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3F"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</w:tr>
      <w:tr w:rsidR="0020533F" w:rsidRPr="00436248" w:rsidTr="0020533F">
        <w:trPr>
          <w:trHeight w:val="168"/>
        </w:trPr>
        <w:tc>
          <w:tcPr>
            <w:tcW w:w="4342" w:type="dxa"/>
          </w:tcPr>
          <w:p w:rsidR="0020533F" w:rsidRPr="00436248" w:rsidRDefault="0020533F" w:rsidP="0020533F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3F" w:rsidRPr="0020533F" w:rsidRDefault="0020533F" w:rsidP="002053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33F">
              <w:rPr>
                <w:rFonts w:ascii="Times New Roman" w:hAnsi="Times New Roman"/>
                <w:b/>
                <w:sz w:val="20"/>
                <w:szCs w:val="20"/>
              </w:rPr>
              <w:t>311,9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3F" w:rsidRPr="0020533F" w:rsidRDefault="0020533F" w:rsidP="002053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33F"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3F" w:rsidRPr="0020533F" w:rsidRDefault="0020533F" w:rsidP="002053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33F">
              <w:rPr>
                <w:rFonts w:ascii="Times New Roman" w:hAnsi="Times New Roman"/>
                <w:b/>
                <w:sz w:val="20"/>
                <w:szCs w:val="20"/>
              </w:rPr>
              <w:t>323,7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533F" w:rsidRPr="0020533F" w:rsidRDefault="0020533F" w:rsidP="002053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33F">
              <w:rPr>
                <w:rFonts w:ascii="Times New Roman" w:hAnsi="Times New Roman"/>
                <w:b/>
                <w:sz w:val="20"/>
                <w:szCs w:val="20"/>
              </w:rPr>
              <w:t>64,7</w:t>
            </w:r>
          </w:p>
        </w:tc>
      </w:tr>
      <w:tr w:rsidR="0020533F" w:rsidRPr="00436248" w:rsidTr="00BF32BB">
        <w:tc>
          <w:tcPr>
            <w:tcW w:w="4342" w:type="dxa"/>
          </w:tcPr>
          <w:p w:rsidR="0020533F" w:rsidRPr="00436248" w:rsidRDefault="0020533F" w:rsidP="0020533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</w:tcPr>
          <w:p w:rsidR="0020533F" w:rsidRPr="0020533F" w:rsidRDefault="0020533F" w:rsidP="0020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3F">
              <w:rPr>
                <w:rFonts w:ascii="Times New Roman" w:hAnsi="Times New Roman"/>
                <w:sz w:val="20"/>
                <w:szCs w:val="20"/>
              </w:rPr>
              <w:t>311,9</w:t>
            </w:r>
          </w:p>
        </w:tc>
        <w:tc>
          <w:tcPr>
            <w:tcW w:w="1320" w:type="dxa"/>
          </w:tcPr>
          <w:p w:rsidR="0020533F" w:rsidRPr="0020533F" w:rsidRDefault="0020533F" w:rsidP="0020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3F">
              <w:rPr>
                <w:rFonts w:ascii="Times New Roman" w:hAnsi="Times New Roman"/>
                <w:sz w:val="20"/>
                <w:szCs w:val="20"/>
              </w:rPr>
              <w:t>485,5</w:t>
            </w:r>
          </w:p>
        </w:tc>
        <w:tc>
          <w:tcPr>
            <w:tcW w:w="1202" w:type="dxa"/>
          </w:tcPr>
          <w:p w:rsidR="0020533F" w:rsidRPr="0020533F" w:rsidRDefault="0020533F" w:rsidP="0020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3F">
              <w:rPr>
                <w:rFonts w:ascii="Times New Roman" w:hAnsi="Times New Roman"/>
                <w:sz w:val="20"/>
                <w:szCs w:val="20"/>
              </w:rPr>
              <w:t>323,7</w:t>
            </w:r>
          </w:p>
        </w:tc>
        <w:tc>
          <w:tcPr>
            <w:tcW w:w="1386" w:type="dxa"/>
          </w:tcPr>
          <w:p w:rsidR="0020533F" w:rsidRPr="0020533F" w:rsidRDefault="0020533F" w:rsidP="0020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3F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</w:tr>
      <w:tr w:rsidR="005F33FF" w:rsidRPr="00436248" w:rsidTr="00BF32BB">
        <w:tc>
          <w:tcPr>
            <w:tcW w:w="4342" w:type="dxa"/>
          </w:tcPr>
          <w:p w:rsidR="005F33FF" w:rsidRPr="00436248" w:rsidRDefault="005F33FF" w:rsidP="005F33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</w:tcPr>
          <w:p w:rsidR="005F33FF" w:rsidRPr="005E4508" w:rsidRDefault="005F33FF" w:rsidP="005E450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</w:tcPr>
          <w:p w:rsidR="005F33FF" w:rsidRPr="005E4508" w:rsidRDefault="005F33FF" w:rsidP="005E450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sz w:val="20"/>
                <w:szCs w:val="20"/>
              </w:rPr>
              <w:t>14,5</w:t>
            </w:r>
          </w:p>
        </w:tc>
        <w:tc>
          <w:tcPr>
            <w:tcW w:w="1202" w:type="dxa"/>
          </w:tcPr>
          <w:p w:rsidR="005F33FF" w:rsidRPr="005E4508" w:rsidRDefault="005F33FF" w:rsidP="005E450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</w:tcPr>
          <w:p w:rsidR="005F33FF" w:rsidRPr="005E4508" w:rsidRDefault="005F33FF" w:rsidP="005E450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4508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5E4508" w:rsidRPr="00436248" w:rsidTr="00BF32BB">
        <w:tc>
          <w:tcPr>
            <w:tcW w:w="4342" w:type="dxa"/>
          </w:tcPr>
          <w:p w:rsidR="005E4508" w:rsidRPr="00436248" w:rsidRDefault="005E4508" w:rsidP="005E45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</w:tcPr>
          <w:p w:rsidR="005E4508" w:rsidRPr="005E4508" w:rsidRDefault="0020533F" w:rsidP="002053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123,3</w:t>
            </w:r>
          </w:p>
        </w:tc>
        <w:tc>
          <w:tcPr>
            <w:tcW w:w="1320" w:type="dxa"/>
          </w:tcPr>
          <w:p w:rsidR="005E4508" w:rsidRPr="005E4508" w:rsidRDefault="0020533F" w:rsidP="002053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183,5</w:t>
            </w:r>
          </w:p>
        </w:tc>
        <w:tc>
          <w:tcPr>
            <w:tcW w:w="1202" w:type="dxa"/>
          </w:tcPr>
          <w:p w:rsidR="005E4508" w:rsidRPr="005E4508" w:rsidRDefault="005E4508" w:rsidP="005E45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48,9</w:t>
            </w:r>
          </w:p>
        </w:tc>
        <w:tc>
          <w:tcPr>
            <w:tcW w:w="1386" w:type="dxa"/>
          </w:tcPr>
          <w:p w:rsidR="005E4508" w:rsidRPr="005E4508" w:rsidRDefault="0020533F" w:rsidP="002053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26,6</w:t>
            </w:r>
          </w:p>
        </w:tc>
      </w:tr>
      <w:tr w:rsidR="005E4508" w:rsidRPr="00436248" w:rsidTr="00BF32BB">
        <w:tc>
          <w:tcPr>
            <w:tcW w:w="4342" w:type="dxa"/>
          </w:tcPr>
          <w:p w:rsidR="005E4508" w:rsidRPr="00436248" w:rsidRDefault="005E4508" w:rsidP="005E45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</w:tcPr>
          <w:p w:rsidR="005E4508" w:rsidRPr="005E4508" w:rsidRDefault="0020533F" w:rsidP="0020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123,3</w:t>
            </w:r>
          </w:p>
        </w:tc>
        <w:tc>
          <w:tcPr>
            <w:tcW w:w="1320" w:type="dxa"/>
          </w:tcPr>
          <w:p w:rsidR="005E4508" w:rsidRPr="005E4508" w:rsidRDefault="0020533F" w:rsidP="0020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  <w:tc>
          <w:tcPr>
            <w:tcW w:w="1202" w:type="dxa"/>
          </w:tcPr>
          <w:p w:rsidR="005E4508" w:rsidRPr="005E4508" w:rsidRDefault="005E4508" w:rsidP="005E45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08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1386" w:type="dxa"/>
          </w:tcPr>
          <w:p w:rsidR="005E4508" w:rsidRPr="005E4508" w:rsidRDefault="0020533F" w:rsidP="0020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</w:tr>
      <w:tr w:rsidR="005E4508" w:rsidRPr="00436248" w:rsidTr="00BF32BB">
        <w:trPr>
          <w:trHeight w:val="70"/>
        </w:trPr>
        <w:tc>
          <w:tcPr>
            <w:tcW w:w="4342" w:type="dxa"/>
          </w:tcPr>
          <w:p w:rsidR="005E4508" w:rsidRPr="00436248" w:rsidRDefault="005E4508" w:rsidP="005E45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</w:tcPr>
          <w:p w:rsidR="005E4508" w:rsidRPr="005E4508" w:rsidRDefault="005E4508" w:rsidP="005E45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2480,5</w:t>
            </w:r>
          </w:p>
        </w:tc>
        <w:tc>
          <w:tcPr>
            <w:tcW w:w="1320" w:type="dxa"/>
          </w:tcPr>
          <w:p w:rsidR="005E4508" w:rsidRPr="005E4508" w:rsidRDefault="005E4508" w:rsidP="005E45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-641,6</w:t>
            </w:r>
          </w:p>
        </w:tc>
        <w:tc>
          <w:tcPr>
            <w:tcW w:w="1202" w:type="dxa"/>
          </w:tcPr>
          <w:p w:rsidR="005E4508" w:rsidRPr="005E4508" w:rsidRDefault="005E4508" w:rsidP="005E45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1343,4</w:t>
            </w:r>
          </w:p>
        </w:tc>
        <w:tc>
          <w:tcPr>
            <w:tcW w:w="1386" w:type="dxa"/>
          </w:tcPr>
          <w:p w:rsidR="005E4508" w:rsidRPr="005E4508" w:rsidRDefault="005E4508" w:rsidP="005E45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08">
              <w:rPr>
                <w:rFonts w:ascii="Times New Roman" w:hAnsi="Times New Roman"/>
                <w:b/>
                <w:sz w:val="20"/>
                <w:szCs w:val="20"/>
              </w:rPr>
              <w:t>2480,5</w:t>
            </w:r>
          </w:p>
        </w:tc>
      </w:tr>
    </w:tbl>
    <w:p w:rsidR="00ED59BC" w:rsidRDefault="00ED59BC" w:rsidP="00E1603C">
      <w:pPr>
        <w:spacing w:after="0"/>
        <w:jc w:val="both"/>
        <w:rPr>
          <w:rFonts w:ascii="Times New Roman" w:hAnsi="Times New Roman"/>
        </w:rPr>
      </w:pPr>
    </w:p>
    <w:p w:rsidR="005E4508" w:rsidRDefault="006D214A" w:rsidP="005E4508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A95">
        <w:rPr>
          <w:rFonts w:ascii="Times New Roman" w:hAnsi="Times New Roman"/>
          <w:sz w:val="28"/>
          <w:szCs w:val="28"/>
          <w:lang w:eastAsia="ru-RU"/>
        </w:rPr>
        <w:t>По 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20533F">
        <w:rPr>
          <w:rFonts w:ascii="Times New Roman" w:hAnsi="Times New Roman"/>
          <w:sz w:val="28"/>
          <w:szCs w:val="28"/>
          <w:lang w:eastAsia="ru-RU"/>
        </w:rPr>
        <w:t>64,4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20533F">
        <w:rPr>
          <w:rFonts w:ascii="Times New Roman" w:hAnsi="Times New Roman"/>
          <w:sz w:val="28"/>
          <w:szCs w:val="28"/>
          <w:lang w:eastAsia="ru-RU"/>
        </w:rPr>
        <w:t>3527,0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61037B" w:rsidRPr="00446A95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20533F">
        <w:rPr>
          <w:rFonts w:ascii="Times New Roman" w:hAnsi="Times New Roman"/>
          <w:sz w:val="28"/>
          <w:szCs w:val="28"/>
          <w:lang w:eastAsia="ru-RU"/>
        </w:rPr>
        <w:t>124,6</w:t>
      </w:r>
      <w:r w:rsidR="009074B2" w:rsidRPr="00446A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37B" w:rsidRPr="00446A95">
        <w:rPr>
          <w:rFonts w:ascii="Times New Roman" w:hAnsi="Times New Roman"/>
          <w:sz w:val="28"/>
          <w:szCs w:val="28"/>
          <w:lang w:eastAsia="ru-RU"/>
        </w:rPr>
        <w:t>%</w:t>
      </w:r>
      <w:r w:rsidR="005E450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E4508" w:rsidRPr="005E4508">
        <w:rPr>
          <w:rFonts w:ascii="Times New Roman" w:hAnsi="Times New Roman"/>
          <w:sz w:val="28"/>
          <w:szCs w:val="28"/>
          <w:lang w:eastAsia="ru-RU"/>
        </w:rPr>
        <w:t xml:space="preserve">расходы увеличились на </w:t>
      </w:r>
      <w:r w:rsidR="0020533F">
        <w:rPr>
          <w:rFonts w:ascii="Times New Roman" w:hAnsi="Times New Roman"/>
          <w:sz w:val="28"/>
          <w:szCs w:val="28"/>
          <w:lang w:eastAsia="ru-RU"/>
        </w:rPr>
        <w:t xml:space="preserve">696,2 </w:t>
      </w:r>
      <w:r w:rsidR="005E4508" w:rsidRPr="005E4508">
        <w:rPr>
          <w:rFonts w:ascii="Times New Roman" w:hAnsi="Times New Roman"/>
          <w:sz w:val="28"/>
          <w:szCs w:val="28"/>
          <w:lang w:eastAsia="ru-RU"/>
        </w:rPr>
        <w:t xml:space="preserve">тыс. рублей. Доля в общих расходах бюджета составляет – </w:t>
      </w:r>
      <w:r w:rsidR="0020533F">
        <w:rPr>
          <w:rFonts w:ascii="Times New Roman" w:hAnsi="Times New Roman"/>
          <w:sz w:val="28"/>
          <w:szCs w:val="28"/>
          <w:lang w:eastAsia="ru-RU"/>
        </w:rPr>
        <w:t>35,5</w:t>
      </w:r>
      <w:r w:rsidR="005E4508" w:rsidRPr="005E4508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6D214A" w:rsidRPr="00446A95" w:rsidRDefault="0020533F" w:rsidP="005E4508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9 месяцев</w:t>
      </w:r>
      <w:r w:rsidR="006D214A" w:rsidRPr="00446A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46A95">
        <w:rPr>
          <w:rFonts w:ascii="Times New Roman" w:hAnsi="Times New Roman"/>
          <w:sz w:val="28"/>
          <w:szCs w:val="28"/>
          <w:lang w:eastAsia="ru-RU"/>
        </w:rPr>
        <w:t>2020</w:t>
      </w:r>
      <w:r w:rsidR="006D214A" w:rsidRPr="00446A95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 не производилось.  </w:t>
      </w:r>
    </w:p>
    <w:p w:rsidR="005E4508" w:rsidRDefault="006D214A" w:rsidP="00610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A95">
        <w:rPr>
          <w:rFonts w:ascii="Times New Roman" w:hAnsi="Times New Roman"/>
          <w:sz w:val="28"/>
          <w:szCs w:val="28"/>
          <w:lang w:eastAsia="ru-RU"/>
        </w:rPr>
        <w:t>По 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20533F">
        <w:rPr>
          <w:rFonts w:ascii="Times New Roman" w:hAnsi="Times New Roman"/>
          <w:sz w:val="28"/>
          <w:szCs w:val="28"/>
          <w:lang w:eastAsia="ru-RU"/>
        </w:rPr>
        <w:t>63,4</w:t>
      </w:r>
      <w:r w:rsidR="005E45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5E4508">
        <w:rPr>
          <w:rFonts w:ascii="Times New Roman" w:hAnsi="Times New Roman"/>
          <w:sz w:val="28"/>
          <w:szCs w:val="28"/>
          <w:lang w:eastAsia="ru-RU"/>
        </w:rPr>
        <w:t>1</w:t>
      </w:r>
      <w:r w:rsidR="0020533F">
        <w:rPr>
          <w:rFonts w:ascii="Times New Roman" w:hAnsi="Times New Roman"/>
          <w:sz w:val="28"/>
          <w:szCs w:val="28"/>
          <w:lang w:eastAsia="ru-RU"/>
        </w:rPr>
        <w:t>48,3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61037B" w:rsidRPr="00446A95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20533F">
        <w:rPr>
          <w:rFonts w:ascii="Times New Roman" w:hAnsi="Times New Roman"/>
          <w:sz w:val="28"/>
          <w:szCs w:val="28"/>
          <w:lang w:eastAsia="ru-RU"/>
        </w:rPr>
        <w:t>96,3</w:t>
      </w:r>
      <w:r w:rsidR="0061037B" w:rsidRPr="00446A95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5E4508" w:rsidRPr="005E4508">
        <w:rPr>
          <w:rFonts w:ascii="Times New Roman" w:hAnsi="Times New Roman"/>
          <w:sz w:val="28"/>
          <w:szCs w:val="28"/>
          <w:lang w:eastAsia="ru-RU"/>
        </w:rPr>
        <w:t>Расходы исполнены за счет субвенции на осуществление первичного воинского учета. Поступившая субвенция использована на 100,0 %.</w:t>
      </w:r>
    </w:p>
    <w:p w:rsidR="00D57E75" w:rsidRDefault="0061037B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46A95">
        <w:rPr>
          <w:rFonts w:ascii="Times New Roman" w:hAnsi="Times New Roman"/>
          <w:sz w:val="28"/>
          <w:szCs w:val="28"/>
          <w:lang w:eastAsia="ru-RU"/>
        </w:rPr>
        <w:t>По 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«Национальная безопасность и правоохранительная деятельность» </w:t>
      </w:r>
      <w:r w:rsidR="005E4508" w:rsidRPr="005E4508">
        <w:rPr>
          <w:rFonts w:ascii="Times New Roman" w:hAnsi="Times New Roman"/>
          <w:bCs/>
          <w:sz w:val="28"/>
          <w:szCs w:val="28"/>
          <w:lang w:eastAsia="ru-RU"/>
        </w:rPr>
        <w:t xml:space="preserve">расходы исполнены в объеме </w:t>
      </w:r>
      <w:r w:rsidR="0020533F">
        <w:rPr>
          <w:rFonts w:ascii="Times New Roman" w:hAnsi="Times New Roman"/>
          <w:bCs/>
          <w:sz w:val="28"/>
          <w:szCs w:val="28"/>
          <w:lang w:eastAsia="ru-RU"/>
        </w:rPr>
        <w:t>222,0</w:t>
      </w:r>
      <w:r w:rsidR="005E4508" w:rsidRPr="005E450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</w:t>
      </w:r>
      <w:r w:rsidR="0020533F">
        <w:rPr>
          <w:rFonts w:ascii="Times New Roman" w:hAnsi="Times New Roman"/>
          <w:bCs/>
          <w:sz w:val="28"/>
          <w:szCs w:val="28"/>
          <w:lang w:eastAsia="ru-RU"/>
        </w:rPr>
        <w:t>71,0</w:t>
      </w:r>
      <w:r w:rsidR="005E4508" w:rsidRPr="005E4508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</w:t>
      </w:r>
      <w:r w:rsidR="00D57E75">
        <w:rPr>
          <w:rFonts w:ascii="Times New Roman" w:hAnsi="Times New Roman"/>
          <w:bCs/>
          <w:sz w:val="28"/>
          <w:szCs w:val="28"/>
          <w:lang w:eastAsia="ru-RU"/>
        </w:rPr>
        <w:t>).</w:t>
      </w:r>
      <w:r w:rsidR="00D57E75" w:rsidRPr="00D57E75">
        <w:t xml:space="preserve"> </w:t>
      </w:r>
      <w:r w:rsidR="00D57E75" w:rsidRPr="00D57E75">
        <w:rPr>
          <w:rFonts w:ascii="Times New Roman" w:hAnsi="Times New Roman"/>
          <w:bCs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20533F">
        <w:rPr>
          <w:rFonts w:ascii="Times New Roman" w:hAnsi="Times New Roman"/>
          <w:bCs/>
          <w:sz w:val="28"/>
          <w:szCs w:val="28"/>
          <w:lang w:eastAsia="ru-RU"/>
        </w:rPr>
        <w:t>62,6</w:t>
      </w:r>
      <w:r w:rsidR="00D57E7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57E75" w:rsidRPr="00D57E75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="00D57E7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90C0E" w:rsidRPr="00446A95" w:rsidRDefault="00190C0E" w:rsidP="00190C0E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A95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446A95">
        <w:rPr>
          <w:rFonts w:ascii="Times New Roman" w:hAnsi="Times New Roman"/>
          <w:sz w:val="28"/>
          <w:szCs w:val="28"/>
          <w:lang w:eastAsia="ru-RU"/>
        </w:rPr>
        <w:t>о 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20533F">
        <w:rPr>
          <w:rFonts w:ascii="Times New Roman" w:hAnsi="Times New Roman"/>
          <w:sz w:val="28"/>
          <w:szCs w:val="28"/>
          <w:lang w:eastAsia="ru-RU"/>
        </w:rPr>
        <w:t>43,8</w:t>
      </w:r>
      <w:r w:rsidR="00D57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%, что составило </w:t>
      </w:r>
      <w:r w:rsidR="0020533F">
        <w:rPr>
          <w:rFonts w:ascii="Times New Roman" w:hAnsi="Times New Roman"/>
          <w:sz w:val="28"/>
          <w:szCs w:val="28"/>
          <w:lang w:eastAsia="ru-RU"/>
        </w:rPr>
        <w:t>1854,1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20533F">
        <w:rPr>
          <w:rFonts w:ascii="Times New Roman" w:hAnsi="Times New Roman"/>
          <w:sz w:val="28"/>
          <w:szCs w:val="28"/>
          <w:lang w:eastAsia="ru-RU"/>
        </w:rPr>
        <w:t>50,1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9074B2" w:rsidRPr="00446A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57E75">
        <w:rPr>
          <w:rFonts w:ascii="Times New Roman" w:hAnsi="Times New Roman"/>
          <w:sz w:val="28"/>
          <w:szCs w:val="28"/>
          <w:lang w:eastAsia="ru-RU"/>
        </w:rPr>
        <w:t>расходы у</w:t>
      </w:r>
      <w:r w:rsidR="0020533F">
        <w:rPr>
          <w:rFonts w:ascii="Times New Roman" w:hAnsi="Times New Roman"/>
          <w:sz w:val="28"/>
          <w:szCs w:val="28"/>
          <w:lang w:eastAsia="ru-RU"/>
        </w:rPr>
        <w:t xml:space="preserve">меньшились </w:t>
      </w:r>
      <w:r w:rsidR="00D57E7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0533F">
        <w:rPr>
          <w:rFonts w:ascii="Times New Roman" w:hAnsi="Times New Roman"/>
          <w:sz w:val="28"/>
          <w:szCs w:val="28"/>
          <w:lang w:eastAsia="ru-RU"/>
        </w:rPr>
        <w:t xml:space="preserve">1843,2 </w:t>
      </w:r>
      <w:r w:rsidR="009074B2" w:rsidRPr="00446A95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D57E75">
        <w:rPr>
          <w:rFonts w:ascii="Times New Roman" w:hAnsi="Times New Roman"/>
          <w:sz w:val="28"/>
          <w:szCs w:val="28"/>
          <w:lang w:eastAsia="ru-RU"/>
        </w:rPr>
        <w:t>.</w:t>
      </w:r>
      <w:r w:rsidR="009074B2" w:rsidRPr="00446A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6184" w:rsidRPr="00F86184">
        <w:rPr>
          <w:rFonts w:ascii="Times New Roman" w:hAnsi="Times New Roman"/>
          <w:sz w:val="28"/>
          <w:szCs w:val="28"/>
          <w:lang w:eastAsia="ru-RU"/>
        </w:rPr>
        <w:t xml:space="preserve">Низкий уровень исполнения расходов обусловлен </w:t>
      </w:r>
      <w:r w:rsidR="00F86184">
        <w:rPr>
          <w:rFonts w:ascii="Times New Roman" w:hAnsi="Times New Roman"/>
          <w:sz w:val="28"/>
          <w:szCs w:val="28"/>
          <w:lang w:eastAsia="ru-RU"/>
        </w:rPr>
        <w:t xml:space="preserve">неисполнением </w:t>
      </w:r>
      <w:r w:rsidR="00F86184" w:rsidRPr="00F86184">
        <w:rPr>
          <w:rFonts w:ascii="Times New Roman" w:hAnsi="Times New Roman"/>
          <w:sz w:val="28"/>
          <w:szCs w:val="28"/>
          <w:lang w:eastAsia="ru-RU"/>
        </w:rPr>
        <w:t xml:space="preserve">расходов по реализации </w:t>
      </w:r>
      <w:r w:rsidR="00F86184">
        <w:rPr>
          <w:rFonts w:ascii="Times New Roman" w:hAnsi="Times New Roman"/>
          <w:sz w:val="28"/>
          <w:szCs w:val="28"/>
          <w:lang w:eastAsia="ru-RU"/>
        </w:rPr>
        <w:t>мероприятий на обустройство систем уличного освещения (528,1 тыс. рублей) (под</w:t>
      </w:r>
      <w:r w:rsidR="00F86184" w:rsidRPr="00F86184">
        <w:rPr>
          <w:rFonts w:ascii="Times New Roman" w:hAnsi="Times New Roman"/>
          <w:sz w:val="28"/>
          <w:szCs w:val="28"/>
          <w:lang w:eastAsia="ru-RU"/>
        </w:rPr>
        <w:t>раздел 0503 «Благоустройство»)</w:t>
      </w:r>
      <w:r w:rsidR="00F861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6184" w:rsidRPr="00F8618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F86184">
        <w:rPr>
          <w:rFonts w:ascii="Times New Roman" w:hAnsi="Times New Roman"/>
          <w:sz w:val="28"/>
          <w:szCs w:val="28"/>
          <w:lang w:eastAsia="ru-RU"/>
        </w:rPr>
        <w:t xml:space="preserve">низким исполнением расходов </w:t>
      </w:r>
      <w:r w:rsidR="00F86184" w:rsidRPr="00F86184">
        <w:rPr>
          <w:rFonts w:ascii="Times New Roman" w:hAnsi="Times New Roman"/>
          <w:sz w:val="28"/>
          <w:szCs w:val="28"/>
          <w:lang w:eastAsia="ru-RU"/>
        </w:rPr>
        <w:t xml:space="preserve">по организации уличного освещения (подраздел 0502 «Коммунальное хозяйство») – </w:t>
      </w:r>
      <w:r w:rsidR="00F86184">
        <w:rPr>
          <w:rFonts w:ascii="Times New Roman" w:hAnsi="Times New Roman"/>
          <w:sz w:val="28"/>
          <w:szCs w:val="28"/>
          <w:lang w:eastAsia="ru-RU"/>
        </w:rPr>
        <w:t>21,4</w:t>
      </w:r>
      <w:r w:rsidR="00F86184" w:rsidRPr="00F86184">
        <w:rPr>
          <w:rFonts w:ascii="Times New Roman" w:hAnsi="Times New Roman"/>
          <w:sz w:val="28"/>
          <w:szCs w:val="28"/>
          <w:lang w:eastAsia="ru-RU"/>
        </w:rPr>
        <w:t xml:space="preserve"> % от п</w:t>
      </w:r>
      <w:r w:rsidR="008A2A4A">
        <w:rPr>
          <w:rFonts w:ascii="Times New Roman" w:hAnsi="Times New Roman"/>
          <w:sz w:val="28"/>
          <w:szCs w:val="28"/>
          <w:lang w:eastAsia="ru-RU"/>
        </w:rPr>
        <w:t xml:space="preserve">лана на год, финансируемых за счет субсидии из областного бюджета. </w:t>
      </w:r>
      <w:r w:rsidR="00F86184" w:rsidRPr="00F8618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0C0E" w:rsidRPr="00446A95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46A95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446A95">
        <w:rPr>
          <w:rFonts w:ascii="Times New Roman" w:hAnsi="Times New Roman"/>
          <w:b/>
          <w:bCs/>
          <w:sz w:val="28"/>
          <w:szCs w:val="28"/>
          <w:lang w:eastAsia="ru-RU"/>
        </w:rPr>
        <w:t>07 «Образование»</w:t>
      </w: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расходы исполнены в объеме </w:t>
      </w:r>
      <w:r w:rsidR="00A07214"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15,0 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</w:t>
      </w:r>
      <w:r w:rsidR="00A07214" w:rsidRPr="00446A95">
        <w:rPr>
          <w:rFonts w:ascii="Times New Roman" w:hAnsi="Times New Roman"/>
          <w:bCs/>
          <w:sz w:val="28"/>
          <w:szCs w:val="28"/>
          <w:lang w:eastAsia="ru-RU"/>
        </w:rPr>
        <w:t>или 100,0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</w:t>
      </w:r>
    </w:p>
    <w:p w:rsidR="00190C0E" w:rsidRPr="00446A95" w:rsidRDefault="00190C0E" w:rsidP="00190C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A95">
        <w:rPr>
          <w:rFonts w:ascii="Times New Roman" w:hAnsi="Times New Roman"/>
          <w:sz w:val="28"/>
          <w:szCs w:val="28"/>
          <w:lang w:eastAsia="ru-RU"/>
        </w:rPr>
        <w:t>По 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5F64F0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46A95">
        <w:rPr>
          <w:rFonts w:ascii="Times New Roman" w:hAnsi="Times New Roman"/>
          <w:sz w:val="28"/>
          <w:szCs w:val="28"/>
          <w:lang w:eastAsia="ru-RU"/>
        </w:rPr>
        <w:t>2020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F86184">
        <w:rPr>
          <w:rFonts w:ascii="Times New Roman" w:hAnsi="Times New Roman"/>
          <w:sz w:val="28"/>
          <w:szCs w:val="28"/>
          <w:lang w:eastAsia="ru-RU"/>
        </w:rPr>
        <w:t>58,3</w:t>
      </w:r>
      <w:r w:rsidR="00D57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F86184">
        <w:rPr>
          <w:rFonts w:ascii="Times New Roman" w:hAnsi="Times New Roman"/>
          <w:sz w:val="28"/>
          <w:szCs w:val="28"/>
          <w:lang w:eastAsia="ru-RU"/>
        </w:rPr>
        <w:t>3787,6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F86184">
        <w:rPr>
          <w:rFonts w:ascii="Times New Roman" w:hAnsi="Times New Roman"/>
          <w:sz w:val="28"/>
          <w:szCs w:val="28"/>
          <w:lang w:eastAsia="ru-RU"/>
        </w:rPr>
        <w:t>81,3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D57E75">
        <w:rPr>
          <w:rFonts w:ascii="Times New Roman" w:hAnsi="Times New Roman"/>
          <w:sz w:val="28"/>
          <w:szCs w:val="28"/>
          <w:lang w:eastAsia="ru-RU"/>
        </w:rPr>
        <w:t>.</w:t>
      </w:r>
    </w:p>
    <w:p w:rsidR="00A07214" w:rsidRPr="00446A95" w:rsidRDefault="00190C0E" w:rsidP="00A072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A95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</w:t>
      </w:r>
      <w:r w:rsidR="00CD4D28">
        <w:rPr>
          <w:rFonts w:ascii="Times New Roman" w:hAnsi="Times New Roman"/>
          <w:bCs/>
          <w:sz w:val="28"/>
          <w:szCs w:val="28"/>
          <w:lang w:eastAsia="ru-RU"/>
        </w:rPr>
        <w:t>1 полугоди</w:t>
      </w:r>
      <w:r w:rsidR="00D57E7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F86184">
        <w:rPr>
          <w:rFonts w:ascii="Times New Roman" w:hAnsi="Times New Roman"/>
          <w:bCs/>
          <w:sz w:val="28"/>
          <w:szCs w:val="28"/>
          <w:lang w:eastAsia="ru-RU"/>
        </w:rPr>
        <w:t>323,7</w:t>
      </w:r>
      <w:r w:rsidR="00D57E7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F86184">
        <w:rPr>
          <w:rFonts w:ascii="Times New Roman" w:hAnsi="Times New Roman"/>
          <w:bCs/>
          <w:sz w:val="28"/>
          <w:szCs w:val="28"/>
          <w:lang w:eastAsia="ru-RU"/>
        </w:rPr>
        <w:t xml:space="preserve">64,7 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% от плана на год. Расходы исполнены по подразделу 1001 «Пенсионное обеспечение». </w:t>
      </w:r>
      <w:r w:rsidR="00A07214" w:rsidRPr="00446A95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F86184">
        <w:rPr>
          <w:rFonts w:ascii="Times New Roman" w:hAnsi="Times New Roman"/>
          <w:sz w:val="28"/>
          <w:szCs w:val="28"/>
          <w:lang w:eastAsia="ru-RU"/>
        </w:rPr>
        <w:t>103,8</w:t>
      </w:r>
      <w:r w:rsidR="00A07214" w:rsidRPr="00446A95">
        <w:rPr>
          <w:rFonts w:ascii="Times New Roman" w:hAnsi="Times New Roman"/>
          <w:sz w:val="28"/>
          <w:szCs w:val="28"/>
          <w:lang w:eastAsia="ru-RU"/>
        </w:rPr>
        <w:t>%</w:t>
      </w:r>
      <w:r w:rsidR="00D57E75">
        <w:rPr>
          <w:rFonts w:ascii="Times New Roman" w:hAnsi="Times New Roman"/>
          <w:sz w:val="28"/>
          <w:szCs w:val="28"/>
          <w:lang w:eastAsia="ru-RU"/>
        </w:rPr>
        <w:t>.</w:t>
      </w:r>
    </w:p>
    <w:p w:rsidR="006D214A" w:rsidRDefault="006D214A" w:rsidP="00D57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A95">
        <w:rPr>
          <w:rFonts w:ascii="Times New Roman" w:hAnsi="Times New Roman"/>
          <w:sz w:val="28"/>
          <w:szCs w:val="28"/>
          <w:lang w:eastAsia="ru-RU"/>
        </w:rPr>
        <w:t>По 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 расходы произведены в объеме </w:t>
      </w:r>
      <w:r w:rsidR="00D57E75">
        <w:rPr>
          <w:rFonts w:ascii="Times New Roman" w:hAnsi="Times New Roman"/>
          <w:sz w:val="28"/>
          <w:szCs w:val="28"/>
          <w:lang w:eastAsia="ru-RU"/>
        </w:rPr>
        <w:t>48,9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D57E7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86184">
        <w:rPr>
          <w:rFonts w:ascii="Times New Roman" w:hAnsi="Times New Roman"/>
          <w:sz w:val="28"/>
          <w:szCs w:val="28"/>
          <w:lang w:eastAsia="ru-RU"/>
        </w:rPr>
        <w:t>26,6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% от годового плана.</w:t>
      </w:r>
      <w:r w:rsidR="00F613CF" w:rsidRPr="00446A95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года исполнение составило </w:t>
      </w:r>
      <w:r w:rsidR="00F86184">
        <w:rPr>
          <w:rFonts w:ascii="Times New Roman" w:hAnsi="Times New Roman"/>
          <w:sz w:val="28"/>
          <w:szCs w:val="28"/>
          <w:lang w:eastAsia="ru-RU"/>
        </w:rPr>
        <w:t>39,7</w:t>
      </w:r>
      <w:r w:rsidR="00F613CF" w:rsidRPr="00446A95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D57E75">
        <w:rPr>
          <w:rFonts w:ascii="Times New Roman" w:hAnsi="Times New Roman"/>
          <w:sz w:val="28"/>
          <w:szCs w:val="28"/>
          <w:lang w:eastAsia="ru-RU"/>
        </w:rPr>
        <w:t>.</w:t>
      </w:r>
    </w:p>
    <w:p w:rsidR="00D57E75" w:rsidRDefault="00D57E75" w:rsidP="00D57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4B11" w:rsidRPr="00494377" w:rsidRDefault="00C04B11" w:rsidP="00C04B11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94377">
        <w:rPr>
          <w:rFonts w:ascii="Times New Roman" w:hAnsi="Times New Roman"/>
          <w:sz w:val="28"/>
          <w:szCs w:val="28"/>
        </w:rPr>
        <w:t xml:space="preserve">Расходы на социальную сферу </w:t>
      </w:r>
      <w:r w:rsidR="00F86184">
        <w:rPr>
          <w:rFonts w:ascii="Times New Roman" w:hAnsi="Times New Roman"/>
          <w:sz w:val="28"/>
          <w:szCs w:val="28"/>
        </w:rPr>
        <w:t xml:space="preserve">за 9 месяцев 2020 года составили </w:t>
      </w:r>
      <w:r w:rsidR="008A2A4A">
        <w:rPr>
          <w:rFonts w:ascii="Times New Roman" w:hAnsi="Times New Roman"/>
          <w:sz w:val="28"/>
          <w:szCs w:val="28"/>
        </w:rPr>
        <w:t>4175,2</w:t>
      </w:r>
      <w:r w:rsidRPr="00494377">
        <w:rPr>
          <w:rFonts w:ascii="Times New Roman" w:hAnsi="Times New Roman"/>
          <w:sz w:val="28"/>
          <w:szCs w:val="28"/>
        </w:rPr>
        <w:t xml:space="preserve"> тыс. рублей, или </w:t>
      </w:r>
      <w:r w:rsidR="008A2A4A">
        <w:rPr>
          <w:rFonts w:ascii="Times New Roman" w:hAnsi="Times New Roman"/>
          <w:sz w:val="28"/>
          <w:szCs w:val="28"/>
        </w:rPr>
        <w:t>42,1</w:t>
      </w:r>
      <w:r w:rsidRPr="00494377">
        <w:rPr>
          <w:rFonts w:ascii="Times New Roman" w:hAnsi="Times New Roman"/>
          <w:sz w:val="28"/>
          <w:szCs w:val="28"/>
        </w:rPr>
        <w:t xml:space="preserve"> % от общего объема расходов (в 2019 году </w:t>
      </w:r>
      <w:r w:rsidR="008A2A4A">
        <w:rPr>
          <w:rFonts w:ascii="Times New Roman" w:hAnsi="Times New Roman"/>
          <w:sz w:val="28"/>
          <w:szCs w:val="28"/>
        </w:rPr>
        <w:t>42,0</w:t>
      </w:r>
      <w:r w:rsidRPr="00494377">
        <w:rPr>
          <w:rFonts w:ascii="Times New Roman" w:hAnsi="Times New Roman"/>
          <w:sz w:val="28"/>
          <w:szCs w:val="28"/>
        </w:rPr>
        <w:t xml:space="preserve"> %</w:t>
      </w:r>
      <w:r w:rsidR="00D57E75">
        <w:rPr>
          <w:rFonts w:ascii="Times New Roman" w:hAnsi="Times New Roman"/>
          <w:sz w:val="28"/>
          <w:szCs w:val="28"/>
        </w:rPr>
        <w:t xml:space="preserve"> - </w:t>
      </w:r>
      <w:r w:rsidR="008A2A4A">
        <w:rPr>
          <w:rFonts w:ascii="Times New Roman" w:hAnsi="Times New Roman"/>
          <w:sz w:val="28"/>
          <w:szCs w:val="28"/>
        </w:rPr>
        <w:t>5102,8</w:t>
      </w:r>
      <w:r w:rsidR="00D57E75">
        <w:rPr>
          <w:rFonts w:ascii="Times New Roman" w:hAnsi="Times New Roman"/>
          <w:sz w:val="28"/>
          <w:szCs w:val="28"/>
        </w:rPr>
        <w:t xml:space="preserve"> тыс. рублей). </w:t>
      </w:r>
      <w:r w:rsidRPr="00494377">
        <w:rPr>
          <w:rFonts w:ascii="Times New Roman" w:hAnsi="Times New Roman"/>
          <w:sz w:val="28"/>
          <w:szCs w:val="28"/>
        </w:rPr>
        <w:t xml:space="preserve">На благоустройство поселения направлено бюджетных средств в сумме </w:t>
      </w:r>
      <w:r w:rsidR="008A2A4A">
        <w:rPr>
          <w:rFonts w:ascii="Times New Roman" w:hAnsi="Times New Roman"/>
          <w:sz w:val="28"/>
          <w:szCs w:val="28"/>
        </w:rPr>
        <w:t>1709,8</w:t>
      </w:r>
      <w:r w:rsidRPr="00494377">
        <w:rPr>
          <w:rFonts w:ascii="Times New Roman" w:hAnsi="Times New Roman"/>
          <w:sz w:val="28"/>
          <w:szCs w:val="28"/>
        </w:rPr>
        <w:t xml:space="preserve"> тыс. рублей, или </w:t>
      </w:r>
      <w:r w:rsidR="008A2A4A">
        <w:rPr>
          <w:rFonts w:ascii="Times New Roman" w:hAnsi="Times New Roman"/>
          <w:sz w:val="28"/>
          <w:szCs w:val="28"/>
        </w:rPr>
        <w:t>17,2</w:t>
      </w:r>
      <w:r w:rsidRPr="00494377">
        <w:rPr>
          <w:rFonts w:ascii="Times New Roman" w:hAnsi="Times New Roman"/>
          <w:sz w:val="28"/>
          <w:szCs w:val="28"/>
        </w:rPr>
        <w:t xml:space="preserve"> % от общего объем</w:t>
      </w:r>
      <w:r w:rsidR="008A2A4A">
        <w:rPr>
          <w:rFonts w:ascii="Times New Roman" w:hAnsi="Times New Roman"/>
          <w:sz w:val="28"/>
          <w:szCs w:val="28"/>
        </w:rPr>
        <w:t>а произведенных</w:t>
      </w:r>
      <w:r w:rsidRPr="00494377">
        <w:rPr>
          <w:rFonts w:ascii="Times New Roman" w:hAnsi="Times New Roman"/>
          <w:sz w:val="28"/>
          <w:szCs w:val="28"/>
        </w:rPr>
        <w:t xml:space="preserve"> расходов</w:t>
      </w:r>
      <w:r w:rsidR="00494377" w:rsidRPr="00494377">
        <w:rPr>
          <w:rFonts w:ascii="Times New Roman" w:hAnsi="Times New Roman"/>
          <w:sz w:val="28"/>
          <w:szCs w:val="28"/>
        </w:rPr>
        <w:t xml:space="preserve"> (в 2019 году – </w:t>
      </w:r>
      <w:r w:rsidR="008A2A4A">
        <w:rPr>
          <w:rFonts w:ascii="Times New Roman" w:hAnsi="Times New Roman"/>
          <w:sz w:val="28"/>
          <w:szCs w:val="28"/>
        </w:rPr>
        <w:t>2863,8 тыс. рублей)</w:t>
      </w:r>
      <w:r w:rsidRPr="00494377">
        <w:rPr>
          <w:rFonts w:ascii="Times New Roman" w:hAnsi="Times New Roman"/>
          <w:sz w:val="28"/>
          <w:szCs w:val="28"/>
        </w:rPr>
        <w:t xml:space="preserve">. </w:t>
      </w:r>
    </w:p>
    <w:p w:rsidR="00C04B11" w:rsidRPr="00446A95" w:rsidRDefault="00C04B11" w:rsidP="00E16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3CF" w:rsidRDefault="00F613CF" w:rsidP="00E1603C">
      <w:pPr>
        <w:spacing w:after="0"/>
        <w:jc w:val="both"/>
        <w:rPr>
          <w:rFonts w:ascii="Times New Roman" w:hAnsi="Times New Roman"/>
        </w:rPr>
      </w:pPr>
      <w:r w:rsidRPr="00446A95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201</w:t>
      </w:r>
      <w:r w:rsidR="00F55F83" w:rsidRPr="00446A95">
        <w:rPr>
          <w:rFonts w:ascii="Times New Roman" w:hAnsi="Times New Roman"/>
          <w:sz w:val="28"/>
          <w:szCs w:val="28"/>
        </w:rPr>
        <w:t>9</w:t>
      </w:r>
      <w:r w:rsidRPr="00446A95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8A2A4A">
        <w:rPr>
          <w:rFonts w:ascii="Times New Roman" w:hAnsi="Times New Roman"/>
          <w:sz w:val="28"/>
          <w:szCs w:val="28"/>
        </w:rPr>
        <w:t xml:space="preserve">меньшился </w:t>
      </w:r>
      <w:r w:rsidRPr="00446A95">
        <w:rPr>
          <w:rFonts w:ascii="Times New Roman" w:hAnsi="Times New Roman"/>
          <w:sz w:val="28"/>
          <w:szCs w:val="28"/>
        </w:rPr>
        <w:t xml:space="preserve">на </w:t>
      </w:r>
      <w:r w:rsidR="008A2A4A">
        <w:rPr>
          <w:rFonts w:ascii="Times New Roman" w:hAnsi="Times New Roman"/>
          <w:sz w:val="28"/>
          <w:szCs w:val="28"/>
        </w:rPr>
        <w:t xml:space="preserve">2212,9 </w:t>
      </w:r>
      <w:r w:rsidR="00AA2DA3">
        <w:rPr>
          <w:rFonts w:ascii="Times New Roman" w:hAnsi="Times New Roman"/>
          <w:sz w:val="28"/>
          <w:szCs w:val="28"/>
        </w:rPr>
        <w:t>тыс. рублей, или на 1</w:t>
      </w:r>
      <w:r w:rsidR="008A2A4A">
        <w:rPr>
          <w:rFonts w:ascii="Times New Roman" w:hAnsi="Times New Roman"/>
          <w:sz w:val="28"/>
          <w:szCs w:val="28"/>
        </w:rPr>
        <w:t>8,2</w:t>
      </w:r>
      <w:r w:rsidR="00AA2DA3">
        <w:rPr>
          <w:rFonts w:ascii="Times New Roman" w:hAnsi="Times New Roman"/>
          <w:sz w:val="28"/>
          <w:szCs w:val="28"/>
        </w:rPr>
        <w:t xml:space="preserve"> %. </w:t>
      </w:r>
    </w:p>
    <w:p w:rsidR="009B4971" w:rsidRDefault="009B4971" w:rsidP="00E1603C">
      <w:pPr>
        <w:spacing w:after="0"/>
        <w:jc w:val="both"/>
        <w:rPr>
          <w:rFonts w:ascii="Times New Roman" w:hAnsi="Times New Roman"/>
        </w:rPr>
      </w:pPr>
    </w:p>
    <w:p w:rsidR="009B4971" w:rsidRPr="00494377" w:rsidRDefault="009B4971" w:rsidP="00E1603C">
      <w:pPr>
        <w:spacing w:after="0"/>
        <w:jc w:val="both"/>
        <w:rPr>
          <w:rFonts w:ascii="Times New Roman" w:hAnsi="Times New Roman"/>
        </w:rPr>
      </w:pPr>
    </w:p>
    <w:p w:rsidR="00C17AB6" w:rsidRDefault="00C17AB6" w:rsidP="00E1603C">
      <w:pPr>
        <w:spacing w:after="0"/>
        <w:jc w:val="both"/>
        <w:rPr>
          <w:rFonts w:ascii="Times New Roman" w:hAnsi="Times New Roman"/>
        </w:rPr>
      </w:pPr>
    </w:p>
    <w:p w:rsidR="000C5381" w:rsidRPr="00446A95" w:rsidRDefault="00314AB4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 </w:t>
      </w:r>
      <w:r w:rsidR="000C5381" w:rsidRPr="00446A95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C17AB6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613CF" w:rsidRPr="00C17AB6" w:rsidRDefault="006D214A" w:rsidP="00F613C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B6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002C02" w:rsidRPr="00C17AB6">
        <w:rPr>
          <w:rFonts w:ascii="Times New Roman" w:hAnsi="Times New Roman"/>
          <w:sz w:val="28"/>
          <w:szCs w:val="28"/>
          <w:lang w:eastAsia="ru-RU"/>
        </w:rPr>
        <w:t>Оштинское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C17AB6" w:rsidRPr="00C17AB6">
        <w:rPr>
          <w:rFonts w:ascii="Times New Roman" w:hAnsi="Times New Roman"/>
          <w:sz w:val="28"/>
          <w:szCs w:val="28"/>
          <w:lang w:eastAsia="ru-RU"/>
        </w:rPr>
        <w:t>13.</w:t>
      </w:r>
      <w:r w:rsidRPr="00C17AB6">
        <w:rPr>
          <w:rFonts w:ascii="Times New Roman" w:hAnsi="Times New Roman"/>
          <w:sz w:val="28"/>
          <w:szCs w:val="28"/>
          <w:lang w:eastAsia="ru-RU"/>
        </w:rPr>
        <w:t>12.201</w:t>
      </w:r>
      <w:r w:rsidR="00C17AB6" w:rsidRPr="00C17AB6">
        <w:rPr>
          <w:rFonts w:ascii="Times New Roman" w:hAnsi="Times New Roman"/>
          <w:sz w:val="28"/>
          <w:szCs w:val="28"/>
          <w:lang w:eastAsia="ru-RU"/>
        </w:rPr>
        <w:t>9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F613CF" w:rsidRPr="00C17AB6">
        <w:rPr>
          <w:rFonts w:ascii="Times New Roman" w:hAnsi="Times New Roman"/>
          <w:sz w:val="28"/>
          <w:szCs w:val="28"/>
          <w:lang w:eastAsia="ru-RU"/>
        </w:rPr>
        <w:t>1</w:t>
      </w:r>
      <w:r w:rsidR="00C17AB6" w:rsidRPr="00C17AB6">
        <w:rPr>
          <w:rFonts w:ascii="Times New Roman" w:hAnsi="Times New Roman"/>
          <w:sz w:val="28"/>
          <w:szCs w:val="28"/>
          <w:lang w:eastAsia="ru-RU"/>
        </w:rPr>
        <w:t>65</w:t>
      </w:r>
      <w:r w:rsidR="00F613CF" w:rsidRPr="00C17A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02C02" w:rsidRPr="00C17AB6">
        <w:rPr>
          <w:rFonts w:ascii="Times New Roman" w:hAnsi="Times New Roman"/>
          <w:sz w:val="28"/>
          <w:szCs w:val="28"/>
          <w:lang w:eastAsia="ru-RU"/>
        </w:rPr>
        <w:t>Оштинское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5318F" w:rsidRPr="00C17AB6">
        <w:rPr>
          <w:rFonts w:ascii="Times New Roman" w:hAnsi="Times New Roman"/>
          <w:sz w:val="28"/>
          <w:szCs w:val="28"/>
          <w:lang w:eastAsia="ru-RU"/>
        </w:rPr>
        <w:t>2020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F613CF" w:rsidRPr="00C17AB6">
        <w:rPr>
          <w:rFonts w:ascii="Times New Roman" w:hAnsi="Times New Roman"/>
          <w:sz w:val="28"/>
          <w:szCs w:val="28"/>
          <w:lang w:eastAsia="ru-RU"/>
        </w:rPr>
        <w:t>2</w:t>
      </w:r>
      <w:r w:rsidR="00C17AB6" w:rsidRPr="00C17AB6">
        <w:rPr>
          <w:rFonts w:ascii="Times New Roman" w:hAnsi="Times New Roman"/>
          <w:sz w:val="28"/>
          <w:szCs w:val="28"/>
          <w:lang w:eastAsia="ru-RU"/>
        </w:rPr>
        <w:t>1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C17AB6" w:rsidRPr="00C17AB6">
        <w:rPr>
          <w:rFonts w:ascii="Times New Roman" w:hAnsi="Times New Roman"/>
          <w:sz w:val="28"/>
          <w:szCs w:val="28"/>
          <w:lang w:eastAsia="ru-RU"/>
        </w:rPr>
        <w:t>2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75318F" w:rsidRPr="00C17AB6">
        <w:rPr>
          <w:rFonts w:ascii="Times New Roman" w:hAnsi="Times New Roman"/>
          <w:sz w:val="28"/>
          <w:szCs w:val="28"/>
          <w:lang w:eastAsia="ru-RU"/>
        </w:rPr>
        <w:t>2020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C17A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2DA3" w:rsidRPr="00AA2DA3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в плановые показатели бюджета поселения по доходам и расходам дефицит бюджета утвержден в объеме </w:t>
      </w:r>
      <w:r w:rsidR="00AA2DA3">
        <w:rPr>
          <w:rFonts w:ascii="Times New Roman" w:hAnsi="Times New Roman"/>
          <w:sz w:val="28"/>
          <w:szCs w:val="28"/>
          <w:lang w:eastAsia="ru-RU"/>
        </w:rPr>
        <w:t>641,6</w:t>
      </w:r>
      <w:r w:rsidR="00AA2DA3" w:rsidRPr="00AA2DA3">
        <w:rPr>
          <w:rFonts w:ascii="Times New Roman" w:hAnsi="Times New Roman"/>
          <w:sz w:val="28"/>
          <w:szCs w:val="28"/>
          <w:lang w:eastAsia="ru-RU"/>
        </w:rPr>
        <w:t xml:space="preserve"> тыс. рублей. Размер дефицита соответствует нормам статьи 92.1 Бюджетного кодекса Российской Федерации.</w:t>
      </w:r>
    </w:p>
    <w:p w:rsidR="00D64849" w:rsidRPr="00C17AB6" w:rsidRDefault="006D214A" w:rsidP="00002C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AB6">
        <w:rPr>
          <w:rFonts w:ascii="Times New Roman" w:hAnsi="Times New Roman"/>
          <w:sz w:val="28"/>
          <w:szCs w:val="28"/>
          <w:lang w:eastAsia="ru-RU"/>
        </w:rPr>
        <w:t xml:space="preserve">        По итогам </w:t>
      </w:r>
      <w:r w:rsidR="008A2A4A">
        <w:rPr>
          <w:rFonts w:ascii="Times New Roman" w:hAnsi="Times New Roman"/>
          <w:sz w:val="28"/>
          <w:szCs w:val="28"/>
          <w:lang w:eastAsia="ru-RU"/>
        </w:rPr>
        <w:t xml:space="preserve">исполнения бюджета за 9 месяцев </w:t>
      </w:r>
      <w:r w:rsidR="0075318F" w:rsidRPr="00C17AB6">
        <w:rPr>
          <w:rFonts w:ascii="Times New Roman" w:hAnsi="Times New Roman"/>
          <w:sz w:val="28"/>
          <w:szCs w:val="28"/>
          <w:lang w:eastAsia="ru-RU"/>
        </w:rPr>
        <w:t>2020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C17AB6" w:rsidRPr="00C17AB6">
        <w:rPr>
          <w:rFonts w:ascii="Times New Roman" w:hAnsi="Times New Roman"/>
          <w:sz w:val="28"/>
          <w:szCs w:val="28"/>
          <w:lang w:eastAsia="ru-RU"/>
        </w:rPr>
        <w:t xml:space="preserve">профицит 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бюджета в объёме </w:t>
      </w:r>
      <w:r w:rsidR="008A2A4A">
        <w:rPr>
          <w:rFonts w:ascii="Times New Roman" w:hAnsi="Times New Roman"/>
          <w:sz w:val="28"/>
          <w:szCs w:val="28"/>
          <w:lang w:eastAsia="ru-RU"/>
        </w:rPr>
        <w:t>1505,1</w:t>
      </w:r>
      <w:r w:rsidR="00002C02" w:rsidRPr="00C17AB6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C17AB6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C17AB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64849" w:rsidRDefault="00D64849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2C02" w:rsidRDefault="00002C02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2A4A" w:rsidRPr="008A2A4A" w:rsidRDefault="008A2A4A" w:rsidP="008A2A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2A4A">
        <w:rPr>
          <w:rFonts w:ascii="Times New Roman" w:hAnsi="Times New Roman"/>
          <w:b/>
          <w:bCs/>
          <w:sz w:val="28"/>
          <w:szCs w:val="28"/>
        </w:rPr>
        <w:t>5. Задолженность бюджета</w:t>
      </w:r>
    </w:p>
    <w:p w:rsidR="008A2A4A" w:rsidRPr="008A2A4A" w:rsidRDefault="008A2A4A" w:rsidP="008A2A4A">
      <w:pPr>
        <w:spacing w:after="0"/>
        <w:jc w:val="both"/>
        <w:rPr>
          <w:rFonts w:ascii="Times New Roman" w:hAnsi="Times New Roman"/>
          <w:b/>
          <w:bCs/>
        </w:rPr>
      </w:pPr>
    </w:p>
    <w:p w:rsidR="008A2A4A" w:rsidRDefault="008A2A4A" w:rsidP="008A2A4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A2A4A">
        <w:rPr>
          <w:rFonts w:ascii="Times New Roman" w:hAnsi="Times New Roman"/>
          <w:bCs/>
        </w:rPr>
        <w:t xml:space="preserve">           </w:t>
      </w:r>
      <w:r w:rsidRPr="008A2A4A">
        <w:rPr>
          <w:rFonts w:ascii="Times New Roman" w:hAnsi="Times New Roman"/>
          <w:sz w:val="28"/>
          <w:szCs w:val="28"/>
        </w:rPr>
        <w:t>Состояние дебиторской задолженности на 01.10.2020 года характеризуется следующими данными:</w:t>
      </w:r>
    </w:p>
    <w:p w:rsidR="00D675B4" w:rsidRPr="008A2A4A" w:rsidRDefault="00D675B4" w:rsidP="008A2A4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9"/>
        <w:gridCol w:w="2265"/>
        <w:gridCol w:w="1702"/>
        <w:gridCol w:w="1764"/>
      </w:tblGrid>
      <w:tr w:rsidR="00D675B4" w:rsidRPr="00D675B4" w:rsidTr="00D675B4">
        <w:trPr>
          <w:trHeight w:val="300"/>
        </w:trPr>
        <w:tc>
          <w:tcPr>
            <w:tcW w:w="3589" w:type="dxa"/>
            <w:vMerge w:val="restart"/>
            <w:shd w:val="clear" w:color="auto" w:fill="auto"/>
            <w:hideMark/>
          </w:tcPr>
          <w:p w:rsidR="00D675B4" w:rsidRPr="00D675B4" w:rsidRDefault="00D675B4" w:rsidP="00D675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 xml:space="preserve">Счет </w:t>
            </w:r>
          </w:p>
        </w:tc>
        <w:tc>
          <w:tcPr>
            <w:tcW w:w="2265" w:type="dxa"/>
            <w:vMerge w:val="restart"/>
            <w:shd w:val="clear" w:color="auto" w:fill="auto"/>
            <w:hideMark/>
          </w:tcPr>
          <w:p w:rsidR="00D675B4" w:rsidRPr="00D675B4" w:rsidRDefault="00D675B4" w:rsidP="00D675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>Дебиторская задолженность на 01.01.2020 г.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D675B4" w:rsidRPr="00D675B4" w:rsidRDefault="00D675B4" w:rsidP="00D675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>Дебиторская задолженность на 01.10.2020 г.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D675B4" w:rsidRPr="00D675B4" w:rsidRDefault="00D675B4" w:rsidP="00D675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>Увеличение + Уменьшение- дебиторской задолженности на 01.10.2020</w:t>
            </w:r>
          </w:p>
        </w:tc>
      </w:tr>
      <w:tr w:rsidR="00D675B4" w:rsidRPr="00D675B4" w:rsidTr="00D675B4">
        <w:trPr>
          <w:trHeight w:val="923"/>
        </w:trPr>
        <w:tc>
          <w:tcPr>
            <w:tcW w:w="3589" w:type="dxa"/>
            <w:vMerge/>
            <w:shd w:val="clear" w:color="auto" w:fill="auto"/>
            <w:hideMark/>
          </w:tcPr>
          <w:p w:rsidR="00D675B4" w:rsidRPr="00D675B4" w:rsidRDefault="00D675B4" w:rsidP="00D675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5" w:type="dxa"/>
            <w:vMerge/>
            <w:shd w:val="clear" w:color="auto" w:fill="auto"/>
            <w:hideMark/>
          </w:tcPr>
          <w:p w:rsidR="00D675B4" w:rsidRPr="00D675B4" w:rsidRDefault="00D675B4" w:rsidP="00D675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2" w:type="dxa"/>
            <w:vMerge/>
            <w:shd w:val="clear" w:color="auto" w:fill="auto"/>
            <w:hideMark/>
          </w:tcPr>
          <w:p w:rsidR="00D675B4" w:rsidRPr="00D675B4" w:rsidRDefault="00D675B4" w:rsidP="00D675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4" w:type="dxa"/>
            <w:vMerge/>
            <w:shd w:val="clear" w:color="auto" w:fill="auto"/>
            <w:hideMark/>
          </w:tcPr>
          <w:p w:rsidR="00D675B4" w:rsidRPr="00D675B4" w:rsidRDefault="00D675B4" w:rsidP="00D675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675B4" w:rsidRPr="00D675B4" w:rsidTr="00D675B4">
        <w:trPr>
          <w:trHeight w:val="242"/>
        </w:trPr>
        <w:tc>
          <w:tcPr>
            <w:tcW w:w="3589" w:type="dxa"/>
            <w:shd w:val="clear" w:color="auto" w:fill="auto"/>
            <w:hideMark/>
          </w:tcPr>
          <w:p w:rsidR="00D675B4" w:rsidRPr="00D675B4" w:rsidRDefault="00D675B4" w:rsidP="00D675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>020500000 "Расчеты по доходам"</w:t>
            </w:r>
          </w:p>
        </w:tc>
        <w:tc>
          <w:tcPr>
            <w:tcW w:w="2265" w:type="dxa"/>
            <w:shd w:val="clear" w:color="auto" w:fill="auto"/>
          </w:tcPr>
          <w:p w:rsidR="00D675B4" w:rsidRPr="00D675B4" w:rsidRDefault="00D675B4" w:rsidP="00D67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6091,7</w:t>
            </w:r>
          </w:p>
        </w:tc>
        <w:tc>
          <w:tcPr>
            <w:tcW w:w="1702" w:type="dxa"/>
            <w:shd w:val="clear" w:color="auto" w:fill="auto"/>
          </w:tcPr>
          <w:p w:rsidR="00D675B4" w:rsidRPr="00D675B4" w:rsidRDefault="00D675B4" w:rsidP="00D67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26030,6</w:t>
            </w:r>
          </w:p>
        </w:tc>
        <w:tc>
          <w:tcPr>
            <w:tcW w:w="1764" w:type="dxa"/>
            <w:shd w:val="clear" w:color="auto" w:fill="auto"/>
          </w:tcPr>
          <w:p w:rsidR="00D675B4" w:rsidRPr="00D675B4" w:rsidRDefault="00D675B4" w:rsidP="00D67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19938,9</w:t>
            </w:r>
          </w:p>
        </w:tc>
      </w:tr>
      <w:tr w:rsidR="00D675B4" w:rsidRPr="00D675B4" w:rsidTr="00D675B4">
        <w:trPr>
          <w:trHeight w:val="585"/>
        </w:trPr>
        <w:tc>
          <w:tcPr>
            <w:tcW w:w="3589" w:type="dxa"/>
            <w:shd w:val="clear" w:color="auto" w:fill="auto"/>
            <w:hideMark/>
          </w:tcPr>
          <w:p w:rsidR="00D675B4" w:rsidRPr="00D675B4" w:rsidRDefault="00D675B4" w:rsidP="00D675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 xml:space="preserve">020600000 "Расчеты по выданным авансам" </w:t>
            </w:r>
          </w:p>
        </w:tc>
        <w:tc>
          <w:tcPr>
            <w:tcW w:w="2265" w:type="dxa"/>
            <w:shd w:val="clear" w:color="auto" w:fill="auto"/>
          </w:tcPr>
          <w:p w:rsidR="00D675B4" w:rsidRPr="00D675B4" w:rsidRDefault="00D675B4" w:rsidP="00D67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415,5</w:t>
            </w:r>
          </w:p>
        </w:tc>
        <w:tc>
          <w:tcPr>
            <w:tcW w:w="1702" w:type="dxa"/>
            <w:shd w:val="clear" w:color="auto" w:fill="auto"/>
          </w:tcPr>
          <w:p w:rsidR="00D675B4" w:rsidRPr="00D675B4" w:rsidRDefault="00D675B4" w:rsidP="00D67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860,3</w:t>
            </w:r>
          </w:p>
        </w:tc>
        <w:tc>
          <w:tcPr>
            <w:tcW w:w="1764" w:type="dxa"/>
            <w:shd w:val="clear" w:color="auto" w:fill="auto"/>
          </w:tcPr>
          <w:p w:rsidR="00D675B4" w:rsidRPr="00D675B4" w:rsidRDefault="00D675B4" w:rsidP="00D67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444,8</w:t>
            </w:r>
          </w:p>
        </w:tc>
      </w:tr>
      <w:tr w:rsidR="00D675B4" w:rsidRPr="00D675B4" w:rsidTr="00D675B4">
        <w:trPr>
          <w:trHeight w:val="509"/>
        </w:trPr>
        <w:tc>
          <w:tcPr>
            <w:tcW w:w="3589" w:type="dxa"/>
            <w:shd w:val="clear" w:color="auto" w:fill="auto"/>
            <w:hideMark/>
          </w:tcPr>
          <w:p w:rsidR="00D675B4" w:rsidRPr="00D675B4" w:rsidRDefault="00D675B4" w:rsidP="00D675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>020800000 "Расчеты с подотчетными лицами"</w:t>
            </w:r>
          </w:p>
        </w:tc>
        <w:tc>
          <w:tcPr>
            <w:tcW w:w="2265" w:type="dxa"/>
            <w:shd w:val="clear" w:color="auto" w:fill="auto"/>
          </w:tcPr>
          <w:p w:rsidR="00D675B4" w:rsidRPr="00D675B4" w:rsidRDefault="00D675B4" w:rsidP="00D67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D675B4" w:rsidRPr="00D675B4" w:rsidRDefault="00D675B4" w:rsidP="00D67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764" w:type="dxa"/>
            <w:shd w:val="clear" w:color="auto" w:fill="auto"/>
          </w:tcPr>
          <w:p w:rsidR="00D675B4" w:rsidRPr="00D675B4" w:rsidRDefault="00D675B4" w:rsidP="00D67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</w:tr>
      <w:tr w:rsidR="00D675B4" w:rsidRPr="00D675B4" w:rsidTr="00D675B4">
        <w:trPr>
          <w:trHeight w:val="417"/>
        </w:trPr>
        <w:tc>
          <w:tcPr>
            <w:tcW w:w="3589" w:type="dxa"/>
            <w:shd w:val="clear" w:color="auto" w:fill="auto"/>
            <w:hideMark/>
          </w:tcPr>
          <w:p w:rsidR="00D675B4" w:rsidRPr="00D675B4" w:rsidRDefault="00D675B4" w:rsidP="00D675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>030300000 "Расчеты по платежам в бюджеты"</w:t>
            </w:r>
          </w:p>
        </w:tc>
        <w:tc>
          <w:tcPr>
            <w:tcW w:w="2265" w:type="dxa"/>
            <w:shd w:val="clear" w:color="auto" w:fill="auto"/>
          </w:tcPr>
          <w:p w:rsidR="00D675B4" w:rsidRPr="00D675B4" w:rsidRDefault="00D675B4" w:rsidP="00D67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702" w:type="dxa"/>
            <w:shd w:val="clear" w:color="auto" w:fill="auto"/>
          </w:tcPr>
          <w:p w:rsidR="00D675B4" w:rsidRPr="00D675B4" w:rsidRDefault="00D675B4" w:rsidP="00D67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764" w:type="dxa"/>
            <w:shd w:val="clear" w:color="auto" w:fill="auto"/>
          </w:tcPr>
          <w:p w:rsidR="00D675B4" w:rsidRPr="00D675B4" w:rsidRDefault="00D675B4" w:rsidP="00D67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- 26,7</w:t>
            </w:r>
          </w:p>
        </w:tc>
      </w:tr>
      <w:tr w:rsidR="00D675B4" w:rsidRPr="00D675B4" w:rsidTr="00D675B4">
        <w:trPr>
          <w:trHeight w:val="315"/>
        </w:trPr>
        <w:tc>
          <w:tcPr>
            <w:tcW w:w="3589" w:type="dxa"/>
            <w:shd w:val="clear" w:color="auto" w:fill="auto"/>
            <w:hideMark/>
          </w:tcPr>
          <w:p w:rsidR="00D675B4" w:rsidRPr="00D675B4" w:rsidRDefault="00D675B4" w:rsidP="00D675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265" w:type="dxa"/>
            <w:shd w:val="clear" w:color="auto" w:fill="auto"/>
          </w:tcPr>
          <w:p w:rsidR="00D675B4" w:rsidRPr="00D675B4" w:rsidRDefault="00D675B4" w:rsidP="00D67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6556,9</w:t>
            </w:r>
          </w:p>
        </w:tc>
        <w:tc>
          <w:tcPr>
            <w:tcW w:w="1702" w:type="dxa"/>
            <w:shd w:val="clear" w:color="auto" w:fill="auto"/>
          </w:tcPr>
          <w:p w:rsidR="00D675B4" w:rsidRPr="00D675B4" w:rsidRDefault="00D675B4" w:rsidP="00D67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26921,4</w:t>
            </w:r>
          </w:p>
        </w:tc>
        <w:tc>
          <w:tcPr>
            <w:tcW w:w="1764" w:type="dxa"/>
            <w:shd w:val="clear" w:color="auto" w:fill="auto"/>
          </w:tcPr>
          <w:p w:rsidR="00D675B4" w:rsidRPr="00D675B4" w:rsidRDefault="00D675B4" w:rsidP="00D67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20364,5</w:t>
            </w:r>
          </w:p>
        </w:tc>
      </w:tr>
    </w:tbl>
    <w:p w:rsidR="008A2A4A" w:rsidRDefault="008A2A4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675B4" w:rsidRDefault="00D675B4" w:rsidP="00D675B4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572B9F">
        <w:rPr>
          <w:rFonts w:ascii="Times New Roman" w:hAnsi="Times New Roman"/>
          <w:iCs/>
          <w:sz w:val="28"/>
          <w:szCs w:val="28"/>
        </w:rPr>
        <w:t>Объем дебиторской задолженности на 01.10.2020 года без учета задолженности по доходам (</w:t>
      </w:r>
      <w:r>
        <w:rPr>
          <w:rFonts w:ascii="Times New Roman" w:hAnsi="Times New Roman"/>
          <w:iCs/>
          <w:sz w:val="28"/>
          <w:szCs w:val="28"/>
        </w:rPr>
        <w:t>26030,6</w:t>
      </w:r>
      <w:r w:rsidRPr="00572B9F">
        <w:rPr>
          <w:rFonts w:ascii="Times New Roman" w:hAnsi="Times New Roman"/>
          <w:iCs/>
          <w:sz w:val="28"/>
          <w:szCs w:val="28"/>
        </w:rPr>
        <w:t xml:space="preserve"> тыс. рублей) составил </w:t>
      </w:r>
      <w:r>
        <w:rPr>
          <w:rFonts w:ascii="Times New Roman" w:hAnsi="Times New Roman"/>
          <w:iCs/>
          <w:sz w:val="28"/>
          <w:szCs w:val="28"/>
        </w:rPr>
        <w:t>890,8</w:t>
      </w:r>
      <w:r w:rsidRPr="00572B9F">
        <w:rPr>
          <w:rFonts w:ascii="Times New Roman" w:hAnsi="Times New Roman"/>
          <w:iCs/>
          <w:sz w:val="28"/>
          <w:szCs w:val="28"/>
        </w:rPr>
        <w:t xml:space="preserve"> тыс. рублей, что больше задолженности </w:t>
      </w:r>
      <w:r>
        <w:rPr>
          <w:rFonts w:ascii="Times New Roman" w:hAnsi="Times New Roman"/>
          <w:iCs/>
          <w:sz w:val="28"/>
          <w:szCs w:val="28"/>
        </w:rPr>
        <w:t xml:space="preserve">на </w:t>
      </w:r>
      <w:r w:rsidRPr="00572B9F">
        <w:rPr>
          <w:rFonts w:ascii="Times New Roman" w:hAnsi="Times New Roman"/>
          <w:iCs/>
          <w:sz w:val="28"/>
          <w:szCs w:val="28"/>
        </w:rPr>
        <w:t>начало года (</w:t>
      </w:r>
      <w:r>
        <w:rPr>
          <w:rFonts w:ascii="Times New Roman" w:hAnsi="Times New Roman"/>
          <w:iCs/>
          <w:sz w:val="28"/>
          <w:szCs w:val="28"/>
        </w:rPr>
        <w:t>465,2</w:t>
      </w:r>
      <w:r w:rsidRPr="00572B9F">
        <w:rPr>
          <w:rFonts w:ascii="Times New Roman" w:hAnsi="Times New Roman"/>
          <w:iCs/>
          <w:sz w:val="28"/>
          <w:szCs w:val="28"/>
        </w:rPr>
        <w:t xml:space="preserve"> тыс. рублей) на </w:t>
      </w:r>
      <w:r>
        <w:rPr>
          <w:rFonts w:ascii="Times New Roman" w:hAnsi="Times New Roman"/>
          <w:iCs/>
          <w:sz w:val="28"/>
          <w:szCs w:val="28"/>
        </w:rPr>
        <w:t>425,6</w:t>
      </w:r>
      <w:r w:rsidRPr="00572B9F">
        <w:rPr>
          <w:rFonts w:ascii="Times New Roman" w:hAnsi="Times New Roman"/>
          <w:iCs/>
          <w:sz w:val="28"/>
          <w:szCs w:val="28"/>
        </w:rPr>
        <w:t xml:space="preserve"> тыс. рублей. Просроченная дебиторская задолженность на отчетную дату составила </w:t>
      </w:r>
      <w:r>
        <w:rPr>
          <w:rFonts w:ascii="Times New Roman" w:hAnsi="Times New Roman"/>
          <w:iCs/>
          <w:sz w:val="28"/>
          <w:szCs w:val="28"/>
        </w:rPr>
        <w:t>613,5</w:t>
      </w:r>
      <w:r w:rsidRPr="00572B9F">
        <w:rPr>
          <w:rFonts w:ascii="Times New Roman" w:hAnsi="Times New Roman"/>
          <w:iCs/>
          <w:sz w:val="28"/>
          <w:szCs w:val="28"/>
        </w:rPr>
        <w:t xml:space="preserve"> тыс. рублей (задолженность по доходам).  </w:t>
      </w:r>
    </w:p>
    <w:p w:rsidR="007D6FA4" w:rsidRDefault="007D6FA4" w:rsidP="00D675B4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7D6FA4" w:rsidRPr="00572B9F" w:rsidRDefault="007D6FA4" w:rsidP="00D675B4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7D6FA4" w:rsidRPr="00572B9F" w:rsidRDefault="00D675B4" w:rsidP="007D6FA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226AA">
        <w:rPr>
          <w:rFonts w:ascii="Times New Roman" w:hAnsi="Times New Roman"/>
          <w:iCs/>
          <w:sz w:val="24"/>
          <w:szCs w:val="24"/>
        </w:rPr>
        <w:t xml:space="preserve"> </w:t>
      </w:r>
      <w:r w:rsidRPr="007226AA">
        <w:rPr>
          <w:rFonts w:ascii="Times New Roman" w:hAnsi="Times New Roman"/>
          <w:bCs/>
          <w:sz w:val="24"/>
          <w:szCs w:val="24"/>
        </w:rPr>
        <w:t xml:space="preserve">   </w:t>
      </w:r>
      <w:r w:rsidR="007D6FA4" w:rsidRPr="007226AA">
        <w:rPr>
          <w:rFonts w:ascii="Times New Roman" w:hAnsi="Times New Roman"/>
          <w:sz w:val="24"/>
          <w:szCs w:val="24"/>
        </w:rPr>
        <w:t xml:space="preserve">      </w:t>
      </w:r>
      <w:r w:rsidR="007D6FA4" w:rsidRPr="00572B9F">
        <w:rPr>
          <w:rFonts w:ascii="Times New Roman" w:hAnsi="Times New Roman"/>
          <w:sz w:val="28"/>
          <w:szCs w:val="28"/>
        </w:rPr>
        <w:t>Состояние кредиторской задолженности</w:t>
      </w:r>
      <w:r w:rsidR="007D6FA4">
        <w:rPr>
          <w:rFonts w:ascii="Times New Roman" w:hAnsi="Times New Roman"/>
          <w:sz w:val="28"/>
          <w:szCs w:val="28"/>
        </w:rPr>
        <w:t xml:space="preserve"> на 01.10.2020 года</w:t>
      </w:r>
      <w:r w:rsidR="007D6FA4" w:rsidRPr="00572B9F">
        <w:rPr>
          <w:rFonts w:ascii="Times New Roman" w:hAnsi="Times New Roman"/>
          <w:sz w:val="28"/>
          <w:szCs w:val="28"/>
        </w:rPr>
        <w:t xml:space="preserve"> характеризуется следующими данными:</w:t>
      </w:r>
    </w:p>
    <w:p w:rsidR="0001132C" w:rsidRPr="0001132C" w:rsidRDefault="007D6FA4" w:rsidP="007D6FA4">
      <w:pPr>
        <w:spacing w:after="0"/>
        <w:jc w:val="both"/>
        <w:rPr>
          <w:rFonts w:eastAsia="Calibri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</w:t>
      </w:r>
      <w:r w:rsidRPr="007747AE">
        <w:rPr>
          <w:rFonts w:ascii="Times New Roman" w:hAnsi="Times New Roman"/>
        </w:rPr>
        <w:t> (тыс. рублей)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LINK </w:instrText>
      </w:r>
      <w:r w:rsidR="0001132C">
        <w:rPr>
          <w:rFonts w:ascii="Times New Roman" w:hAnsi="Times New Roman"/>
        </w:rPr>
        <w:instrText xml:space="preserve">Excel.Sheet.12 "C:\\Users\\User\\Desktop\\Нестерова О.Е\\ЗАКЛЮЧЕНИЯ ПОСЕЛЕНИ Я\\9 месяцев\\Заключение 9 мес 2019 г\\Оштинское\\Кредиторская задолж.xlsx" Лист1!R4C2:R11C5 </w:instrText>
      </w:r>
      <w:r>
        <w:rPr>
          <w:rFonts w:ascii="Times New Roman" w:hAnsi="Times New Roman"/>
        </w:rPr>
        <w:instrText xml:space="preserve">\a \f 5 \h  \* MERGEFORMAT </w:instrText>
      </w:r>
      <w:r>
        <w:rPr>
          <w:rFonts w:ascii="Times New Roman" w:hAnsi="Times New Roman"/>
        </w:rPr>
        <w:fldChar w:fldCharType="separate"/>
      </w:r>
    </w:p>
    <w:tbl>
      <w:tblPr>
        <w:tblStyle w:val="a3"/>
        <w:tblW w:w="9200" w:type="dxa"/>
        <w:tblLook w:val="04A0" w:firstRow="1" w:lastRow="0" w:firstColumn="1" w:lastColumn="0" w:noHBand="0" w:noVBand="1"/>
      </w:tblPr>
      <w:tblGrid>
        <w:gridCol w:w="3160"/>
        <w:gridCol w:w="1920"/>
        <w:gridCol w:w="1900"/>
        <w:gridCol w:w="2220"/>
      </w:tblGrid>
      <w:tr w:rsidR="0001132C" w:rsidRPr="0001132C" w:rsidTr="0001132C">
        <w:trPr>
          <w:trHeight w:val="509"/>
        </w:trPr>
        <w:tc>
          <w:tcPr>
            <w:tcW w:w="3160" w:type="dxa"/>
            <w:vMerge w:val="restart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  <w:b/>
                <w:bCs/>
              </w:rPr>
            </w:pPr>
            <w:r w:rsidRPr="0001132C">
              <w:rPr>
                <w:rFonts w:eastAsia="Calibri"/>
                <w:b/>
                <w:bCs/>
              </w:rPr>
              <w:t xml:space="preserve">Счет </w:t>
            </w:r>
          </w:p>
        </w:tc>
        <w:tc>
          <w:tcPr>
            <w:tcW w:w="1920" w:type="dxa"/>
            <w:vMerge w:val="restart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  <w:b/>
                <w:bCs/>
              </w:rPr>
            </w:pPr>
            <w:r w:rsidRPr="0001132C">
              <w:rPr>
                <w:rFonts w:eastAsia="Calibri"/>
                <w:b/>
                <w:bCs/>
              </w:rPr>
              <w:t>Кредиторская задолженность на 01.01.2019 г.</w:t>
            </w:r>
          </w:p>
        </w:tc>
        <w:tc>
          <w:tcPr>
            <w:tcW w:w="1900" w:type="dxa"/>
            <w:vMerge w:val="restart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  <w:b/>
                <w:bCs/>
              </w:rPr>
            </w:pPr>
            <w:r w:rsidRPr="0001132C">
              <w:rPr>
                <w:rFonts w:eastAsia="Calibri"/>
                <w:b/>
                <w:bCs/>
              </w:rPr>
              <w:t>Кредиторская задолженность на 01.10.2019 г.</w:t>
            </w:r>
          </w:p>
        </w:tc>
        <w:tc>
          <w:tcPr>
            <w:tcW w:w="2220" w:type="dxa"/>
            <w:vMerge w:val="restart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  <w:b/>
                <w:bCs/>
              </w:rPr>
            </w:pPr>
            <w:r w:rsidRPr="0001132C">
              <w:rPr>
                <w:rFonts w:eastAsia="Calibri"/>
                <w:b/>
                <w:bCs/>
              </w:rPr>
              <w:t>Увеличение + Уменьшение- кредиторской задолженности на 01.10.2019</w:t>
            </w:r>
          </w:p>
        </w:tc>
      </w:tr>
      <w:tr w:rsidR="0001132C" w:rsidRPr="0001132C" w:rsidTr="0001132C">
        <w:trPr>
          <w:trHeight w:val="1515"/>
        </w:trPr>
        <w:tc>
          <w:tcPr>
            <w:tcW w:w="3160" w:type="dxa"/>
            <w:vMerge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920" w:type="dxa"/>
            <w:vMerge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220" w:type="dxa"/>
            <w:vMerge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01132C" w:rsidRPr="0001132C" w:rsidTr="0001132C">
        <w:trPr>
          <w:trHeight w:val="405"/>
        </w:trPr>
        <w:tc>
          <w:tcPr>
            <w:tcW w:w="316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  <w:b/>
                <w:bCs/>
              </w:rPr>
            </w:pPr>
            <w:r w:rsidRPr="0001132C">
              <w:rPr>
                <w:rFonts w:eastAsia="Calibri"/>
                <w:b/>
                <w:bCs/>
              </w:rPr>
              <w:t>020500000 "Расчеты по доходам"</w:t>
            </w:r>
          </w:p>
        </w:tc>
        <w:tc>
          <w:tcPr>
            <w:tcW w:w="192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</w:rPr>
            </w:pPr>
            <w:r w:rsidRPr="0001132C">
              <w:rPr>
                <w:rFonts w:eastAsia="Calibri"/>
              </w:rPr>
              <w:t>388,8</w:t>
            </w:r>
          </w:p>
        </w:tc>
        <w:tc>
          <w:tcPr>
            <w:tcW w:w="190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</w:rPr>
            </w:pPr>
            <w:r w:rsidRPr="0001132C">
              <w:rPr>
                <w:rFonts w:eastAsia="Calibri"/>
              </w:rPr>
              <w:t>477,7</w:t>
            </w:r>
          </w:p>
        </w:tc>
        <w:tc>
          <w:tcPr>
            <w:tcW w:w="222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</w:rPr>
            </w:pPr>
            <w:r w:rsidRPr="0001132C">
              <w:rPr>
                <w:rFonts w:eastAsia="Calibri"/>
              </w:rPr>
              <w:t>88,9</w:t>
            </w:r>
          </w:p>
        </w:tc>
      </w:tr>
      <w:tr w:rsidR="0001132C" w:rsidRPr="0001132C" w:rsidTr="0001132C">
        <w:trPr>
          <w:trHeight w:val="765"/>
        </w:trPr>
        <w:tc>
          <w:tcPr>
            <w:tcW w:w="316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  <w:b/>
                <w:bCs/>
              </w:rPr>
            </w:pPr>
            <w:r w:rsidRPr="0001132C">
              <w:rPr>
                <w:rFonts w:eastAsia="Calibri"/>
                <w:b/>
                <w:bCs/>
              </w:rPr>
              <w:t>020800000 "Расчеты с подотчетными лицами"</w:t>
            </w:r>
          </w:p>
        </w:tc>
        <w:tc>
          <w:tcPr>
            <w:tcW w:w="192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</w:rPr>
            </w:pPr>
            <w:r w:rsidRPr="0001132C">
              <w:rPr>
                <w:rFonts w:eastAsia="Calibri"/>
              </w:rPr>
              <w:t>0,0</w:t>
            </w:r>
          </w:p>
        </w:tc>
        <w:tc>
          <w:tcPr>
            <w:tcW w:w="190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</w:rPr>
            </w:pPr>
            <w:r w:rsidRPr="0001132C">
              <w:rPr>
                <w:rFonts w:eastAsia="Calibri"/>
              </w:rPr>
              <w:t>0,0</w:t>
            </w:r>
          </w:p>
        </w:tc>
        <w:tc>
          <w:tcPr>
            <w:tcW w:w="222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</w:rPr>
            </w:pPr>
            <w:r w:rsidRPr="0001132C">
              <w:rPr>
                <w:rFonts w:eastAsia="Calibri"/>
              </w:rPr>
              <w:t>0,0</w:t>
            </w:r>
          </w:p>
        </w:tc>
      </w:tr>
      <w:tr w:rsidR="0001132C" w:rsidRPr="0001132C" w:rsidTr="0001132C">
        <w:trPr>
          <w:trHeight w:val="525"/>
        </w:trPr>
        <w:tc>
          <w:tcPr>
            <w:tcW w:w="316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  <w:b/>
                <w:bCs/>
              </w:rPr>
            </w:pPr>
            <w:r w:rsidRPr="0001132C">
              <w:rPr>
                <w:rFonts w:eastAsia="Calibri"/>
                <w:b/>
                <w:bCs/>
              </w:rPr>
              <w:t>030200000 "Расчеты по принятым обязательствам"</w:t>
            </w:r>
          </w:p>
        </w:tc>
        <w:tc>
          <w:tcPr>
            <w:tcW w:w="192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</w:rPr>
            </w:pPr>
            <w:r w:rsidRPr="0001132C">
              <w:rPr>
                <w:rFonts w:eastAsia="Calibri"/>
              </w:rPr>
              <w:t>177,3</w:t>
            </w:r>
          </w:p>
        </w:tc>
        <w:tc>
          <w:tcPr>
            <w:tcW w:w="190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</w:rPr>
            </w:pPr>
            <w:r w:rsidRPr="0001132C">
              <w:rPr>
                <w:rFonts w:eastAsia="Calibri"/>
              </w:rPr>
              <w:t>729,7</w:t>
            </w:r>
          </w:p>
        </w:tc>
        <w:tc>
          <w:tcPr>
            <w:tcW w:w="222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</w:rPr>
            </w:pPr>
            <w:r w:rsidRPr="0001132C">
              <w:rPr>
                <w:rFonts w:eastAsia="Calibri"/>
              </w:rPr>
              <w:t>552,4</w:t>
            </w:r>
          </w:p>
        </w:tc>
      </w:tr>
      <w:tr w:rsidR="0001132C" w:rsidRPr="0001132C" w:rsidTr="0001132C">
        <w:trPr>
          <w:trHeight w:val="525"/>
        </w:trPr>
        <w:tc>
          <w:tcPr>
            <w:tcW w:w="316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  <w:b/>
                <w:bCs/>
              </w:rPr>
            </w:pPr>
            <w:r w:rsidRPr="0001132C">
              <w:rPr>
                <w:rFonts w:eastAsia="Calibri"/>
                <w:b/>
                <w:bCs/>
              </w:rPr>
              <w:t>030300000 "Расчеты по платежам в бюджеты"</w:t>
            </w:r>
          </w:p>
        </w:tc>
        <w:tc>
          <w:tcPr>
            <w:tcW w:w="192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</w:rPr>
            </w:pPr>
            <w:r w:rsidRPr="0001132C">
              <w:rPr>
                <w:rFonts w:eastAsia="Calibri"/>
              </w:rPr>
              <w:t>8,0</w:t>
            </w:r>
          </w:p>
        </w:tc>
        <w:tc>
          <w:tcPr>
            <w:tcW w:w="190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</w:rPr>
            </w:pPr>
            <w:r w:rsidRPr="0001132C">
              <w:rPr>
                <w:rFonts w:eastAsia="Calibri"/>
              </w:rPr>
              <w:t>156,1</w:t>
            </w:r>
          </w:p>
        </w:tc>
        <w:tc>
          <w:tcPr>
            <w:tcW w:w="222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</w:rPr>
            </w:pPr>
            <w:r w:rsidRPr="0001132C">
              <w:rPr>
                <w:rFonts w:eastAsia="Calibri"/>
              </w:rPr>
              <w:t>148,1</w:t>
            </w:r>
          </w:p>
        </w:tc>
      </w:tr>
      <w:tr w:rsidR="0001132C" w:rsidRPr="0001132C" w:rsidTr="0001132C">
        <w:trPr>
          <w:trHeight w:val="825"/>
        </w:trPr>
        <w:tc>
          <w:tcPr>
            <w:tcW w:w="316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  <w:b/>
                <w:bCs/>
              </w:rPr>
            </w:pPr>
            <w:r w:rsidRPr="0001132C">
              <w:rPr>
                <w:rFonts w:eastAsia="Calibri"/>
                <w:b/>
                <w:bCs/>
              </w:rPr>
              <w:t>030400000 "Прочие расчеты с кредиторами"</w:t>
            </w:r>
          </w:p>
        </w:tc>
        <w:tc>
          <w:tcPr>
            <w:tcW w:w="192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</w:rPr>
            </w:pPr>
            <w:r w:rsidRPr="0001132C">
              <w:rPr>
                <w:rFonts w:eastAsia="Calibri"/>
              </w:rPr>
              <w:t>2,9</w:t>
            </w:r>
          </w:p>
        </w:tc>
        <w:tc>
          <w:tcPr>
            <w:tcW w:w="190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</w:rPr>
            </w:pPr>
            <w:r w:rsidRPr="0001132C">
              <w:rPr>
                <w:rFonts w:eastAsia="Calibri"/>
              </w:rPr>
              <w:t>4,1</w:t>
            </w:r>
          </w:p>
        </w:tc>
        <w:tc>
          <w:tcPr>
            <w:tcW w:w="222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</w:rPr>
            </w:pPr>
            <w:r w:rsidRPr="0001132C">
              <w:rPr>
                <w:rFonts w:eastAsia="Calibri"/>
              </w:rPr>
              <w:t>1,2</w:t>
            </w:r>
          </w:p>
        </w:tc>
      </w:tr>
      <w:tr w:rsidR="0001132C" w:rsidRPr="0001132C" w:rsidTr="0001132C">
        <w:trPr>
          <w:trHeight w:val="315"/>
        </w:trPr>
        <w:tc>
          <w:tcPr>
            <w:tcW w:w="316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  <w:b/>
                <w:bCs/>
              </w:rPr>
            </w:pPr>
            <w:r w:rsidRPr="0001132C">
              <w:rPr>
                <w:rFonts w:eastAsia="Calibri"/>
                <w:b/>
                <w:bCs/>
              </w:rPr>
              <w:t>Итого</w:t>
            </w:r>
          </w:p>
        </w:tc>
        <w:tc>
          <w:tcPr>
            <w:tcW w:w="192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  <w:b/>
                <w:bCs/>
              </w:rPr>
            </w:pPr>
            <w:r w:rsidRPr="0001132C">
              <w:rPr>
                <w:rFonts w:eastAsia="Calibri"/>
                <w:b/>
                <w:bCs/>
              </w:rPr>
              <w:t>577,0</w:t>
            </w:r>
          </w:p>
        </w:tc>
        <w:tc>
          <w:tcPr>
            <w:tcW w:w="190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  <w:b/>
                <w:bCs/>
              </w:rPr>
            </w:pPr>
            <w:r w:rsidRPr="0001132C">
              <w:rPr>
                <w:rFonts w:eastAsia="Calibri"/>
                <w:b/>
                <w:bCs/>
              </w:rPr>
              <w:t>1367,6</w:t>
            </w:r>
          </w:p>
        </w:tc>
        <w:tc>
          <w:tcPr>
            <w:tcW w:w="2220" w:type="dxa"/>
            <w:hideMark/>
          </w:tcPr>
          <w:p w:rsidR="0001132C" w:rsidRPr="0001132C" w:rsidRDefault="0001132C" w:rsidP="0001132C">
            <w:pPr>
              <w:jc w:val="both"/>
              <w:rPr>
                <w:rFonts w:eastAsia="Calibri"/>
                <w:b/>
                <w:bCs/>
              </w:rPr>
            </w:pPr>
            <w:r w:rsidRPr="0001132C">
              <w:rPr>
                <w:rFonts w:eastAsia="Calibri"/>
                <w:b/>
                <w:bCs/>
              </w:rPr>
              <w:t>790,6</w:t>
            </w:r>
          </w:p>
        </w:tc>
      </w:tr>
    </w:tbl>
    <w:p w:rsidR="007D6FA4" w:rsidRDefault="007D6FA4" w:rsidP="007D6FA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end"/>
      </w:r>
    </w:p>
    <w:p w:rsidR="007D6FA4" w:rsidRDefault="007D6FA4" w:rsidP="007D6FA4">
      <w:pPr>
        <w:spacing w:after="0"/>
        <w:jc w:val="both"/>
        <w:rPr>
          <w:rFonts w:ascii="Times New Roman" w:hAnsi="Times New Roman"/>
        </w:rPr>
      </w:pPr>
    </w:p>
    <w:p w:rsidR="007D6FA4" w:rsidRPr="007226AA" w:rsidRDefault="007D6FA4" w:rsidP="007D6FA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9200" w:type="dxa"/>
        <w:tblLook w:val="04A0" w:firstRow="1" w:lastRow="0" w:firstColumn="1" w:lastColumn="0" w:noHBand="0" w:noVBand="1"/>
      </w:tblPr>
      <w:tblGrid>
        <w:gridCol w:w="4083"/>
        <w:gridCol w:w="1702"/>
        <w:gridCol w:w="1702"/>
        <w:gridCol w:w="1713"/>
      </w:tblGrid>
      <w:tr w:rsidR="007D6FA4" w:rsidRPr="007D6FA4" w:rsidTr="00312DB2">
        <w:trPr>
          <w:trHeight w:val="317"/>
        </w:trPr>
        <w:tc>
          <w:tcPr>
            <w:tcW w:w="4487" w:type="dxa"/>
            <w:vMerge w:val="restart"/>
            <w:hideMark/>
          </w:tcPr>
          <w:p w:rsidR="007D6FA4" w:rsidRPr="007D6FA4" w:rsidRDefault="007D6FA4" w:rsidP="007D6FA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 xml:space="preserve">Счет </w:t>
            </w:r>
          </w:p>
        </w:tc>
        <w:tc>
          <w:tcPr>
            <w:tcW w:w="1567" w:type="dxa"/>
            <w:vMerge w:val="restart"/>
            <w:hideMark/>
          </w:tcPr>
          <w:p w:rsidR="007D6FA4" w:rsidRPr="007D6FA4" w:rsidRDefault="007D6FA4" w:rsidP="007D6FA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Кредиторская задолженность на 01.01.20</w:t>
            </w:r>
            <w:r>
              <w:rPr>
                <w:rFonts w:ascii="Times New Roman" w:hAnsi="Times New Roman"/>
                <w:b/>
                <w:bCs/>
              </w:rPr>
              <w:t>20</w:t>
            </w:r>
            <w:r w:rsidRPr="007D6FA4">
              <w:rPr>
                <w:rFonts w:ascii="Times New Roman" w:hAnsi="Times New Roman"/>
                <w:b/>
                <w:bCs/>
              </w:rPr>
              <w:t xml:space="preserve"> г.</w:t>
            </w:r>
          </w:p>
        </w:tc>
        <w:tc>
          <w:tcPr>
            <w:tcW w:w="1567" w:type="dxa"/>
            <w:vMerge w:val="restart"/>
            <w:hideMark/>
          </w:tcPr>
          <w:p w:rsidR="007D6FA4" w:rsidRPr="007D6FA4" w:rsidRDefault="007D6FA4" w:rsidP="007D6FA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Кредиторская задолженность на 01.10.20</w:t>
            </w:r>
            <w:r>
              <w:rPr>
                <w:rFonts w:ascii="Times New Roman" w:hAnsi="Times New Roman"/>
                <w:b/>
                <w:bCs/>
              </w:rPr>
              <w:t>20</w:t>
            </w:r>
            <w:r w:rsidRPr="007D6FA4">
              <w:rPr>
                <w:rFonts w:ascii="Times New Roman" w:hAnsi="Times New Roman"/>
                <w:b/>
                <w:bCs/>
              </w:rPr>
              <w:t xml:space="preserve"> г.</w:t>
            </w:r>
          </w:p>
        </w:tc>
        <w:tc>
          <w:tcPr>
            <w:tcW w:w="1579" w:type="dxa"/>
            <w:vMerge w:val="restart"/>
            <w:hideMark/>
          </w:tcPr>
          <w:p w:rsidR="007D6FA4" w:rsidRPr="007D6FA4" w:rsidRDefault="007D6FA4" w:rsidP="007D6FA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Увеличение + Уменьшение- кредиторской задолженности на 01.10.20</w:t>
            </w: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</w:tr>
      <w:tr w:rsidR="007D6FA4" w:rsidRPr="007D6FA4" w:rsidTr="00312DB2">
        <w:trPr>
          <w:trHeight w:val="771"/>
        </w:trPr>
        <w:tc>
          <w:tcPr>
            <w:tcW w:w="4487" w:type="dxa"/>
            <w:vMerge/>
            <w:hideMark/>
          </w:tcPr>
          <w:p w:rsidR="007D6FA4" w:rsidRPr="007D6FA4" w:rsidRDefault="007D6FA4" w:rsidP="007D6FA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7" w:type="dxa"/>
            <w:vMerge/>
            <w:hideMark/>
          </w:tcPr>
          <w:p w:rsidR="007D6FA4" w:rsidRPr="007D6FA4" w:rsidRDefault="007D6FA4" w:rsidP="007D6FA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7" w:type="dxa"/>
            <w:vMerge/>
            <w:hideMark/>
          </w:tcPr>
          <w:p w:rsidR="007D6FA4" w:rsidRPr="007D6FA4" w:rsidRDefault="007D6FA4" w:rsidP="007D6FA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9" w:type="dxa"/>
            <w:vMerge/>
            <w:hideMark/>
          </w:tcPr>
          <w:p w:rsidR="007D6FA4" w:rsidRPr="007D6FA4" w:rsidRDefault="007D6FA4" w:rsidP="007D6FA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7D6FA4" w:rsidRPr="007D6FA4" w:rsidTr="007D6FA4">
        <w:trPr>
          <w:trHeight w:val="201"/>
        </w:trPr>
        <w:tc>
          <w:tcPr>
            <w:tcW w:w="4487" w:type="dxa"/>
            <w:hideMark/>
          </w:tcPr>
          <w:p w:rsidR="007D6FA4" w:rsidRPr="007D6FA4" w:rsidRDefault="007D6FA4" w:rsidP="007D6FA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020500000 "Расчеты по доходам"</w:t>
            </w:r>
          </w:p>
        </w:tc>
        <w:tc>
          <w:tcPr>
            <w:tcW w:w="1567" w:type="dxa"/>
          </w:tcPr>
          <w:p w:rsidR="007D6FA4" w:rsidRPr="007D6FA4" w:rsidRDefault="007D6FA4" w:rsidP="007D6F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416,2</w:t>
            </w:r>
          </w:p>
        </w:tc>
        <w:tc>
          <w:tcPr>
            <w:tcW w:w="1567" w:type="dxa"/>
          </w:tcPr>
          <w:p w:rsidR="007D6FA4" w:rsidRPr="007D6FA4" w:rsidRDefault="007D6FA4" w:rsidP="007D6F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354,9</w:t>
            </w:r>
          </w:p>
        </w:tc>
        <w:tc>
          <w:tcPr>
            <w:tcW w:w="1579" w:type="dxa"/>
          </w:tcPr>
          <w:p w:rsidR="007D6FA4" w:rsidRPr="007D6FA4" w:rsidRDefault="007D6FA4" w:rsidP="007D6F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- 61,3</w:t>
            </w:r>
          </w:p>
        </w:tc>
      </w:tr>
      <w:tr w:rsidR="007D6FA4" w:rsidRPr="007D6FA4" w:rsidTr="007D6FA4">
        <w:trPr>
          <w:trHeight w:val="220"/>
        </w:trPr>
        <w:tc>
          <w:tcPr>
            <w:tcW w:w="4487" w:type="dxa"/>
            <w:hideMark/>
          </w:tcPr>
          <w:p w:rsidR="007D6FA4" w:rsidRPr="007D6FA4" w:rsidRDefault="007D6FA4" w:rsidP="007D6FA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020800000 "Расчеты с подотчетными лицами"</w:t>
            </w:r>
          </w:p>
        </w:tc>
        <w:tc>
          <w:tcPr>
            <w:tcW w:w="1567" w:type="dxa"/>
          </w:tcPr>
          <w:p w:rsidR="007D6FA4" w:rsidRPr="007D6FA4" w:rsidRDefault="007D6FA4" w:rsidP="007D6F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7" w:type="dxa"/>
          </w:tcPr>
          <w:p w:rsidR="007D6FA4" w:rsidRPr="007D6FA4" w:rsidRDefault="007D6FA4" w:rsidP="007D6F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0,8</w:t>
            </w:r>
          </w:p>
        </w:tc>
        <w:tc>
          <w:tcPr>
            <w:tcW w:w="1579" w:type="dxa"/>
          </w:tcPr>
          <w:p w:rsidR="007D6FA4" w:rsidRPr="007D6FA4" w:rsidRDefault="007D6FA4" w:rsidP="007D6F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0,8</w:t>
            </w:r>
          </w:p>
        </w:tc>
      </w:tr>
      <w:tr w:rsidR="007D6FA4" w:rsidRPr="007D6FA4" w:rsidTr="007D6FA4">
        <w:trPr>
          <w:trHeight w:val="265"/>
        </w:trPr>
        <w:tc>
          <w:tcPr>
            <w:tcW w:w="4487" w:type="dxa"/>
            <w:hideMark/>
          </w:tcPr>
          <w:p w:rsidR="007D6FA4" w:rsidRPr="007D6FA4" w:rsidRDefault="007D6FA4" w:rsidP="007D6FA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030200000 "Расчеты по принятым обязательствам"</w:t>
            </w:r>
          </w:p>
        </w:tc>
        <w:tc>
          <w:tcPr>
            <w:tcW w:w="1567" w:type="dxa"/>
          </w:tcPr>
          <w:p w:rsidR="007D6FA4" w:rsidRPr="007D6FA4" w:rsidRDefault="007D6FA4" w:rsidP="007D6F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91,0</w:t>
            </w:r>
          </w:p>
        </w:tc>
        <w:tc>
          <w:tcPr>
            <w:tcW w:w="1567" w:type="dxa"/>
          </w:tcPr>
          <w:p w:rsidR="007D6FA4" w:rsidRPr="007D6FA4" w:rsidRDefault="007D6FA4" w:rsidP="007D6F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459,6</w:t>
            </w:r>
          </w:p>
        </w:tc>
        <w:tc>
          <w:tcPr>
            <w:tcW w:w="1579" w:type="dxa"/>
          </w:tcPr>
          <w:p w:rsidR="007D6FA4" w:rsidRPr="007D6FA4" w:rsidRDefault="007D6FA4" w:rsidP="007D6F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368,6</w:t>
            </w:r>
          </w:p>
        </w:tc>
      </w:tr>
      <w:tr w:rsidR="007D6FA4" w:rsidRPr="007D6FA4" w:rsidTr="007D6FA4">
        <w:trPr>
          <w:trHeight w:val="216"/>
        </w:trPr>
        <w:tc>
          <w:tcPr>
            <w:tcW w:w="4487" w:type="dxa"/>
            <w:hideMark/>
          </w:tcPr>
          <w:p w:rsidR="007D6FA4" w:rsidRPr="007D6FA4" w:rsidRDefault="007D6FA4" w:rsidP="007D6FA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030300000 "Расчеты по платежам в бюджеты"</w:t>
            </w:r>
          </w:p>
        </w:tc>
        <w:tc>
          <w:tcPr>
            <w:tcW w:w="1567" w:type="dxa"/>
          </w:tcPr>
          <w:p w:rsidR="007D6FA4" w:rsidRPr="007D6FA4" w:rsidRDefault="007D6FA4" w:rsidP="007D6F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54,3</w:t>
            </w:r>
          </w:p>
        </w:tc>
        <w:tc>
          <w:tcPr>
            <w:tcW w:w="1567" w:type="dxa"/>
          </w:tcPr>
          <w:p w:rsidR="007D6FA4" w:rsidRPr="007D6FA4" w:rsidRDefault="007D6FA4" w:rsidP="007D6F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216,7</w:t>
            </w:r>
          </w:p>
        </w:tc>
        <w:tc>
          <w:tcPr>
            <w:tcW w:w="1579" w:type="dxa"/>
          </w:tcPr>
          <w:p w:rsidR="007D6FA4" w:rsidRPr="007D6FA4" w:rsidRDefault="007D6FA4" w:rsidP="007D6F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162,4</w:t>
            </w:r>
          </w:p>
        </w:tc>
      </w:tr>
      <w:tr w:rsidR="007D6FA4" w:rsidRPr="007D6FA4" w:rsidTr="007D6FA4">
        <w:trPr>
          <w:trHeight w:val="262"/>
        </w:trPr>
        <w:tc>
          <w:tcPr>
            <w:tcW w:w="4487" w:type="dxa"/>
            <w:hideMark/>
          </w:tcPr>
          <w:p w:rsidR="007D6FA4" w:rsidRPr="007D6FA4" w:rsidRDefault="007D6FA4" w:rsidP="007D6FA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030400000 "Прочие расчеты с кредиторами"</w:t>
            </w:r>
          </w:p>
        </w:tc>
        <w:tc>
          <w:tcPr>
            <w:tcW w:w="1567" w:type="dxa"/>
          </w:tcPr>
          <w:p w:rsidR="007D6FA4" w:rsidRPr="007D6FA4" w:rsidRDefault="007D6FA4" w:rsidP="007D6F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7" w:type="dxa"/>
          </w:tcPr>
          <w:p w:rsidR="007D6FA4" w:rsidRPr="007D6FA4" w:rsidRDefault="007D6FA4" w:rsidP="007D6F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1579" w:type="dxa"/>
          </w:tcPr>
          <w:p w:rsidR="007D6FA4" w:rsidRPr="007D6FA4" w:rsidRDefault="007D6FA4" w:rsidP="007D6F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D6FA4" w:rsidRPr="007D6FA4" w:rsidTr="007D6FA4">
        <w:trPr>
          <w:trHeight w:val="315"/>
        </w:trPr>
        <w:tc>
          <w:tcPr>
            <w:tcW w:w="4487" w:type="dxa"/>
            <w:hideMark/>
          </w:tcPr>
          <w:p w:rsidR="007D6FA4" w:rsidRPr="007D6FA4" w:rsidRDefault="007D6FA4" w:rsidP="007D6FA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567" w:type="dxa"/>
          </w:tcPr>
          <w:p w:rsidR="007D6FA4" w:rsidRPr="007D6FA4" w:rsidRDefault="007D6FA4" w:rsidP="007D6F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561,5</w:t>
            </w:r>
          </w:p>
        </w:tc>
        <w:tc>
          <w:tcPr>
            <w:tcW w:w="1567" w:type="dxa"/>
          </w:tcPr>
          <w:p w:rsidR="007D6FA4" w:rsidRPr="007D6FA4" w:rsidRDefault="007D6FA4" w:rsidP="007D6F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1033,2</w:t>
            </w:r>
          </w:p>
        </w:tc>
        <w:tc>
          <w:tcPr>
            <w:tcW w:w="1579" w:type="dxa"/>
          </w:tcPr>
          <w:p w:rsidR="007D6FA4" w:rsidRPr="007D6FA4" w:rsidRDefault="007D6FA4" w:rsidP="007D6F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471,7</w:t>
            </w:r>
          </w:p>
        </w:tc>
      </w:tr>
    </w:tbl>
    <w:p w:rsidR="00D675B4" w:rsidRPr="007226AA" w:rsidRDefault="00D675B4" w:rsidP="00D675B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D6FA4" w:rsidRPr="007D6FA4" w:rsidRDefault="007D6FA4" w:rsidP="00585B89">
      <w:pPr>
        <w:tabs>
          <w:tab w:val="left" w:pos="567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7D6FA4">
        <w:rPr>
          <w:rFonts w:ascii="Times New Roman" w:hAnsi="Times New Roman"/>
          <w:iCs/>
          <w:sz w:val="28"/>
          <w:szCs w:val="28"/>
        </w:rPr>
        <w:t>Объем кредиторской задолженности на 01.10.2020 года без учета задолженности по доходам (</w:t>
      </w:r>
      <w:r>
        <w:rPr>
          <w:rFonts w:ascii="Times New Roman" w:hAnsi="Times New Roman"/>
          <w:iCs/>
          <w:sz w:val="28"/>
          <w:szCs w:val="28"/>
        </w:rPr>
        <w:t>354,9</w:t>
      </w:r>
      <w:r w:rsidRPr="007D6FA4">
        <w:rPr>
          <w:rFonts w:ascii="Times New Roman" w:hAnsi="Times New Roman"/>
          <w:iCs/>
          <w:sz w:val="28"/>
          <w:szCs w:val="28"/>
        </w:rPr>
        <w:t xml:space="preserve"> тыс. рублей) составил </w:t>
      </w:r>
      <w:r>
        <w:rPr>
          <w:rFonts w:ascii="Times New Roman" w:hAnsi="Times New Roman"/>
          <w:iCs/>
          <w:sz w:val="28"/>
          <w:szCs w:val="28"/>
        </w:rPr>
        <w:t>678,3</w:t>
      </w:r>
      <w:r w:rsidRPr="007D6FA4">
        <w:rPr>
          <w:rFonts w:ascii="Times New Roman" w:hAnsi="Times New Roman"/>
          <w:iCs/>
          <w:sz w:val="28"/>
          <w:szCs w:val="28"/>
        </w:rPr>
        <w:t xml:space="preserve"> тыс. рублей, что больше задолженности на начало года (</w:t>
      </w:r>
      <w:r>
        <w:rPr>
          <w:rFonts w:ascii="Times New Roman" w:hAnsi="Times New Roman"/>
          <w:iCs/>
          <w:sz w:val="28"/>
          <w:szCs w:val="28"/>
        </w:rPr>
        <w:t xml:space="preserve">145,3 </w:t>
      </w:r>
      <w:r w:rsidRPr="007D6FA4">
        <w:rPr>
          <w:rFonts w:ascii="Times New Roman" w:hAnsi="Times New Roman"/>
          <w:iCs/>
          <w:sz w:val="28"/>
          <w:szCs w:val="28"/>
        </w:rPr>
        <w:t xml:space="preserve">тыс. рублей) на </w:t>
      </w:r>
      <w:r>
        <w:rPr>
          <w:rFonts w:ascii="Times New Roman" w:hAnsi="Times New Roman"/>
          <w:iCs/>
          <w:sz w:val="28"/>
          <w:szCs w:val="28"/>
        </w:rPr>
        <w:t xml:space="preserve">533,0 </w:t>
      </w:r>
      <w:r w:rsidRPr="007D6FA4">
        <w:rPr>
          <w:rFonts w:ascii="Times New Roman" w:hAnsi="Times New Roman"/>
          <w:iCs/>
          <w:sz w:val="28"/>
          <w:szCs w:val="28"/>
        </w:rPr>
        <w:t xml:space="preserve">тыс. рублей. Просроченная кредиторская задолженность отсутствует.   </w:t>
      </w:r>
    </w:p>
    <w:p w:rsidR="008A2A4A" w:rsidRDefault="007D6FA4" w:rsidP="007D6FA4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D6FA4">
        <w:rPr>
          <w:rFonts w:ascii="Times New Roman" w:hAnsi="Times New Roman"/>
          <w:iCs/>
          <w:sz w:val="24"/>
          <w:szCs w:val="24"/>
        </w:rPr>
        <w:t xml:space="preserve">    </w:t>
      </w:r>
    </w:p>
    <w:p w:rsidR="008A2A4A" w:rsidRPr="000245AD" w:rsidRDefault="008A2A4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94377">
        <w:rPr>
          <w:rFonts w:ascii="Times New Roman" w:hAnsi="Times New Roman"/>
          <w:b/>
          <w:sz w:val="28"/>
          <w:szCs w:val="28"/>
        </w:rPr>
        <w:t xml:space="preserve">          </w:t>
      </w:r>
      <w:r w:rsidR="00861CA2" w:rsidRPr="0049437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7D6FA4" w:rsidRDefault="007D6FA4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D6FA4" w:rsidRPr="007D6FA4" w:rsidRDefault="007D6FA4" w:rsidP="007D6F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D6FA4"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</w:t>
      </w:r>
      <w:r>
        <w:rPr>
          <w:rFonts w:ascii="Times New Roman" w:hAnsi="Times New Roman"/>
          <w:sz w:val="28"/>
          <w:szCs w:val="28"/>
        </w:rPr>
        <w:t>Оштинское</w:t>
      </w:r>
      <w:r w:rsidRPr="007D6FA4">
        <w:rPr>
          <w:rFonts w:ascii="Times New Roman" w:hAnsi="Times New Roman"/>
          <w:sz w:val="28"/>
          <w:szCs w:val="28"/>
        </w:rPr>
        <w:t xml:space="preserve"> представлен в Ревизионную комиссию Вытегорского муниципального района в соответствии с Положением о бюджетном процессе в сельском поселении </w:t>
      </w:r>
      <w:r>
        <w:rPr>
          <w:rFonts w:ascii="Times New Roman" w:hAnsi="Times New Roman"/>
          <w:sz w:val="28"/>
          <w:szCs w:val="28"/>
        </w:rPr>
        <w:t>Оштинское</w:t>
      </w:r>
      <w:r w:rsidRPr="007D6FA4">
        <w:rPr>
          <w:rFonts w:ascii="Times New Roman" w:hAnsi="Times New Roman"/>
          <w:sz w:val="28"/>
          <w:szCs w:val="28"/>
        </w:rPr>
        <w:t xml:space="preserve">, утвержденным решением Совета сельского поселения </w:t>
      </w:r>
      <w:r>
        <w:rPr>
          <w:rFonts w:ascii="Times New Roman" w:hAnsi="Times New Roman"/>
          <w:sz w:val="28"/>
          <w:szCs w:val="28"/>
        </w:rPr>
        <w:t>Оштинское</w:t>
      </w:r>
      <w:r w:rsidRPr="007D6FA4">
        <w:rPr>
          <w:rFonts w:ascii="Times New Roman" w:hAnsi="Times New Roman"/>
          <w:sz w:val="28"/>
          <w:szCs w:val="28"/>
        </w:rPr>
        <w:t xml:space="preserve"> от </w:t>
      </w:r>
      <w:r w:rsidR="00585B89">
        <w:rPr>
          <w:rFonts w:ascii="Times New Roman" w:hAnsi="Times New Roman"/>
          <w:sz w:val="28"/>
          <w:szCs w:val="28"/>
        </w:rPr>
        <w:t>14</w:t>
      </w:r>
      <w:r w:rsidRPr="007D6FA4">
        <w:rPr>
          <w:rFonts w:ascii="Times New Roman" w:hAnsi="Times New Roman"/>
          <w:sz w:val="28"/>
          <w:szCs w:val="28"/>
        </w:rPr>
        <w:t xml:space="preserve">.11.2017 № </w:t>
      </w:r>
      <w:r w:rsidR="00585B89">
        <w:rPr>
          <w:rFonts w:ascii="Times New Roman" w:hAnsi="Times New Roman"/>
          <w:sz w:val="28"/>
          <w:szCs w:val="28"/>
        </w:rPr>
        <w:t>47</w:t>
      </w:r>
      <w:r w:rsidRPr="007D6FA4">
        <w:rPr>
          <w:rFonts w:ascii="Times New Roman" w:hAnsi="Times New Roman"/>
          <w:sz w:val="28"/>
          <w:szCs w:val="28"/>
        </w:rPr>
        <w:t xml:space="preserve"> (с изменениями).   Данные отчета достоверно отражают исполнение основных характеристик бюджета сельского поселения </w:t>
      </w:r>
      <w:r w:rsidR="00585B89">
        <w:rPr>
          <w:rFonts w:ascii="Times New Roman" w:hAnsi="Times New Roman"/>
          <w:sz w:val="28"/>
          <w:szCs w:val="28"/>
        </w:rPr>
        <w:t>Оштинское</w:t>
      </w:r>
      <w:r w:rsidRPr="007D6FA4">
        <w:rPr>
          <w:rFonts w:ascii="Times New Roman" w:hAnsi="Times New Roman"/>
          <w:sz w:val="28"/>
          <w:szCs w:val="28"/>
        </w:rPr>
        <w:t xml:space="preserve"> за 9 месяцев 2020 года. </w:t>
      </w:r>
    </w:p>
    <w:p w:rsidR="00585B89" w:rsidRDefault="00585B89" w:rsidP="00AA2DA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A2DA3" w:rsidRPr="00AA2DA3" w:rsidRDefault="00DC574C" w:rsidP="00AA2DA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94377">
        <w:rPr>
          <w:rFonts w:ascii="Times New Roman" w:hAnsi="Times New Roman"/>
          <w:sz w:val="28"/>
          <w:szCs w:val="28"/>
        </w:rPr>
        <w:t xml:space="preserve"> </w:t>
      </w:r>
      <w:r w:rsidR="00DB4ACE" w:rsidRPr="00494377">
        <w:rPr>
          <w:rFonts w:ascii="Times New Roman" w:hAnsi="Times New Roman"/>
          <w:sz w:val="28"/>
          <w:szCs w:val="28"/>
        </w:rPr>
        <w:t xml:space="preserve">     </w:t>
      </w:r>
      <w:r w:rsidR="00DB2204" w:rsidRPr="00494377">
        <w:rPr>
          <w:rFonts w:ascii="Times New Roman" w:hAnsi="Times New Roman"/>
          <w:sz w:val="28"/>
          <w:szCs w:val="28"/>
        </w:rPr>
        <w:t xml:space="preserve"> </w:t>
      </w:r>
      <w:r w:rsidR="00AA2DA3" w:rsidRPr="00AA2DA3">
        <w:rPr>
          <w:rFonts w:ascii="Times New Roman" w:hAnsi="Times New Roman"/>
          <w:sz w:val="28"/>
          <w:szCs w:val="28"/>
        </w:rPr>
        <w:t xml:space="preserve">Бюджет сельского поселения </w:t>
      </w:r>
      <w:r w:rsidR="00AA2DA3">
        <w:rPr>
          <w:rFonts w:ascii="Times New Roman" w:hAnsi="Times New Roman"/>
          <w:sz w:val="28"/>
          <w:szCs w:val="28"/>
        </w:rPr>
        <w:t xml:space="preserve">Оштинское </w:t>
      </w:r>
      <w:r w:rsidR="00AA2DA3" w:rsidRPr="00AA2DA3">
        <w:rPr>
          <w:rFonts w:ascii="Times New Roman" w:hAnsi="Times New Roman"/>
          <w:sz w:val="28"/>
          <w:szCs w:val="28"/>
        </w:rPr>
        <w:t xml:space="preserve">за </w:t>
      </w:r>
      <w:r w:rsidR="005F64F0">
        <w:rPr>
          <w:rFonts w:ascii="Times New Roman" w:hAnsi="Times New Roman"/>
          <w:sz w:val="28"/>
          <w:szCs w:val="28"/>
        </w:rPr>
        <w:t>9 месяцев</w:t>
      </w:r>
      <w:r w:rsidR="00AA2DA3" w:rsidRPr="00AA2DA3">
        <w:rPr>
          <w:rFonts w:ascii="Times New Roman" w:hAnsi="Times New Roman"/>
          <w:sz w:val="28"/>
          <w:szCs w:val="28"/>
        </w:rPr>
        <w:t xml:space="preserve"> 2020 года выполнен по доходам на сумму </w:t>
      </w:r>
      <w:r w:rsidR="00585B89" w:rsidRPr="00585B89">
        <w:rPr>
          <w:rFonts w:ascii="Times New Roman" w:hAnsi="Times New Roman"/>
          <w:b/>
          <w:sz w:val="28"/>
          <w:szCs w:val="28"/>
        </w:rPr>
        <w:t>11431,7</w:t>
      </w:r>
      <w:r w:rsidR="00AA2DA3">
        <w:rPr>
          <w:rFonts w:ascii="Times New Roman" w:hAnsi="Times New Roman"/>
          <w:sz w:val="28"/>
          <w:szCs w:val="28"/>
        </w:rPr>
        <w:t xml:space="preserve"> </w:t>
      </w:r>
      <w:r w:rsidR="00AA2DA3" w:rsidRPr="00AA2DA3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585B89">
        <w:rPr>
          <w:rFonts w:ascii="Times New Roman" w:hAnsi="Times New Roman"/>
          <w:sz w:val="28"/>
          <w:szCs w:val="28"/>
        </w:rPr>
        <w:t xml:space="preserve">68,0 </w:t>
      </w:r>
      <w:r w:rsidR="00AA2DA3" w:rsidRPr="00AA2DA3">
        <w:rPr>
          <w:rFonts w:ascii="Times New Roman" w:hAnsi="Times New Roman"/>
          <w:sz w:val="28"/>
          <w:szCs w:val="28"/>
        </w:rPr>
        <w:t xml:space="preserve">% от годового плана, расходы исполнены на сумму </w:t>
      </w:r>
      <w:r w:rsidR="00585B89" w:rsidRPr="00585B89">
        <w:rPr>
          <w:rFonts w:ascii="Times New Roman" w:hAnsi="Times New Roman"/>
          <w:b/>
          <w:sz w:val="28"/>
          <w:szCs w:val="28"/>
        </w:rPr>
        <w:t>9926,6</w:t>
      </w:r>
      <w:r w:rsidR="00AA2DA3" w:rsidRPr="00AA2DA3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585B89">
        <w:rPr>
          <w:rFonts w:ascii="Times New Roman" w:hAnsi="Times New Roman"/>
          <w:sz w:val="28"/>
          <w:szCs w:val="28"/>
        </w:rPr>
        <w:t>56,9</w:t>
      </w:r>
      <w:r w:rsidR="00AA2DA3" w:rsidRPr="00AA2DA3">
        <w:rPr>
          <w:rFonts w:ascii="Times New Roman" w:hAnsi="Times New Roman"/>
          <w:sz w:val="28"/>
          <w:szCs w:val="28"/>
        </w:rPr>
        <w:t xml:space="preserve"> % от плана, установленного на текущий год.</w:t>
      </w:r>
    </w:p>
    <w:p w:rsidR="00AA2DA3" w:rsidRPr="00AA2DA3" w:rsidRDefault="00AA2DA3" w:rsidP="00AA2DA3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A2DA3">
        <w:rPr>
          <w:rFonts w:ascii="Times New Roman" w:hAnsi="Times New Roman"/>
          <w:sz w:val="28"/>
          <w:szCs w:val="28"/>
        </w:rPr>
        <w:t xml:space="preserve">        </w:t>
      </w:r>
      <w:r w:rsidR="00585B89">
        <w:rPr>
          <w:rFonts w:ascii="Times New Roman" w:hAnsi="Times New Roman"/>
          <w:sz w:val="28"/>
          <w:szCs w:val="28"/>
        </w:rPr>
        <w:t>Б</w:t>
      </w:r>
      <w:r w:rsidRPr="00AA2DA3">
        <w:rPr>
          <w:rFonts w:ascii="Times New Roman" w:hAnsi="Times New Roman"/>
          <w:sz w:val="28"/>
          <w:szCs w:val="28"/>
        </w:rPr>
        <w:t xml:space="preserve">юджет поселения исполнен с </w:t>
      </w:r>
      <w:r w:rsidRPr="00AA2DA3">
        <w:rPr>
          <w:rFonts w:ascii="Times New Roman" w:hAnsi="Times New Roman"/>
          <w:b/>
          <w:sz w:val="28"/>
          <w:szCs w:val="28"/>
        </w:rPr>
        <w:t>профицитом</w:t>
      </w:r>
      <w:r w:rsidRPr="00AA2DA3">
        <w:rPr>
          <w:rFonts w:ascii="Times New Roman" w:hAnsi="Times New Roman"/>
          <w:sz w:val="28"/>
          <w:szCs w:val="28"/>
        </w:rPr>
        <w:t xml:space="preserve"> в объеме </w:t>
      </w:r>
      <w:r w:rsidR="00585B89" w:rsidRPr="00585B89">
        <w:rPr>
          <w:rFonts w:ascii="Times New Roman" w:hAnsi="Times New Roman"/>
          <w:b/>
          <w:sz w:val="28"/>
          <w:szCs w:val="28"/>
        </w:rPr>
        <w:t>1505,1</w:t>
      </w:r>
      <w:r w:rsidRPr="00AA2DA3">
        <w:rPr>
          <w:rFonts w:ascii="Times New Roman" w:hAnsi="Times New Roman"/>
          <w:b/>
          <w:sz w:val="28"/>
          <w:szCs w:val="28"/>
        </w:rPr>
        <w:t xml:space="preserve"> тыс. рублей.</w:t>
      </w:r>
    </w:p>
    <w:p w:rsidR="00AA2DA3" w:rsidRPr="00AA2DA3" w:rsidRDefault="00AA2DA3" w:rsidP="00AA2DA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A2DA3">
        <w:rPr>
          <w:rFonts w:ascii="Times New Roman" w:hAnsi="Times New Roman"/>
          <w:sz w:val="28"/>
          <w:szCs w:val="28"/>
        </w:rPr>
        <w:t xml:space="preserve">          </w:t>
      </w:r>
    </w:p>
    <w:p w:rsidR="00AA2DA3" w:rsidRPr="00AA2DA3" w:rsidRDefault="00AA2DA3" w:rsidP="00AA2DA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A2DA3">
        <w:rPr>
          <w:rFonts w:ascii="Times New Roman" w:hAnsi="Times New Roman"/>
          <w:sz w:val="28"/>
          <w:szCs w:val="28"/>
        </w:rPr>
        <w:t xml:space="preserve">        По сравнению с аналогичным периодом прошлого года общий размер поступлений за </w:t>
      </w:r>
      <w:r w:rsidR="005F64F0">
        <w:rPr>
          <w:rFonts w:ascii="Times New Roman" w:hAnsi="Times New Roman"/>
          <w:sz w:val="28"/>
          <w:szCs w:val="28"/>
        </w:rPr>
        <w:t>9 месяцев</w:t>
      </w:r>
      <w:r w:rsidRPr="00AA2DA3">
        <w:rPr>
          <w:rFonts w:ascii="Times New Roman" w:hAnsi="Times New Roman"/>
          <w:sz w:val="28"/>
          <w:szCs w:val="28"/>
        </w:rPr>
        <w:t xml:space="preserve"> текущего года у</w:t>
      </w:r>
      <w:r>
        <w:rPr>
          <w:rFonts w:ascii="Times New Roman" w:hAnsi="Times New Roman"/>
          <w:sz w:val="28"/>
          <w:szCs w:val="28"/>
        </w:rPr>
        <w:t>меньшился</w:t>
      </w:r>
      <w:r w:rsidRPr="00AA2DA3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85B89">
        <w:rPr>
          <w:rFonts w:ascii="Times New Roman" w:hAnsi="Times New Roman"/>
          <w:sz w:val="28"/>
          <w:szCs w:val="28"/>
        </w:rPr>
        <w:t>1440,6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585B89">
        <w:rPr>
          <w:rFonts w:ascii="Times New Roman" w:hAnsi="Times New Roman"/>
          <w:sz w:val="28"/>
          <w:szCs w:val="28"/>
        </w:rPr>
        <w:t>11,2 %</w:t>
      </w:r>
      <w:r>
        <w:rPr>
          <w:rFonts w:ascii="Times New Roman" w:hAnsi="Times New Roman"/>
          <w:sz w:val="28"/>
          <w:szCs w:val="28"/>
        </w:rPr>
        <w:t>,</w:t>
      </w:r>
      <w:r w:rsidRPr="00AA2DA3">
        <w:rPr>
          <w:rFonts w:ascii="Times New Roman" w:hAnsi="Times New Roman"/>
          <w:sz w:val="28"/>
          <w:szCs w:val="28"/>
        </w:rPr>
        <w:t xml:space="preserve"> объем расходов у</w:t>
      </w:r>
      <w:r w:rsidR="00585B89">
        <w:rPr>
          <w:rFonts w:ascii="Times New Roman" w:hAnsi="Times New Roman"/>
          <w:sz w:val="28"/>
          <w:szCs w:val="28"/>
        </w:rPr>
        <w:t xml:space="preserve">меньшился </w:t>
      </w:r>
      <w:r w:rsidRPr="00AA2DA3">
        <w:rPr>
          <w:rFonts w:ascii="Times New Roman" w:hAnsi="Times New Roman"/>
          <w:sz w:val="28"/>
          <w:szCs w:val="28"/>
        </w:rPr>
        <w:t xml:space="preserve">на </w:t>
      </w:r>
      <w:r w:rsidR="00585B89">
        <w:rPr>
          <w:rFonts w:ascii="Times New Roman" w:hAnsi="Times New Roman"/>
          <w:sz w:val="28"/>
          <w:szCs w:val="28"/>
        </w:rPr>
        <w:t xml:space="preserve">2212,9 </w:t>
      </w:r>
      <w:r w:rsidRPr="00AA2DA3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</w:t>
      </w:r>
      <w:r w:rsidRPr="00AA2DA3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1</w:t>
      </w:r>
      <w:r w:rsidR="00585B89">
        <w:rPr>
          <w:rFonts w:ascii="Times New Roman" w:hAnsi="Times New Roman"/>
          <w:sz w:val="28"/>
          <w:szCs w:val="28"/>
        </w:rPr>
        <w:t>8,2</w:t>
      </w:r>
      <w:r w:rsidRPr="00AA2DA3">
        <w:rPr>
          <w:rFonts w:ascii="Times New Roman" w:hAnsi="Times New Roman"/>
          <w:sz w:val="28"/>
          <w:szCs w:val="28"/>
        </w:rPr>
        <w:t xml:space="preserve"> %.           </w:t>
      </w:r>
    </w:p>
    <w:p w:rsidR="000245AD" w:rsidRPr="00494377" w:rsidRDefault="00AA2DA3" w:rsidP="00AA2DA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A2DA3">
        <w:rPr>
          <w:rFonts w:ascii="Times New Roman" w:hAnsi="Times New Roman"/>
          <w:sz w:val="28"/>
          <w:szCs w:val="28"/>
        </w:rPr>
        <w:t xml:space="preserve">         </w:t>
      </w:r>
    </w:p>
    <w:p w:rsidR="008E6D97" w:rsidRPr="00494377" w:rsidRDefault="00BB0056" w:rsidP="0049437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94377">
        <w:rPr>
          <w:rFonts w:ascii="Times New Roman" w:hAnsi="Times New Roman"/>
          <w:sz w:val="28"/>
          <w:szCs w:val="28"/>
        </w:rPr>
        <w:t xml:space="preserve">        Ревизионная комиссия Вытегорского муниципального района п</w:t>
      </w:r>
      <w:r w:rsidR="008E6D97" w:rsidRPr="00494377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0A0426" w:rsidRPr="00494377">
        <w:rPr>
          <w:rFonts w:ascii="Times New Roman" w:hAnsi="Times New Roman"/>
          <w:sz w:val="28"/>
          <w:szCs w:val="28"/>
        </w:rPr>
        <w:t>Оштинское</w:t>
      </w:r>
      <w:r w:rsidR="008E6D97" w:rsidRPr="00494377">
        <w:rPr>
          <w:rFonts w:ascii="Times New Roman" w:hAnsi="Times New Roman"/>
          <w:sz w:val="28"/>
          <w:szCs w:val="28"/>
        </w:rPr>
        <w:t xml:space="preserve"> за </w:t>
      </w:r>
      <w:r w:rsidR="005F64F0">
        <w:rPr>
          <w:rFonts w:ascii="Times New Roman" w:hAnsi="Times New Roman"/>
          <w:sz w:val="28"/>
          <w:szCs w:val="28"/>
        </w:rPr>
        <w:t>9 месяцев</w:t>
      </w:r>
      <w:r w:rsidRPr="00494377">
        <w:rPr>
          <w:rFonts w:ascii="Times New Roman" w:hAnsi="Times New Roman"/>
          <w:sz w:val="28"/>
          <w:szCs w:val="28"/>
        </w:rPr>
        <w:t xml:space="preserve"> </w:t>
      </w:r>
      <w:r w:rsidR="0075318F" w:rsidRPr="00494377">
        <w:rPr>
          <w:rFonts w:ascii="Times New Roman" w:hAnsi="Times New Roman"/>
          <w:sz w:val="28"/>
          <w:szCs w:val="28"/>
        </w:rPr>
        <w:t>2020</w:t>
      </w:r>
      <w:r w:rsidR="008E6D97" w:rsidRPr="00494377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DB4ACE" w:rsidRPr="00060333" w:rsidRDefault="00060333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0333">
        <w:rPr>
          <w:rFonts w:ascii="Times New Roman" w:hAnsi="Times New Roman"/>
          <w:sz w:val="28"/>
          <w:szCs w:val="28"/>
        </w:rPr>
        <w:t xml:space="preserve">        Органам местного самоуправления сельского поселения Оштинское активизировать работу по сокращению до конца го</w:t>
      </w:r>
      <w:r w:rsidR="00884B4A">
        <w:rPr>
          <w:rFonts w:ascii="Times New Roman" w:hAnsi="Times New Roman"/>
          <w:sz w:val="28"/>
          <w:szCs w:val="28"/>
        </w:rPr>
        <w:t>д</w:t>
      </w:r>
      <w:r w:rsidRPr="00060333">
        <w:rPr>
          <w:rFonts w:ascii="Times New Roman" w:hAnsi="Times New Roman"/>
          <w:sz w:val="28"/>
          <w:szCs w:val="28"/>
        </w:rPr>
        <w:t xml:space="preserve">а сформировавшейся дебиторской и кредиторской задолженности. </w:t>
      </w:r>
    </w:p>
    <w:p w:rsidR="00060333" w:rsidRPr="00060333" w:rsidRDefault="00060333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333" w:rsidRDefault="00060333" w:rsidP="008E6D97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60333" w:rsidRDefault="00060333" w:rsidP="008E6D97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60333" w:rsidRDefault="00060333" w:rsidP="008E6D97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B0056" w:rsidRPr="00494377" w:rsidRDefault="00BB0056" w:rsidP="00A0066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94377">
        <w:rPr>
          <w:rFonts w:ascii="Times New Roman" w:hAnsi="Times New Roman"/>
          <w:sz w:val="28"/>
          <w:szCs w:val="28"/>
        </w:rPr>
        <w:t xml:space="preserve">Аудитор  </w:t>
      </w:r>
    </w:p>
    <w:p w:rsidR="00494377" w:rsidRDefault="00BB0056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4377">
        <w:rPr>
          <w:rFonts w:ascii="Times New Roman" w:hAnsi="Times New Roman"/>
          <w:sz w:val="28"/>
          <w:szCs w:val="28"/>
        </w:rPr>
        <w:t>Ревизионной комиссии</w:t>
      </w:r>
      <w:r w:rsidR="00494377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60333">
        <w:rPr>
          <w:rFonts w:ascii="Times New Roman" w:hAnsi="Times New Roman"/>
          <w:sz w:val="28"/>
          <w:szCs w:val="28"/>
        </w:rPr>
        <w:t xml:space="preserve">        </w:t>
      </w:r>
      <w:r w:rsidR="00494377">
        <w:rPr>
          <w:rFonts w:ascii="Times New Roman" w:hAnsi="Times New Roman"/>
          <w:sz w:val="28"/>
          <w:szCs w:val="28"/>
        </w:rPr>
        <w:t xml:space="preserve">                   </w:t>
      </w:r>
      <w:r w:rsidR="00494377" w:rsidRPr="00494377">
        <w:rPr>
          <w:rFonts w:ascii="Times New Roman" w:hAnsi="Times New Roman"/>
          <w:sz w:val="28"/>
          <w:szCs w:val="28"/>
        </w:rPr>
        <w:t xml:space="preserve">О.Е. Нестерова                                                   </w:t>
      </w:r>
    </w:p>
    <w:p w:rsidR="00585B89" w:rsidRDefault="00BB0056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4377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585B89" w:rsidRDefault="00585B89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B89" w:rsidRDefault="00585B89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2B16" w:rsidRPr="00494377" w:rsidRDefault="00BB0056" w:rsidP="00585B89">
      <w:pPr>
        <w:rPr>
          <w:rFonts w:ascii="Times New Roman" w:hAnsi="Times New Roman"/>
          <w:sz w:val="28"/>
          <w:szCs w:val="28"/>
        </w:rPr>
      </w:pPr>
      <w:r w:rsidRPr="00494377">
        <w:rPr>
          <w:rFonts w:ascii="Times New Roman" w:hAnsi="Times New Roman"/>
          <w:sz w:val="28"/>
          <w:szCs w:val="28"/>
        </w:rPr>
        <w:t xml:space="preserve">                      </w:t>
      </w:r>
    </w:p>
    <w:sectPr w:rsidR="00722B16" w:rsidRPr="00494377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708" w:rsidRDefault="00520708" w:rsidP="009C2D9D">
      <w:pPr>
        <w:spacing w:after="0" w:line="240" w:lineRule="auto"/>
      </w:pPr>
      <w:r>
        <w:separator/>
      </w:r>
    </w:p>
  </w:endnote>
  <w:endnote w:type="continuationSeparator" w:id="0">
    <w:p w:rsidR="00520708" w:rsidRDefault="00520708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708" w:rsidRDefault="00520708" w:rsidP="009C2D9D">
      <w:pPr>
        <w:spacing w:after="0" w:line="240" w:lineRule="auto"/>
      </w:pPr>
      <w:r>
        <w:separator/>
      </w:r>
    </w:p>
  </w:footnote>
  <w:footnote w:type="continuationSeparator" w:id="0">
    <w:p w:rsidR="00520708" w:rsidRDefault="00520708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1132C"/>
    <w:rsid w:val="000238EB"/>
    <w:rsid w:val="000245AD"/>
    <w:rsid w:val="00043029"/>
    <w:rsid w:val="000536C9"/>
    <w:rsid w:val="00060333"/>
    <w:rsid w:val="00075FBF"/>
    <w:rsid w:val="000A0426"/>
    <w:rsid w:val="000A5D13"/>
    <w:rsid w:val="000C5381"/>
    <w:rsid w:val="000C67A3"/>
    <w:rsid w:val="00102AEF"/>
    <w:rsid w:val="00115970"/>
    <w:rsid w:val="001252BF"/>
    <w:rsid w:val="00125992"/>
    <w:rsid w:val="00142D65"/>
    <w:rsid w:val="001457C4"/>
    <w:rsid w:val="0016667F"/>
    <w:rsid w:val="001667D4"/>
    <w:rsid w:val="00174C2B"/>
    <w:rsid w:val="00190C0E"/>
    <w:rsid w:val="001A0468"/>
    <w:rsid w:val="001A24FA"/>
    <w:rsid w:val="001B25E5"/>
    <w:rsid w:val="001C3D49"/>
    <w:rsid w:val="001F2BE3"/>
    <w:rsid w:val="0020533F"/>
    <w:rsid w:val="002406EF"/>
    <w:rsid w:val="0024431B"/>
    <w:rsid w:val="0025466B"/>
    <w:rsid w:val="0025555F"/>
    <w:rsid w:val="00267E05"/>
    <w:rsid w:val="00281E4B"/>
    <w:rsid w:val="00297B0C"/>
    <w:rsid w:val="002A5EAA"/>
    <w:rsid w:val="002B507C"/>
    <w:rsid w:val="002B6AB2"/>
    <w:rsid w:val="002B7546"/>
    <w:rsid w:val="002E2B26"/>
    <w:rsid w:val="002E7608"/>
    <w:rsid w:val="002F2BA5"/>
    <w:rsid w:val="00300992"/>
    <w:rsid w:val="00311ADC"/>
    <w:rsid w:val="00314AB4"/>
    <w:rsid w:val="0032109A"/>
    <w:rsid w:val="0033302A"/>
    <w:rsid w:val="00335774"/>
    <w:rsid w:val="00362FF8"/>
    <w:rsid w:val="00373D16"/>
    <w:rsid w:val="00374072"/>
    <w:rsid w:val="00374CB4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15719"/>
    <w:rsid w:val="00436248"/>
    <w:rsid w:val="00445B90"/>
    <w:rsid w:val="00446A95"/>
    <w:rsid w:val="00456B52"/>
    <w:rsid w:val="004630ED"/>
    <w:rsid w:val="00464B46"/>
    <w:rsid w:val="00494377"/>
    <w:rsid w:val="00494986"/>
    <w:rsid w:val="00496ABC"/>
    <w:rsid w:val="00496C11"/>
    <w:rsid w:val="004B7338"/>
    <w:rsid w:val="004C303F"/>
    <w:rsid w:val="004D58F0"/>
    <w:rsid w:val="004D797C"/>
    <w:rsid w:val="004E6233"/>
    <w:rsid w:val="00505A07"/>
    <w:rsid w:val="00520708"/>
    <w:rsid w:val="00533D81"/>
    <w:rsid w:val="00535EE0"/>
    <w:rsid w:val="005501D5"/>
    <w:rsid w:val="005654EA"/>
    <w:rsid w:val="00576124"/>
    <w:rsid w:val="005775FA"/>
    <w:rsid w:val="00585B89"/>
    <w:rsid w:val="00590326"/>
    <w:rsid w:val="0059687D"/>
    <w:rsid w:val="005A0419"/>
    <w:rsid w:val="005A6AD9"/>
    <w:rsid w:val="005B3649"/>
    <w:rsid w:val="005B7380"/>
    <w:rsid w:val="005E0949"/>
    <w:rsid w:val="005E3CF4"/>
    <w:rsid w:val="005E4287"/>
    <w:rsid w:val="005E4508"/>
    <w:rsid w:val="005F1BCE"/>
    <w:rsid w:val="005F33FF"/>
    <w:rsid w:val="005F64F0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B2F61"/>
    <w:rsid w:val="006B4807"/>
    <w:rsid w:val="006C1833"/>
    <w:rsid w:val="006C784A"/>
    <w:rsid w:val="006D214A"/>
    <w:rsid w:val="006D288D"/>
    <w:rsid w:val="006D5EE2"/>
    <w:rsid w:val="006F26CE"/>
    <w:rsid w:val="00722B16"/>
    <w:rsid w:val="007369AE"/>
    <w:rsid w:val="007401F1"/>
    <w:rsid w:val="007503D9"/>
    <w:rsid w:val="0075318F"/>
    <w:rsid w:val="007612FC"/>
    <w:rsid w:val="007647E0"/>
    <w:rsid w:val="007761AE"/>
    <w:rsid w:val="0079576A"/>
    <w:rsid w:val="007A03FD"/>
    <w:rsid w:val="007A08A8"/>
    <w:rsid w:val="007D0E93"/>
    <w:rsid w:val="007D5C10"/>
    <w:rsid w:val="007D6FA4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84B4A"/>
    <w:rsid w:val="008A2A4A"/>
    <w:rsid w:val="008B2AE5"/>
    <w:rsid w:val="008B305D"/>
    <w:rsid w:val="008D25C8"/>
    <w:rsid w:val="008E2A43"/>
    <w:rsid w:val="008E6D97"/>
    <w:rsid w:val="009074B2"/>
    <w:rsid w:val="00917266"/>
    <w:rsid w:val="0092015C"/>
    <w:rsid w:val="00926228"/>
    <w:rsid w:val="009567C9"/>
    <w:rsid w:val="009629E9"/>
    <w:rsid w:val="00965F4F"/>
    <w:rsid w:val="00971A95"/>
    <w:rsid w:val="00976BE5"/>
    <w:rsid w:val="009B4971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066B"/>
    <w:rsid w:val="00A03A29"/>
    <w:rsid w:val="00A05A56"/>
    <w:rsid w:val="00A07214"/>
    <w:rsid w:val="00A1107D"/>
    <w:rsid w:val="00A12341"/>
    <w:rsid w:val="00A317F9"/>
    <w:rsid w:val="00A51686"/>
    <w:rsid w:val="00A5369E"/>
    <w:rsid w:val="00A63AE5"/>
    <w:rsid w:val="00A65942"/>
    <w:rsid w:val="00A757D1"/>
    <w:rsid w:val="00A954F2"/>
    <w:rsid w:val="00AA0374"/>
    <w:rsid w:val="00AA2DA3"/>
    <w:rsid w:val="00AB2619"/>
    <w:rsid w:val="00AD5F7F"/>
    <w:rsid w:val="00AD6BC1"/>
    <w:rsid w:val="00AF3CB8"/>
    <w:rsid w:val="00B00FBF"/>
    <w:rsid w:val="00B156F0"/>
    <w:rsid w:val="00B45AA1"/>
    <w:rsid w:val="00B572F3"/>
    <w:rsid w:val="00B817FD"/>
    <w:rsid w:val="00B9131B"/>
    <w:rsid w:val="00B938E6"/>
    <w:rsid w:val="00B94946"/>
    <w:rsid w:val="00BA457D"/>
    <w:rsid w:val="00BA50CD"/>
    <w:rsid w:val="00BA621D"/>
    <w:rsid w:val="00BA764D"/>
    <w:rsid w:val="00BB0056"/>
    <w:rsid w:val="00BC4D7A"/>
    <w:rsid w:val="00BC63CB"/>
    <w:rsid w:val="00BE7CC7"/>
    <w:rsid w:val="00BF32BB"/>
    <w:rsid w:val="00C04B11"/>
    <w:rsid w:val="00C13569"/>
    <w:rsid w:val="00C17AB6"/>
    <w:rsid w:val="00C20405"/>
    <w:rsid w:val="00C27FF3"/>
    <w:rsid w:val="00C32558"/>
    <w:rsid w:val="00C42468"/>
    <w:rsid w:val="00C46869"/>
    <w:rsid w:val="00C93AEB"/>
    <w:rsid w:val="00C9509C"/>
    <w:rsid w:val="00C96B76"/>
    <w:rsid w:val="00CA77E7"/>
    <w:rsid w:val="00CB4B9D"/>
    <w:rsid w:val="00CC249D"/>
    <w:rsid w:val="00CC54C1"/>
    <w:rsid w:val="00CC717E"/>
    <w:rsid w:val="00CD0DAE"/>
    <w:rsid w:val="00CD4D28"/>
    <w:rsid w:val="00CF348A"/>
    <w:rsid w:val="00D2337F"/>
    <w:rsid w:val="00D244A7"/>
    <w:rsid w:val="00D44CBD"/>
    <w:rsid w:val="00D4647A"/>
    <w:rsid w:val="00D57E75"/>
    <w:rsid w:val="00D64849"/>
    <w:rsid w:val="00D6678E"/>
    <w:rsid w:val="00D675B4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6A51"/>
    <w:rsid w:val="00E37C7C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4123E"/>
    <w:rsid w:val="00F55F83"/>
    <w:rsid w:val="00F567FF"/>
    <w:rsid w:val="00F609F5"/>
    <w:rsid w:val="00F60B8F"/>
    <w:rsid w:val="00F613CF"/>
    <w:rsid w:val="00F7008C"/>
    <w:rsid w:val="00F7359A"/>
    <w:rsid w:val="00F80C21"/>
    <w:rsid w:val="00F80EE6"/>
    <w:rsid w:val="00F86184"/>
    <w:rsid w:val="00F8640C"/>
    <w:rsid w:val="00F87BFE"/>
    <w:rsid w:val="00FA28A8"/>
    <w:rsid w:val="00FA7464"/>
    <w:rsid w:val="00FE105E"/>
    <w:rsid w:val="00FE1831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A691-3FAC-4391-891C-C9E5752F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2020-10-24T12:46:00Z</cp:lastPrinted>
  <dcterms:created xsi:type="dcterms:W3CDTF">2021-02-01T07:49:00Z</dcterms:created>
  <dcterms:modified xsi:type="dcterms:W3CDTF">2021-02-01T07:49:00Z</dcterms:modified>
</cp:coreProperties>
</file>