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922681" w:rsidP="00922681">
      <w:pPr>
        <w:spacing w:after="0" w:line="240" w:lineRule="auto"/>
        <w:jc w:val="center"/>
        <w:rPr>
          <w:noProof/>
          <w:lang w:eastAsia="ru-RU"/>
        </w:rPr>
      </w:pPr>
      <w:r w:rsidRPr="00922681">
        <w:rPr>
          <w:noProof/>
          <w:lang w:eastAsia="ru-RU"/>
        </w:rPr>
        <w:drawing>
          <wp:inline distT="0" distB="0" distL="0" distR="0" wp14:anchorId="04F1C3E6" wp14:editId="23BEA165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92268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2268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922681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320FD3" w:rsidP="0092268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226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0B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022938" w:rsidRDefault="00BA764D" w:rsidP="000B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17">
        <w:rPr>
          <w:rFonts w:ascii="Times New Roman" w:hAnsi="Times New Roman"/>
          <w:b/>
          <w:sz w:val="28"/>
          <w:szCs w:val="28"/>
        </w:rPr>
        <w:t>Кемское</w:t>
      </w:r>
      <w:r w:rsidR="00022938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A764D" w:rsidRDefault="00C96B76" w:rsidP="000B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022938">
        <w:rPr>
          <w:rFonts w:ascii="Times New Roman" w:hAnsi="Times New Roman"/>
          <w:b/>
          <w:sz w:val="28"/>
          <w:szCs w:val="28"/>
        </w:rPr>
        <w:t>01 октября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2B79B4">
        <w:rPr>
          <w:rFonts w:ascii="Times New Roman" w:hAnsi="Times New Roman"/>
          <w:b/>
          <w:sz w:val="28"/>
          <w:szCs w:val="28"/>
        </w:rPr>
        <w:t>2020</w:t>
      </w:r>
      <w:r w:rsidR="00BA76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0B7A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022938" w:rsidP="000B7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2B79B4">
        <w:rPr>
          <w:rFonts w:ascii="Times New Roman" w:hAnsi="Times New Roman"/>
          <w:sz w:val="24"/>
          <w:szCs w:val="24"/>
        </w:rPr>
        <w:t>2020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0B7A4D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B5561B" w:rsidRDefault="009F52E0" w:rsidP="000B7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5561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300992" w:rsidRPr="00B5561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5561B">
        <w:rPr>
          <w:rFonts w:ascii="Times New Roman" w:hAnsi="Times New Roman"/>
          <w:sz w:val="28"/>
          <w:szCs w:val="28"/>
        </w:rPr>
        <w:t xml:space="preserve">та </w:t>
      </w:r>
      <w:r w:rsidR="00A63AE5" w:rsidRPr="00B5561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4917" w:rsidRPr="00B5561B">
        <w:rPr>
          <w:rFonts w:ascii="Times New Roman" w:hAnsi="Times New Roman"/>
          <w:sz w:val="28"/>
          <w:szCs w:val="28"/>
        </w:rPr>
        <w:t>Кемское</w:t>
      </w:r>
      <w:r w:rsidR="00300992" w:rsidRPr="00B5561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5561B">
        <w:rPr>
          <w:rFonts w:ascii="Times New Roman" w:hAnsi="Times New Roman"/>
          <w:sz w:val="28"/>
          <w:szCs w:val="28"/>
        </w:rPr>
        <w:t>бюджет</w:t>
      </w:r>
      <w:r w:rsidR="00022938">
        <w:rPr>
          <w:rFonts w:ascii="Times New Roman" w:hAnsi="Times New Roman"/>
          <w:sz w:val="28"/>
          <w:szCs w:val="28"/>
        </w:rPr>
        <w:t xml:space="preserve"> поселения) за 9 месяцев</w:t>
      </w:r>
      <w:r w:rsidR="00F276BB" w:rsidRPr="00B5561B">
        <w:rPr>
          <w:rFonts w:ascii="Times New Roman" w:hAnsi="Times New Roman"/>
          <w:sz w:val="28"/>
          <w:szCs w:val="28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="00BA764D" w:rsidRPr="00B5561B">
        <w:rPr>
          <w:rFonts w:ascii="Times New Roman" w:hAnsi="Times New Roman"/>
          <w:sz w:val="28"/>
          <w:szCs w:val="28"/>
        </w:rPr>
        <w:t xml:space="preserve"> года </w:t>
      </w:r>
      <w:r w:rsidRPr="00B5561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5561B">
        <w:rPr>
          <w:rFonts w:ascii="Times New Roman" w:hAnsi="Times New Roman"/>
          <w:sz w:val="28"/>
          <w:szCs w:val="28"/>
        </w:rPr>
        <w:t>.</w:t>
      </w:r>
    </w:p>
    <w:p w:rsidR="00BA764D" w:rsidRPr="00B5561B" w:rsidRDefault="00BA764D" w:rsidP="000B7A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5561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5561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02293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5561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22938">
        <w:rPr>
          <w:rFonts w:ascii="Times New Roman" w:hAnsi="Times New Roman"/>
          <w:sz w:val="28"/>
          <w:szCs w:val="28"/>
          <w:lang w:eastAsia="ru-RU"/>
        </w:rPr>
        <w:t>25</w:t>
      </w:r>
      <w:r w:rsidR="000A042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22938">
        <w:rPr>
          <w:rFonts w:ascii="Times New Roman" w:hAnsi="Times New Roman"/>
          <w:sz w:val="28"/>
          <w:szCs w:val="28"/>
          <w:lang w:eastAsia="ru-RU"/>
        </w:rPr>
        <w:t xml:space="preserve">30 октября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B5561B" w:rsidRDefault="00300992" w:rsidP="000B7A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юджет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5561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95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4000,6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4000,6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5561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9E1EDE" w:rsidRPr="00B5561B" w:rsidRDefault="009E1EDE" w:rsidP="000B7A4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5561B" w:rsidRDefault="00BA764D" w:rsidP="000B7A4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5561B" w:rsidRDefault="00BA764D" w:rsidP="000B7A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6597" w:rsidRDefault="004D58F0" w:rsidP="000B7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22938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95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3C6597">
        <w:rPr>
          <w:rFonts w:ascii="Times New Roman" w:hAnsi="Times New Roman"/>
          <w:sz w:val="28"/>
          <w:szCs w:val="28"/>
          <w:lang w:eastAsia="ru-RU"/>
        </w:rPr>
        <w:t>в</w:t>
      </w:r>
      <w:r w:rsidR="003C6597" w:rsidRPr="00F353CA">
        <w:rPr>
          <w:rFonts w:ascii="Times New Roman" w:hAnsi="Times New Roman"/>
          <w:sz w:val="28"/>
          <w:szCs w:val="28"/>
          <w:lang w:eastAsia="ru-RU"/>
        </w:rPr>
        <w:t xml:space="preserve">носились </w:t>
      </w:r>
      <w:r w:rsidR="003C6597">
        <w:rPr>
          <w:rFonts w:ascii="Times New Roman" w:hAnsi="Times New Roman"/>
          <w:sz w:val="28"/>
          <w:szCs w:val="28"/>
          <w:lang w:eastAsia="ru-RU"/>
        </w:rPr>
        <w:t>1</w:t>
      </w:r>
      <w:r w:rsidR="003C6597" w:rsidRPr="00F353CA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3C6597">
        <w:rPr>
          <w:rFonts w:ascii="Times New Roman" w:hAnsi="Times New Roman"/>
          <w:sz w:val="28"/>
          <w:szCs w:val="28"/>
          <w:lang w:eastAsia="ru-RU"/>
        </w:rPr>
        <w:t xml:space="preserve">4230,9 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3C6597">
        <w:rPr>
          <w:rFonts w:ascii="Times New Roman" w:hAnsi="Times New Roman"/>
          <w:sz w:val="28"/>
          <w:szCs w:val="28"/>
          <w:lang w:eastAsia="ru-RU"/>
        </w:rPr>
        <w:t>230,3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C6597">
        <w:rPr>
          <w:rFonts w:ascii="Times New Roman" w:hAnsi="Times New Roman"/>
          <w:sz w:val="28"/>
          <w:szCs w:val="28"/>
          <w:lang w:eastAsia="ru-RU"/>
        </w:rPr>
        <w:t xml:space="preserve">5,8 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>%)</w:t>
      </w:r>
      <w:r w:rsidR="003C6597">
        <w:rPr>
          <w:rFonts w:ascii="Times New Roman" w:hAnsi="Times New Roman"/>
          <w:sz w:val="28"/>
          <w:szCs w:val="28"/>
          <w:lang w:eastAsia="ru-RU"/>
        </w:rPr>
        <w:t>,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по расходам </w:t>
      </w:r>
      <w:r w:rsidR="003C6597">
        <w:rPr>
          <w:rFonts w:ascii="Times New Roman" w:hAnsi="Times New Roman"/>
          <w:sz w:val="28"/>
          <w:szCs w:val="28"/>
          <w:lang w:eastAsia="ru-RU"/>
        </w:rPr>
        <w:t>4320,1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3C6597">
        <w:rPr>
          <w:rFonts w:ascii="Times New Roman" w:hAnsi="Times New Roman"/>
          <w:sz w:val="28"/>
          <w:szCs w:val="28"/>
          <w:lang w:eastAsia="ru-RU"/>
        </w:rPr>
        <w:t xml:space="preserve"> 319,5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C6597">
        <w:rPr>
          <w:rFonts w:ascii="Times New Roman" w:hAnsi="Times New Roman"/>
          <w:sz w:val="28"/>
          <w:szCs w:val="28"/>
          <w:lang w:eastAsia="ru-RU"/>
        </w:rPr>
        <w:t>8,0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3C6597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3C6597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3C6597">
        <w:rPr>
          <w:rFonts w:ascii="Times New Roman" w:hAnsi="Times New Roman"/>
          <w:sz w:val="28"/>
          <w:szCs w:val="28"/>
          <w:lang w:eastAsia="ru-RU"/>
        </w:rPr>
        <w:t>а утвержден в объеме 89,2 тыс. рублей.</w:t>
      </w:r>
    </w:p>
    <w:p w:rsidR="00BA764D" w:rsidRPr="00B5561B" w:rsidRDefault="008547B4" w:rsidP="000B7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B5561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5561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022938">
        <w:rPr>
          <w:rFonts w:ascii="Times New Roman" w:hAnsi="Times New Roman"/>
          <w:bCs/>
          <w:sz w:val="28"/>
          <w:szCs w:val="28"/>
          <w:lang w:eastAsia="ru-RU"/>
        </w:rPr>
        <w:t>2806,0</w:t>
      </w:r>
      <w:r w:rsidR="00C34C27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022938">
        <w:rPr>
          <w:rFonts w:ascii="Times New Roman" w:hAnsi="Times New Roman"/>
          <w:sz w:val="28"/>
          <w:szCs w:val="28"/>
          <w:lang w:eastAsia="ru-RU"/>
        </w:rPr>
        <w:t>66,3</w:t>
      </w:r>
      <w:r w:rsidR="00C34C2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022938">
        <w:rPr>
          <w:rFonts w:ascii="Times New Roman" w:hAnsi="Times New Roman"/>
          <w:sz w:val="28"/>
          <w:szCs w:val="28"/>
          <w:lang w:eastAsia="ru-RU"/>
        </w:rPr>
        <w:t>2148,4</w:t>
      </w:r>
      <w:r w:rsidR="00C34C2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022938">
        <w:rPr>
          <w:rFonts w:ascii="Times New Roman" w:hAnsi="Times New Roman"/>
          <w:sz w:val="28"/>
          <w:szCs w:val="28"/>
          <w:lang w:eastAsia="ru-RU"/>
        </w:rPr>
        <w:t>49,7</w:t>
      </w:r>
      <w:r w:rsidR="00E37C7C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5561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9E1EDE" w:rsidRDefault="00653CE0" w:rsidP="000B7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022938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022938">
        <w:rPr>
          <w:rFonts w:ascii="Times New Roman" w:hAnsi="Times New Roman"/>
          <w:sz w:val="28"/>
          <w:szCs w:val="28"/>
          <w:lang w:eastAsia="ru-RU"/>
        </w:rPr>
        <w:t>657,6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556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343DE" w:rsidRPr="00B5561B" w:rsidRDefault="003343DE" w:rsidP="000B7A4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A954F2" w:rsidP="000B7A4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5561B" w:rsidRDefault="00BA764D" w:rsidP="000B7A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BA764D" w:rsidP="000B7A4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B5561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5561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5561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22938">
        <w:rPr>
          <w:rFonts w:ascii="Times New Roman" w:hAnsi="Times New Roman"/>
          <w:sz w:val="28"/>
          <w:szCs w:val="28"/>
          <w:lang w:eastAsia="ru-RU"/>
        </w:rPr>
        <w:t>1 октября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B5561B" w:rsidRDefault="00DB4ACE" w:rsidP="000B7A4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922681" w:rsidRDefault="00BA764D" w:rsidP="000B7A4D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922681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922681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922681" w:rsidRDefault="004B7338" w:rsidP="000B7A4D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2293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922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922681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922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10101" w:type="dxa"/>
        <w:tblLook w:val="04A0" w:firstRow="1" w:lastRow="0" w:firstColumn="1" w:lastColumn="0" w:noHBand="0" w:noVBand="1"/>
      </w:tblPr>
      <w:tblGrid>
        <w:gridCol w:w="4347"/>
        <w:gridCol w:w="1528"/>
        <w:gridCol w:w="1528"/>
        <w:gridCol w:w="1375"/>
        <w:gridCol w:w="1323"/>
      </w:tblGrid>
      <w:tr w:rsidR="00926228" w:rsidTr="000B7A4D">
        <w:trPr>
          <w:trHeight w:val="231"/>
        </w:trPr>
        <w:tc>
          <w:tcPr>
            <w:tcW w:w="4347" w:type="dxa"/>
            <w:vMerge w:val="restart"/>
          </w:tcPr>
          <w:p w:rsidR="00926228" w:rsidRDefault="00926228" w:rsidP="00922681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8" w:type="dxa"/>
            <w:vMerge w:val="restart"/>
          </w:tcPr>
          <w:p w:rsidR="00926228" w:rsidRPr="000A0426" w:rsidRDefault="00926228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022938" w:rsidP="00922681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926228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26" w:type="dxa"/>
            <w:gridSpan w:val="3"/>
          </w:tcPr>
          <w:p w:rsidR="00926228" w:rsidRPr="00926228" w:rsidRDefault="002B79B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0B7A4D">
        <w:trPr>
          <w:trHeight w:val="734"/>
        </w:trPr>
        <w:tc>
          <w:tcPr>
            <w:tcW w:w="4347" w:type="dxa"/>
            <w:vMerge/>
          </w:tcPr>
          <w:p w:rsidR="00926228" w:rsidRDefault="00926228" w:rsidP="00922681"/>
        </w:tc>
        <w:tc>
          <w:tcPr>
            <w:tcW w:w="1528" w:type="dxa"/>
            <w:vMerge/>
          </w:tcPr>
          <w:p w:rsidR="00926228" w:rsidRDefault="00926228" w:rsidP="00922681"/>
        </w:tc>
        <w:tc>
          <w:tcPr>
            <w:tcW w:w="1528" w:type="dxa"/>
          </w:tcPr>
          <w:p w:rsidR="00926228" w:rsidRPr="000A0426" w:rsidRDefault="00926228" w:rsidP="00922681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26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375" w:type="dxa"/>
          </w:tcPr>
          <w:p w:rsidR="00926228" w:rsidRDefault="00926228" w:rsidP="009226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="000229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23" w:type="dxa"/>
          </w:tcPr>
          <w:p w:rsidR="00926228" w:rsidRDefault="00926228" w:rsidP="0092268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3C6597" w:rsidTr="000B7A4D">
        <w:trPr>
          <w:trHeight w:val="231"/>
        </w:trPr>
        <w:tc>
          <w:tcPr>
            <w:tcW w:w="4347" w:type="dxa"/>
          </w:tcPr>
          <w:p w:rsidR="003C6597" w:rsidRPr="00C46869" w:rsidRDefault="003C6597" w:rsidP="00922681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4431FD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3280,4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4230,9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5E2A6C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2806,0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040B7D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66,3 %</w:t>
            </w:r>
          </w:p>
        </w:tc>
      </w:tr>
      <w:tr w:rsidR="003C6597" w:rsidTr="000B7A4D">
        <w:trPr>
          <w:trHeight w:val="231"/>
        </w:trPr>
        <w:tc>
          <w:tcPr>
            <w:tcW w:w="4347" w:type="dxa"/>
          </w:tcPr>
          <w:p w:rsidR="003C6597" w:rsidRDefault="003C6597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4431F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5E2A6C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040B7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29,7 %</w:t>
            </w:r>
          </w:p>
        </w:tc>
      </w:tr>
      <w:tr w:rsidR="003C6597" w:rsidTr="000B7A4D">
        <w:trPr>
          <w:trHeight w:val="156"/>
        </w:trPr>
        <w:tc>
          <w:tcPr>
            <w:tcW w:w="4347" w:type="dxa"/>
          </w:tcPr>
          <w:p w:rsidR="003C6597" w:rsidRDefault="003C6597" w:rsidP="0092268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4431F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5E2A6C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040B7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256,4 %</w:t>
            </w:r>
          </w:p>
        </w:tc>
      </w:tr>
      <w:tr w:rsidR="003C6597" w:rsidTr="000B7A4D">
        <w:trPr>
          <w:trHeight w:val="341"/>
        </w:trPr>
        <w:tc>
          <w:tcPr>
            <w:tcW w:w="4347" w:type="dxa"/>
          </w:tcPr>
          <w:p w:rsidR="003C6597" w:rsidRDefault="003C6597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4431FD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3C6597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76FF4" w:rsidRDefault="000229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597" w:rsidRPr="00376FF4" w:rsidRDefault="00040B7D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44,8 %</w:t>
            </w:r>
          </w:p>
        </w:tc>
      </w:tr>
      <w:tr w:rsidR="00376FF4" w:rsidTr="000B7A4D">
        <w:trPr>
          <w:trHeight w:val="231"/>
        </w:trPr>
        <w:tc>
          <w:tcPr>
            <w:tcW w:w="4347" w:type="dxa"/>
          </w:tcPr>
          <w:p w:rsidR="00376FF4" w:rsidRDefault="00376FF4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4431FD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3118,2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FF4">
              <w:rPr>
                <w:rFonts w:ascii="Times New Roman" w:hAnsi="Times New Roman"/>
                <w:b/>
                <w:sz w:val="20"/>
                <w:szCs w:val="20"/>
              </w:rPr>
              <w:t>4064,9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5E2A6C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2731,7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FF4" w:rsidRPr="00376FF4" w:rsidRDefault="00040B7D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67,2 %</w:t>
            </w:r>
          </w:p>
        </w:tc>
      </w:tr>
      <w:tr w:rsidR="00376FF4" w:rsidTr="000B7A4D">
        <w:trPr>
          <w:trHeight w:val="231"/>
        </w:trPr>
        <w:tc>
          <w:tcPr>
            <w:tcW w:w="4347" w:type="dxa"/>
          </w:tcPr>
          <w:p w:rsidR="00376FF4" w:rsidRDefault="00376FF4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4431F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5E2A6C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FF4" w:rsidRPr="00376FF4" w:rsidRDefault="00040B7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47,9 %</w:t>
            </w:r>
          </w:p>
        </w:tc>
      </w:tr>
      <w:tr w:rsidR="00376FF4" w:rsidTr="000B7A4D">
        <w:trPr>
          <w:trHeight w:val="231"/>
        </w:trPr>
        <w:tc>
          <w:tcPr>
            <w:tcW w:w="4347" w:type="dxa"/>
          </w:tcPr>
          <w:p w:rsidR="00376FF4" w:rsidRPr="000A0426" w:rsidRDefault="00376FF4" w:rsidP="009226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4431F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5E2A6C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FF4" w:rsidRPr="00376FF4" w:rsidRDefault="00040B7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69,9 %</w:t>
            </w:r>
          </w:p>
        </w:tc>
      </w:tr>
      <w:tr w:rsidR="00376FF4" w:rsidTr="000B7A4D">
        <w:trPr>
          <w:trHeight w:val="231"/>
        </w:trPr>
        <w:tc>
          <w:tcPr>
            <w:tcW w:w="4347" w:type="dxa"/>
          </w:tcPr>
          <w:p w:rsidR="00376FF4" w:rsidRDefault="00376FF4" w:rsidP="00922681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4431F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2790,6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376FF4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F4">
              <w:rPr>
                <w:rFonts w:ascii="Times New Roman" w:hAnsi="Times New Roman"/>
                <w:sz w:val="20"/>
                <w:szCs w:val="20"/>
              </w:rPr>
              <w:t>3355,9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5E2A6C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2356,6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F4" w:rsidRPr="00376FF4" w:rsidRDefault="00040B7D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70,2 %</w:t>
            </w:r>
          </w:p>
        </w:tc>
      </w:tr>
      <w:tr w:rsidR="002B79B4" w:rsidTr="000B7A4D">
        <w:trPr>
          <w:trHeight w:val="463"/>
        </w:trPr>
        <w:tc>
          <w:tcPr>
            <w:tcW w:w="4347" w:type="dxa"/>
          </w:tcPr>
          <w:p w:rsidR="002B79B4" w:rsidRDefault="002B79B4" w:rsidP="0092268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79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5E2A6C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040B7D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100,0 %</w:t>
            </w:r>
          </w:p>
        </w:tc>
      </w:tr>
      <w:tr w:rsidR="009E1EDE" w:rsidTr="000B7A4D">
        <w:trPr>
          <w:trHeight w:val="247"/>
        </w:trPr>
        <w:tc>
          <w:tcPr>
            <w:tcW w:w="4347" w:type="dxa"/>
          </w:tcPr>
          <w:p w:rsidR="009E1EDE" w:rsidRDefault="009E1EDE" w:rsidP="00922681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4431FD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2B79B4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5E2A6C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040B7D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100,0 %</w:t>
            </w:r>
          </w:p>
        </w:tc>
      </w:tr>
    </w:tbl>
    <w:p w:rsidR="00926228" w:rsidRDefault="00926228" w:rsidP="00922681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Default="00CA77E7" w:rsidP="000B7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E2A6C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5E2A6C">
        <w:rPr>
          <w:rFonts w:ascii="Times New Roman" w:hAnsi="Times New Roman"/>
          <w:sz w:val="28"/>
          <w:szCs w:val="28"/>
          <w:lang w:eastAsia="ru-RU"/>
        </w:rPr>
        <w:t>74,3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5E2A6C">
        <w:rPr>
          <w:rFonts w:ascii="Times New Roman" w:hAnsi="Times New Roman"/>
          <w:sz w:val="28"/>
          <w:szCs w:val="28"/>
          <w:lang w:eastAsia="ru-RU"/>
        </w:rPr>
        <w:t>44,8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 от плана на год</w:t>
      </w:r>
      <w:r w:rsidR="004431FD">
        <w:rPr>
          <w:rFonts w:ascii="Times New Roman" w:hAnsi="Times New Roman"/>
          <w:sz w:val="28"/>
          <w:szCs w:val="28"/>
          <w:lang w:eastAsia="ru-RU"/>
        </w:rPr>
        <w:t xml:space="preserve"> и 45,8 % к аналогичному периоду 2019 г</w:t>
      </w:r>
      <w:bookmarkStart w:id="0" w:name="_GoBack"/>
      <w:bookmarkEnd w:id="0"/>
      <w:r w:rsidR="004431FD">
        <w:rPr>
          <w:rFonts w:ascii="Times New Roman" w:hAnsi="Times New Roman"/>
          <w:sz w:val="28"/>
          <w:szCs w:val="28"/>
          <w:lang w:eastAsia="ru-RU"/>
        </w:rPr>
        <w:t>ода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26228" w:rsidRPr="00B5561B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5E2A6C">
        <w:rPr>
          <w:rFonts w:ascii="Times New Roman" w:hAnsi="Times New Roman"/>
          <w:sz w:val="28"/>
          <w:szCs w:val="28"/>
          <w:lang w:eastAsia="ru-RU"/>
        </w:rPr>
        <w:t>46,1</w:t>
      </w:r>
      <w:r w:rsidR="00C46869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5E2A6C">
        <w:rPr>
          <w:rFonts w:ascii="Times New Roman" w:hAnsi="Times New Roman"/>
          <w:sz w:val="28"/>
          <w:szCs w:val="28"/>
          <w:lang w:eastAsia="ru-RU"/>
        </w:rPr>
        <w:t>29,7</w:t>
      </w:r>
      <w:r w:rsidR="00376F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>% от годового уточнённого плана</w:t>
      </w:r>
      <w:r w:rsidR="004431FD">
        <w:rPr>
          <w:rFonts w:ascii="Times New Roman" w:hAnsi="Times New Roman"/>
          <w:sz w:val="28"/>
          <w:szCs w:val="28"/>
          <w:lang w:eastAsia="ru-RU"/>
        </w:rPr>
        <w:t xml:space="preserve"> (74,6 % к уровню 2019 года)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BA5" w:rsidRPr="00B5561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поступили в объеме </w:t>
      </w:r>
      <w:r w:rsidR="005E2A6C">
        <w:rPr>
          <w:rFonts w:ascii="Times New Roman" w:hAnsi="Times New Roman"/>
          <w:sz w:val="28"/>
          <w:szCs w:val="28"/>
          <w:lang w:eastAsia="ru-RU"/>
        </w:rPr>
        <w:t>28,2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40B7D">
        <w:rPr>
          <w:rFonts w:ascii="Times New Roman" w:hAnsi="Times New Roman"/>
          <w:sz w:val="28"/>
          <w:szCs w:val="28"/>
          <w:lang w:eastAsia="ru-RU"/>
        </w:rPr>
        <w:t xml:space="preserve"> (256,4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 % от плана на год</w:t>
      </w:r>
      <w:r w:rsidR="004431FD">
        <w:rPr>
          <w:rFonts w:ascii="Times New Roman" w:hAnsi="Times New Roman"/>
          <w:sz w:val="28"/>
          <w:szCs w:val="28"/>
          <w:lang w:eastAsia="ru-RU"/>
        </w:rPr>
        <w:t xml:space="preserve"> и 28,1 % к уровню 2019 года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)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BA5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6FF4" w:rsidRPr="00B5561B" w:rsidRDefault="00376FF4" w:rsidP="000B7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FF4" w:rsidRDefault="00311ADC" w:rsidP="000B7A4D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5561B">
        <w:rPr>
          <w:rFonts w:eastAsia="Calibri"/>
          <w:sz w:val="28"/>
          <w:szCs w:val="28"/>
        </w:rPr>
        <w:t>В структуре налоговых</w:t>
      </w:r>
      <w:r w:rsidR="009E1EDE" w:rsidRPr="00B5561B">
        <w:rPr>
          <w:rFonts w:eastAsia="Calibri"/>
          <w:sz w:val="28"/>
          <w:szCs w:val="28"/>
        </w:rPr>
        <w:t xml:space="preserve"> и неналоговых доходов </w:t>
      </w:r>
      <w:r w:rsidRPr="00B5561B">
        <w:rPr>
          <w:rFonts w:eastAsia="Calibri"/>
          <w:sz w:val="28"/>
          <w:szCs w:val="28"/>
        </w:rPr>
        <w:t>основным</w:t>
      </w:r>
      <w:r w:rsidR="00376FF4">
        <w:rPr>
          <w:rFonts w:eastAsia="Calibri"/>
          <w:sz w:val="28"/>
          <w:szCs w:val="28"/>
        </w:rPr>
        <w:t>и</w:t>
      </w:r>
      <w:r w:rsidRPr="00B5561B">
        <w:rPr>
          <w:rFonts w:eastAsia="Calibri"/>
          <w:sz w:val="28"/>
          <w:szCs w:val="28"/>
        </w:rPr>
        <w:t xml:space="preserve"> доходным</w:t>
      </w:r>
      <w:r w:rsidR="00376FF4">
        <w:rPr>
          <w:rFonts w:eastAsia="Calibri"/>
          <w:sz w:val="28"/>
          <w:szCs w:val="28"/>
        </w:rPr>
        <w:t>и</w:t>
      </w:r>
      <w:r w:rsidRPr="00B5561B">
        <w:rPr>
          <w:rFonts w:eastAsia="Calibri"/>
          <w:sz w:val="28"/>
          <w:szCs w:val="28"/>
        </w:rPr>
        <w:t xml:space="preserve"> источник</w:t>
      </w:r>
      <w:r w:rsidR="00376FF4">
        <w:rPr>
          <w:rFonts w:eastAsia="Calibri"/>
          <w:sz w:val="28"/>
          <w:szCs w:val="28"/>
        </w:rPr>
        <w:t>ами</w:t>
      </w:r>
      <w:r w:rsidRPr="00B5561B">
        <w:rPr>
          <w:rFonts w:eastAsia="Calibri"/>
          <w:sz w:val="28"/>
          <w:szCs w:val="28"/>
        </w:rPr>
        <w:t xml:space="preserve"> в </w:t>
      </w:r>
      <w:r w:rsidR="004431FD">
        <w:rPr>
          <w:rFonts w:eastAsia="Calibri"/>
          <w:sz w:val="28"/>
          <w:szCs w:val="28"/>
        </w:rPr>
        <w:t>отчетном периоде</w:t>
      </w:r>
      <w:r w:rsidR="00376FF4">
        <w:rPr>
          <w:rFonts w:eastAsia="Calibri"/>
          <w:sz w:val="28"/>
          <w:szCs w:val="28"/>
        </w:rPr>
        <w:t xml:space="preserve"> </w:t>
      </w:r>
      <w:r w:rsidRPr="00B5561B">
        <w:rPr>
          <w:rFonts w:eastAsia="Calibri"/>
          <w:sz w:val="28"/>
          <w:szCs w:val="28"/>
        </w:rPr>
        <w:t>явля</w:t>
      </w:r>
      <w:r w:rsidR="002B79B4" w:rsidRPr="00B5561B">
        <w:rPr>
          <w:rFonts w:eastAsia="Calibri"/>
          <w:sz w:val="28"/>
          <w:szCs w:val="28"/>
        </w:rPr>
        <w:t>ются доходы</w:t>
      </w:r>
      <w:r w:rsidR="004431FD">
        <w:rPr>
          <w:rFonts w:eastAsia="Calibri"/>
          <w:sz w:val="28"/>
          <w:szCs w:val="28"/>
        </w:rPr>
        <w:t xml:space="preserve"> от поступлений налога на доходы физических лиц (38,6 %), доходы</w:t>
      </w:r>
      <w:r w:rsidR="002B79B4" w:rsidRPr="00B5561B">
        <w:rPr>
          <w:rFonts w:eastAsia="Calibri"/>
          <w:sz w:val="28"/>
          <w:szCs w:val="28"/>
        </w:rPr>
        <w:t xml:space="preserve"> от денежных взысканий (штрафов)</w:t>
      </w:r>
      <w:r w:rsidR="004431FD">
        <w:rPr>
          <w:rFonts w:eastAsia="Calibri"/>
          <w:sz w:val="28"/>
          <w:szCs w:val="28"/>
        </w:rPr>
        <w:t xml:space="preserve"> занимают второе место (27,3 %).</w:t>
      </w:r>
    </w:p>
    <w:p w:rsidR="00C72427" w:rsidRPr="00B3450B" w:rsidRDefault="00BE6412" w:rsidP="000B7A4D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5561B">
        <w:rPr>
          <w:rFonts w:eastAsia="Calibri"/>
          <w:sz w:val="28"/>
          <w:szCs w:val="28"/>
        </w:rPr>
        <w:t xml:space="preserve">В структуре налоговых доходов наибольший удельный вес занимает налог на </w:t>
      </w:r>
      <w:r w:rsidR="009E1EDE" w:rsidRPr="00B5561B">
        <w:rPr>
          <w:rFonts w:eastAsia="Calibri"/>
          <w:sz w:val="28"/>
          <w:szCs w:val="28"/>
        </w:rPr>
        <w:t>доходы физических лиц</w:t>
      </w:r>
      <w:r w:rsidRPr="00B5561B">
        <w:rPr>
          <w:rFonts w:eastAsia="Calibri"/>
          <w:sz w:val="28"/>
          <w:szCs w:val="28"/>
        </w:rPr>
        <w:t xml:space="preserve"> (6</w:t>
      </w:r>
      <w:r w:rsidR="004431FD">
        <w:rPr>
          <w:rFonts w:eastAsia="Calibri"/>
          <w:sz w:val="28"/>
          <w:szCs w:val="28"/>
        </w:rPr>
        <w:t>2,2</w:t>
      </w:r>
      <w:r w:rsidRPr="00B5561B">
        <w:rPr>
          <w:rFonts w:eastAsia="Calibri"/>
          <w:sz w:val="28"/>
          <w:szCs w:val="28"/>
        </w:rPr>
        <w:t xml:space="preserve"> %)</w:t>
      </w:r>
      <w:r w:rsidR="00311ADC" w:rsidRPr="00B5561B">
        <w:rPr>
          <w:rFonts w:eastAsia="Calibri"/>
          <w:sz w:val="28"/>
          <w:szCs w:val="28"/>
        </w:rPr>
        <w:t xml:space="preserve">. </w:t>
      </w:r>
      <w:r w:rsidR="00311ADC" w:rsidRPr="00B5561B">
        <w:rPr>
          <w:sz w:val="28"/>
          <w:szCs w:val="28"/>
        </w:rPr>
        <w:t xml:space="preserve">Поступление данного налога составило </w:t>
      </w:r>
      <w:r w:rsidR="004431FD">
        <w:rPr>
          <w:sz w:val="28"/>
          <w:szCs w:val="28"/>
        </w:rPr>
        <w:t>28,7</w:t>
      </w:r>
      <w:r w:rsidR="00376FF4">
        <w:rPr>
          <w:sz w:val="28"/>
          <w:szCs w:val="28"/>
        </w:rPr>
        <w:t xml:space="preserve"> </w:t>
      </w:r>
      <w:r w:rsidRPr="00B5561B">
        <w:rPr>
          <w:sz w:val="28"/>
          <w:szCs w:val="28"/>
        </w:rPr>
        <w:t>тыс. рублей</w:t>
      </w:r>
      <w:r w:rsidR="005A0419" w:rsidRPr="00B5561B">
        <w:rPr>
          <w:sz w:val="28"/>
          <w:szCs w:val="28"/>
        </w:rPr>
        <w:t>,</w:t>
      </w:r>
      <w:r w:rsidR="00311ADC" w:rsidRPr="00B5561B">
        <w:rPr>
          <w:sz w:val="28"/>
          <w:szCs w:val="28"/>
        </w:rPr>
        <w:t xml:space="preserve"> или </w:t>
      </w:r>
      <w:r w:rsidR="004431FD">
        <w:rPr>
          <w:sz w:val="28"/>
          <w:szCs w:val="28"/>
        </w:rPr>
        <w:t>57,4</w:t>
      </w:r>
      <w:r w:rsidR="00B169E8" w:rsidRPr="00B5561B">
        <w:rPr>
          <w:sz w:val="28"/>
          <w:szCs w:val="28"/>
        </w:rPr>
        <w:t xml:space="preserve"> </w:t>
      </w:r>
      <w:r w:rsidR="00311ADC" w:rsidRPr="00B5561B">
        <w:rPr>
          <w:sz w:val="28"/>
          <w:szCs w:val="28"/>
        </w:rPr>
        <w:t xml:space="preserve">% от плана на </w:t>
      </w:r>
      <w:r w:rsidR="002B79B4" w:rsidRPr="00B5561B">
        <w:rPr>
          <w:sz w:val="28"/>
          <w:szCs w:val="28"/>
        </w:rPr>
        <w:t>2020</w:t>
      </w:r>
      <w:r w:rsidR="00311ADC" w:rsidRPr="00B5561B">
        <w:rPr>
          <w:sz w:val="28"/>
          <w:szCs w:val="28"/>
        </w:rPr>
        <w:t xml:space="preserve"> год</w:t>
      </w:r>
      <w:r w:rsidR="004431FD">
        <w:rPr>
          <w:sz w:val="28"/>
          <w:szCs w:val="28"/>
        </w:rPr>
        <w:t xml:space="preserve"> ( 81,5 % к уровню 2019 года)</w:t>
      </w:r>
      <w:r w:rsidR="00CA77E7" w:rsidRPr="00B5561B">
        <w:rPr>
          <w:sz w:val="28"/>
          <w:szCs w:val="28"/>
        </w:rPr>
        <w:t xml:space="preserve">. </w:t>
      </w:r>
      <w:r w:rsidR="00C72427" w:rsidRPr="00B3450B">
        <w:rPr>
          <w:sz w:val="28"/>
          <w:szCs w:val="28"/>
        </w:rPr>
        <w:t>По сравнению с аналогичным периодом 2019 года налога</w:t>
      </w:r>
      <w:r w:rsidR="00C72427">
        <w:rPr>
          <w:sz w:val="28"/>
          <w:szCs w:val="28"/>
        </w:rPr>
        <w:t xml:space="preserve"> на доходы</w:t>
      </w:r>
      <w:r w:rsidR="00C72427" w:rsidRPr="00B3450B">
        <w:rPr>
          <w:sz w:val="28"/>
          <w:szCs w:val="28"/>
        </w:rPr>
        <w:t xml:space="preserve"> поступило </w:t>
      </w:r>
      <w:r w:rsidR="00C72427">
        <w:rPr>
          <w:sz w:val="28"/>
          <w:szCs w:val="28"/>
        </w:rPr>
        <w:t>меньше</w:t>
      </w:r>
      <w:r w:rsidR="00C72427" w:rsidRPr="00B3450B">
        <w:rPr>
          <w:sz w:val="28"/>
          <w:szCs w:val="28"/>
        </w:rPr>
        <w:t xml:space="preserve"> на </w:t>
      </w:r>
      <w:r w:rsidR="004431FD">
        <w:rPr>
          <w:sz w:val="28"/>
          <w:szCs w:val="28"/>
        </w:rPr>
        <w:t>6,5</w:t>
      </w:r>
      <w:r w:rsidR="00C72427">
        <w:rPr>
          <w:sz w:val="28"/>
          <w:szCs w:val="28"/>
        </w:rPr>
        <w:t xml:space="preserve"> </w:t>
      </w:r>
      <w:r w:rsidR="00C72427" w:rsidRPr="00B3450B">
        <w:rPr>
          <w:sz w:val="28"/>
          <w:szCs w:val="28"/>
        </w:rPr>
        <w:t>тыс. рублей (</w:t>
      </w:r>
      <w:r w:rsidR="004431FD">
        <w:rPr>
          <w:sz w:val="28"/>
          <w:szCs w:val="28"/>
        </w:rPr>
        <w:t>- 18</w:t>
      </w:r>
      <w:r w:rsidR="00C72427">
        <w:rPr>
          <w:sz w:val="28"/>
          <w:szCs w:val="28"/>
        </w:rPr>
        <w:t xml:space="preserve"> </w:t>
      </w:r>
      <w:r w:rsidR="00C72427" w:rsidRPr="00B3450B">
        <w:rPr>
          <w:sz w:val="28"/>
          <w:szCs w:val="28"/>
        </w:rPr>
        <w:t xml:space="preserve">%).  </w:t>
      </w:r>
    </w:p>
    <w:p w:rsidR="002F2BA5" w:rsidRDefault="002F2BA5" w:rsidP="000B7A4D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5561B">
        <w:rPr>
          <w:iCs/>
          <w:sz w:val="28"/>
          <w:szCs w:val="28"/>
        </w:rPr>
        <w:t>Н</w:t>
      </w:r>
      <w:r w:rsidR="00D52CDD">
        <w:rPr>
          <w:iCs/>
          <w:sz w:val="28"/>
          <w:szCs w:val="28"/>
        </w:rPr>
        <w:t>алог на имущество</w:t>
      </w:r>
      <w:r w:rsidRPr="00B5561B">
        <w:rPr>
          <w:iCs/>
          <w:sz w:val="28"/>
          <w:szCs w:val="28"/>
        </w:rPr>
        <w:t xml:space="preserve"> </w:t>
      </w:r>
      <w:r w:rsidR="00BE6412" w:rsidRPr="00B5561B">
        <w:rPr>
          <w:iCs/>
          <w:sz w:val="28"/>
          <w:szCs w:val="28"/>
        </w:rPr>
        <w:t>поступил</w:t>
      </w:r>
      <w:r w:rsidR="00D52CDD">
        <w:rPr>
          <w:iCs/>
          <w:sz w:val="28"/>
          <w:szCs w:val="28"/>
        </w:rPr>
        <w:t xml:space="preserve"> в доход бюджете</w:t>
      </w:r>
      <w:r w:rsidR="00BE6412" w:rsidRPr="00B5561B">
        <w:rPr>
          <w:iCs/>
          <w:sz w:val="28"/>
          <w:szCs w:val="28"/>
        </w:rPr>
        <w:t xml:space="preserve"> в сумме </w:t>
      </w:r>
      <w:r w:rsidR="004431FD">
        <w:rPr>
          <w:iCs/>
          <w:sz w:val="28"/>
          <w:szCs w:val="28"/>
        </w:rPr>
        <w:t>15,95</w:t>
      </w:r>
      <w:r w:rsidR="00BE6412" w:rsidRPr="00B5561B">
        <w:rPr>
          <w:iCs/>
          <w:sz w:val="28"/>
          <w:szCs w:val="28"/>
        </w:rPr>
        <w:t xml:space="preserve"> </w:t>
      </w:r>
      <w:r w:rsidRPr="00B5561B">
        <w:rPr>
          <w:iCs/>
          <w:sz w:val="28"/>
          <w:szCs w:val="28"/>
        </w:rPr>
        <w:t>тыс. рублей</w:t>
      </w:r>
      <w:r w:rsidR="00C46869" w:rsidRPr="00B5561B">
        <w:rPr>
          <w:iCs/>
          <w:sz w:val="28"/>
          <w:szCs w:val="28"/>
        </w:rPr>
        <w:t xml:space="preserve">, или </w:t>
      </w:r>
      <w:r w:rsidR="004431FD">
        <w:rPr>
          <w:iCs/>
          <w:sz w:val="28"/>
          <w:szCs w:val="28"/>
        </w:rPr>
        <w:t>16,3</w:t>
      </w:r>
      <w:r w:rsidR="00D52CDD">
        <w:rPr>
          <w:iCs/>
          <w:sz w:val="28"/>
          <w:szCs w:val="28"/>
        </w:rPr>
        <w:t xml:space="preserve"> % от плана на год, что больше уровня</w:t>
      </w:r>
      <w:r w:rsidR="00B169E8" w:rsidRPr="00B5561B">
        <w:rPr>
          <w:iCs/>
          <w:sz w:val="28"/>
          <w:szCs w:val="28"/>
        </w:rPr>
        <w:t xml:space="preserve"> </w:t>
      </w:r>
      <w:r w:rsidR="002B79B4" w:rsidRPr="00B5561B">
        <w:rPr>
          <w:iCs/>
          <w:sz w:val="28"/>
          <w:szCs w:val="28"/>
        </w:rPr>
        <w:t>2019</w:t>
      </w:r>
      <w:r w:rsidR="004431FD">
        <w:rPr>
          <w:iCs/>
          <w:sz w:val="28"/>
          <w:szCs w:val="28"/>
        </w:rPr>
        <w:t xml:space="preserve"> года</w:t>
      </w:r>
      <w:r w:rsidR="00B169E8" w:rsidRPr="00B5561B">
        <w:rPr>
          <w:iCs/>
          <w:sz w:val="28"/>
          <w:szCs w:val="28"/>
        </w:rPr>
        <w:t xml:space="preserve"> </w:t>
      </w:r>
      <w:r w:rsidR="00D52CDD">
        <w:rPr>
          <w:iCs/>
          <w:sz w:val="28"/>
          <w:szCs w:val="28"/>
        </w:rPr>
        <w:t>на 6,6 тыс. рублей, из них:</w:t>
      </w:r>
    </w:p>
    <w:p w:rsidR="00D52CDD" w:rsidRPr="00B5561B" w:rsidRDefault="00D52CDD" w:rsidP="000B7A4D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налог на имущество физических лиц 2,1 тыс.рублей (3,2 % плана),</w:t>
      </w:r>
    </w:p>
    <w:p w:rsidR="00BE2E6F" w:rsidRDefault="00D52CDD" w:rsidP="000B7A4D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t>- з</w:t>
      </w:r>
      <w:r w:rsidR="00BE2E6F" w:rsidRPr="00B5561B">
        <w:rPr>
          <w:rFonts w:eastAsia="Calibri"/>
          <w:iCs/>
          <w:sz w:val="28"/>
          <w:szCs w:val="28"/>
        </w:rPr>
        <w:t xml:space="preserve">емельный налог </w:t>
      </w:r>
      <w:r w:rsidR="00E06C0F" w:rsidRPr="00B5561B">
        <w:rPr>
          <w:rFonts w:eastAsia="Calibri"/>
          <w:sz w:val="28"/>
          <w:szCs w:val="28"/>
        </w:rPr>
        <w:t xml:space="preserve">поступил в объеме </w:t>
      </w:r>
      <w:r>
        <w:rPr>
          <w:rFonts w:eastAsia="Calibri"/>
          <w:sz w:val="28"/>
          <w:szCs w:val="28"/>
        </w:rPr>
        <w:t>13,8</w:t>
      </w:r>
      <w:r w:rsidR="00BE2E6F" w:rsidRPr="00B5561B">
        <w:rPr>
          <w:rFonts w:eastAsia="Calibri"/>
          <w:sz w:val="28"/>
          <w:szCs w:val="28"/>
        </w:rPr>
        <w:t xml:space="preserve"> </w:t>
      </w:r>
      <w:r w:rsidR="00E06C0F" w:rsidRPr="00B5561B">
        <w:rPr>
          <w:rFonts w:eastAsia="Calibri"/>
          <w:sz w:val="28"/>
          <w:szCs w:val="28"/>
        </w:rPr>
        <w:t>тыс. рублей</w:t>
      </w:r>
      <w:r>
        <w:rPr>
          <w:rFonts w:eastAsia="Calibri"/>
          <w:sz w:val="28"/>
          <w:szCs w:val="28"/>
        </w:rPr>
        <w:t xml:space="preserve"> ( 43,1 % плана), в том числе:  налог с организаций 11,2 тыс.рублей, налог с физических лиц 2,6 тыс.рублей)</w:t>
      </w:r>
      <w:r w:rsidR="00BE2E6F" w:rsidRPr="00B5561B">
        <w:rPr>
          <w:rFonts w:eastAsia="Calibri"/>
          <w:sz w:val="28"/>
          <w:szCs w:val="28"/>
        </w:rPr>
        <w:t xml:space="preserve">, </w:t>
      </w:r>
    </w:p>
    <w:p w:rsidR="00D52CDD" w:rsidRPr="00B5561B" w:rsidRDefault="00D52CDD" w:rsidP="000B7A4D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BE2E6F" w:rsidRPr="00B5561B" w:rsidRDefault="00E06C0F" w:rsidP="000B7A4D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Доходы от поступления государственной пошлины составили в бюджете поселения </w:t>
      </w:r>
      <w:r w:rsidR="00C72427">
        <w:rPr>
          <w:rFonts w:eastAsia="Calibri"/>
          <w:iCs/>
          <w:sz w:val="28"/>
          <w:szCs w:val="28"/>
        </w:rPr>
        <w:t>1</w:t>
      </w:r>
      <w:r w:rsidR="00BE6412" w:rsidRPr="00B5561B">
        <w:rPr>
          <w:rFonts w:eastAsia="Calibri"/>
          <w:iCs/>
          <w:sz w:val="28"/>
          <w:szCs w:val="28"/>
        </w:rPr>
        <w:t xml:space="preserve">,3 </w:t>
      </w:r>
      <w:r w:rsidRPr="00B5561B">
        <w:rPr>
          <w:rFonts w:eastAsia="Calibri"/>
          <w:iCs/>
          <w:sz w:val="28"/>
          <w:szCs w:val="28"/>
        </w:rPr>
        <w:t>тыс. рублей (</w:t>
      </w:r>
      <w:r w:rsidR="00BE2E6F" w:rsidRPr="00B5561B">
        <w:rPr>
          <w:rFonts w:eastAsia="Calibri"/>
          <w:iCs/>
          <w:sz w:val="28"/>
          <w:szCs w:val="28"/>
        </w:rPr>
        <w:t>18,</w:t>
      </w:r>
      <w:r w:rsidR="00BE6412" w:rsidRPr="00B5561B">
        <w:rPr>
          <w:rFonts w:eastAsia="Calibri"/>
          <w:iCs/>
          <w:sz w:val="28"/>
          <w:szCs w:val="28"/>
        </w:rPr>
        <w:t>6</w:t>
      </w:r>
      <w:r w:rsidRPr="00B5561B">
        <w:rPr>
          <w:rFonts w:eastAsia="Calibri"/>
          <w:iCs/>
          <w:sz w:val="28"/>
          <w:szCs w:val="28"/>
        </w:rPr>
        <w:t xml:space="preserve"> % от плана на </w:t>
      </w:r>
      <w:r w:rsidR="002B79B4" w:rsidRPr="00B5561B">
        <w:rPr>
          <w:rFonts w:eastAsia="Calibri"/>
          <w:iCs/>
          <w:sz w:val="28"/>
          <w:szCs w:val="28"/>
        </w:rPr>
        <w:t>2020</w:t>
      </w:r>
      <w:r w:rsidRPr="00B5561B">
        <w:rPr>
          <w:rFonts w:eastAsia="Calibri"/>
          <w:iCs/>
          <w:sz w:val="28"/>
          <w:szCs w:val="28"/>
        </w:rPr>
        <w:t xml:space="preserve"> год).</w:t>
      </w:r>
      <w:r w:rsidR="00D52CDD">
        <w:rPr>
          <w:rFonts w:eastAsia="Calibri"/>
          <w:iCs/>
          <w:sz w:val="28"/>
          <w:szCs w:val="28"/>
        </w:rPr>
        <w:t xml:space="preserve"> Поступления составили 30,9 % к уровню </w:t>
      </w:r>
      <w:r w:rsidR="00B169E8" w:rsidRPr="00B5561B">
        <w:rPr>
          <w:rFonts w:eastAsia="Calibri"/>
          <w:iCs/>
          <w:sz w:val="28"/>
          <w:szCs w:val="28"/>
        </w:rPr>
        <w:t xml:space="preserve"> </w:t>
      </w:r>
      <w:r w:rsidR="002B79B4" w:rsidRPr="00B5561B">
        <w:rPr>
          <w:rFonts w:eastAsia="Calibri"/>
          <w:iCs/>
          <w:sz w:val="28"/>
          <w:szCs w:val="28"/>
        </w:rPr>
        <w:t>2019</w:t>
      </w:r>
      <w:r w:rsidR="00D52CDD">
        <w:rPr>
          <w:rFonts w:eastAsia="Calibri"/>
          <w:iCs/>
          <w:sz w:val="28"/>
          <w:szCs w:val="28"/>
        </w:rPr>
        <w:t xml:space="preserve"> года.</w:t>
      </w:r>
    </w:p>
    <w:p w:rsidR="00BE6412" w:rsidRPr="00B5561B" w:rsidRDefault="00BE6412" w:rsidP="000B7A4D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</w:p>
    <w:p w:rsidR="00376FF4" w:rsidRPr="00B5561B" w:rsidRDefault="00BE2E6F" w:rsidP="000B7A4D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>Неналоговые доходы представлены доходами от сдачи в аренду имущества, находящегося в оперативном управлении поселения</w:t>
      </w:r>
      <w:r w:rsidR="00BE6412" w:rsidRPr="00B5561B">
        <w:rPr>
          <w:rFonts w:eastAsia="Calibri"/>
          <w:iCs/>
          <w:sz w:val="28"/>
          <w:szCs w:val="28"/>
        </w:rPr>
        <w:t xml:space="preserve"> и доходами от денежных взысканий (штрафов). </w:t>
      </w:r>
      <w:r w:rsidRPr="00B5561B">
        <w:rPr>
          <w:rFonts w:eastAsia="Calibri"/>
          <w:iCs/>
          <w:sz w:val="28"/>
          <w:szCs w:val="28"/>
        </w:rPr>
        <w:t xml:space="preserve">Доходы от сдачи в аренду имущества </w:t>
      </w:r>
      <w:r w:rsidR="00B9249C" w:rsidRPr="00B5561B">
        <w:rPr>
          <w:rFonts w:eastAsia="Calibri"/>
          <w:iCs/>
          <w:sz w:val="28"/>
          <w:szCs w:val="28"/>
        </w:rPr>
        <w:t>п</w:t>
      </w:r>
      <w:r w:rsidRPr="00B5561B">
        <w:rPr>
          <w:rFonts w:eastAsia="Calibri"/>
          <w:iCs/>
          <w:sz w:val="28"/>
          <w:szCs w:val="28"/>
        </w:rPr>
        <w:t xml:space="preserve">оступили </w:t>
      </w:r>
      <w:r w:rsidR="00BE6412" w:rsidRPr="00B5561B">
        <w:rPr>
          <w:rFonts w:eastAsia="Calibri"/>
          <w:iCs/>
          <w:sz w:val="28"/>
          <w:szCs w:val="28"/>
        </w:rPr>
        <w:t xml:space="preserve">на уровне 2019 года </w:t>
      </w:r>
      <w:r w:rsidRPr="00B5561B">
        <w:rPr>
          <w:rFonts w:eastAsia="Calibri"/>
          <w:iCs/>
          <w:sz w:val="28"/>
          <w:szCs w:val="28"/>
        </w:rPr>
        <w:t xml:space="preserve">в объеме </w:t>
      </w:r>
      <w:r w:rsidR="00D52CDD">
        <w:rPr>
          <w:rFonts w:eastAsia="Calibri"/>
          <w:iCs/>
          <w:sz w:val="28"/>
          <w:szCs w:val="28"/>
        </w:rPr>
        <w:t>8,0</w:t>
      </w:r>
      <w:r w:rsidRPr="00B5561B">
        <w:rPr>
          <w:rFonts w:eastAsia="Calibri"/>
          <w:iCs/>
          <w:sz w:val="28"/>
          <w:szCs w:val="28"/>
        </w:rPr>
        <w:t xml:space="preserve"> </w:t>
      </w:r>
      <w:r w:rsidR="00B9249C" w:rsidRPr="00B5561B">
        <w:rPr>
          <w:rFonts w:eastAsia="Calibri"/>
          <w:iCs/>
          <w:sz w:val="28"/>
          <w:szCs w:val="28"/>
        </w:rPr>
        <w:t xml:space="preserve">тыс. рублей, или </w:t>
      </w:r>
      <w:r w:rsidR="00D52CDD">
        <w:rPr>
          <w:rFonts w:eastAsia="Calibri"/>
          <w:iCs/>
          <w:sz w:val="28"/>
          <w:szCs w:val="28"/>
        </w:rPr>
        <w:t>72,7</w:t>
      </w:r>
      <w:r w:rsidR="00B9249C" w:rsidRPr="00B5561B">
        <w:rPr>
          <w:rFonts w:eastAsia="Calibri"/>
          <w:iCs/>
          <w:sz w:val="28"/>
          <w:szCs w:val="28"/>
        </w:rPr>
        <w:t xml:space="preserve"> % от плана год. </w:t>
      </w:r>
      <w:r w:rsidR="00376FF4">
        <w:rPr>
          <w:rFonts w:eastAsia="Calibri"/>
          <w:sz w:val="28"/>
          <w:szCs w:val="28"/>
        </w:rPr>
        <w:t>Д</w:t>
      </w:r>
      <w:r w:rsidR="00376FF4" w:rsidRPr="00B5561B">
        <w:rPr>
          <w:rFonts w:eastAsia="Calibri"/>
          <w:sz w:val="28"/>
          <w:szCs w:val="28"/>
        </w:rPr>
        <w:t>оходы от денежных взысканий (штрафов)</w:t>
      </w:r>
      <w:r w:rsidR="00376FF4">
        <w:rPr>
          <w:rFonts w:eastAsia="Calibri"/>
          <w:sz w:val="28"/>
          <w:szCs w:val="28"/>
        </w:rPr>
        <w:t xml:space="preserve"> </w:t>
      </w:r>
      <w:r w:rsidR="00376FF4" w:rsidRPr="00B5561B">
        <w:rPr>
          <w:rFonts w:eastAsia="Calibri"/>
          <w:sz w:val="28"/>
          <w:szCs w:val="28"/>
        </w:rPr>
        <w:t>поступи</w:t>
      </w:r>
      <w:r w:rsidR="00376FF4">
        <w:rPr>
          <w:rFonts w:eastAsia="Calibri"/>
          <w:sz w:val="28"/>
          <w:szCs w:val="28"/>
        </w:rPr>
        <w:t>ли</w:t>
      </w:r>
      <w:r w:rsidR="00D52CDD">
        <w:rPr>
          <w:rFonts w:eastAsia="Calibri"/>
          <w:sz w:val="28"/>
          <w:szCs w:val="28"/>
        </w:rPr>
        <w:t xml:space="preserve"> в сумме 20,3 тыс. рублей.</w:t>
      </w:r>
    </w:p>
    <w:p w:rsidR="00BE6412" w:rsidRPr="00B5561B" w:rsidRDefault="00BE6412" w:rsidP="000B7A4D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BE6412" w:rsidRPr="000B7A4D" w:rsidRDefault="00BE6412" w:rsidP="000B7A4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По сравнению с аналогичным периодом 2019 года налоговых и неналоговых доходов поступило</w:t>
      </w:r>
      <w:r w:rsidR="002276E9">
        <w:rPr>
          <w:rFonts w:ascii="Times New Roman" w:eastAsia="Calibri" w:hAnsi="Times New Roman"/>
          <w:iCs/>
          <w:sz w:val="28"/>
          <w:szCs w:val="28"/>
        </w:rPr>
        <w:t xml:space="preserve"> меньше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 xml:space="preserve">на </w:t>
      </w:r>
      <w:r w:rsidR="00D52CDD">
        <w:rPr>
          <w:rFonts w:ascii="Times New Roman" w:eastAsia="Calibri" w:hAnsi="Times New Roman"/>
          <w:iCs/>
          <w:sz w:val="28"/>
          <w:szCs w:val="28"/>
        </w:rPr>
        <w:t>87,9 тыс. рублей</w:t>
      </w:r>
      <w:r w:rsidR="002276E9">
        <w:rPr>
          <w:rFonts w:ascii="Times New Roman" w:eastAsia="Calibri" w:hAnsi="Times New Roman"/>
          <w:iCs/>
          <w:sz w:val="28"/>
          <w:szCs w:val="28"/>
        </w:rPr>
        <w:t xml:space="preserve">. Снижение поступлений связано с уменьшением </w:t>
      </w:r>
      <w:r w:rsidR="00926A20">
        <w:rPr>
          <w:rFonts w:ascii="Times New Roman" w:eastAsia="Calibri" w:hAnsi="Times New Roman"/>
          <w:iCs/>
          <w:sz w:val="28"/>
          <w:szCs w:val="28"/>
        </w:rPr>
        <w:t>всех видов поступлений (за исключением аренды имущества).</w:t>
      </w:r>
      <w:r w:rsidR="000B7A4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F2BA5" w:rsidRPr="000B7A4D">
        <w:rPr>
          <w:rFonts w:ascii="Times New Roman" w:eastAsia="Calibri" w:hAnsi="Times New Roman"/>
          <w:iCs/>
          <w:sz w:val="28"/>
          <w:szCs w:val="28"/>
        </w:rPr>
        <w:t>Доля налоговых</w:t>
      </w:r>
      <w:r w:rsidR="00B9249C" w:rsidRPr="000B7A4D">
        <w:rPr>
          <w:rFonts w:ascii="Times New Roman" w:eastAsia="Calibri" w:hAnsi="Times New Roman"/>
          <w:iCs/>
          <w:sz w:val="28"/>
          <w:szCs w:val="28"/>
        </w:rPr>
        <w:t xml:space="preserve"> и неналоговых</w:t>
      </w:r>
      <w:r w:rsidR="002F2BA5" w:rsidRPr="000B7A4D">
        <w:rPr>
          <w:rFonts w:ascii="Times New Roman" w:eastAsia="Calibri" w:hAnsi="Times New Roman"/>
          <w:iCs/>
          <w:sz w:val="28"/>
          <w:szCs w:val="28"/>
        </w:rPr>
        <w:t xml:space="preserve"> доходов в общем объёме поступлений составила </w:t>
      </w:r>
      <w:r w:rsidR="00926A20" w:rsidRPr="000B7A4D">
        <w:rPr>
          <w:rFonts w:ascii="Times New Roman" w:eastAsia="Calibri" w:hAnsi="Times New Roman"/>
          <w:iCs/>
          <w:sz w:val="28"/>
          <w:szCs w:val="28"/>
        </w:rPr>
        <w:t>2,6</w:t>
      </w:r>
      <w:r w:rsidR="00B9249C" w:rsidRPr="000B7A4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0B7A4D">
        <w:rPr>
          <w:rFonts w:ascii="Times New Roman" w:eastAsia="Calibri" w:hAnsi="Times New Roman"/>
          <w:iCs/>
          <w:sz w:val="28"/>
          <w:szCs w:val="28"/>
        </w:rPr>
        <w:t>%</w:t>
      </w:r>
      <w:r w:rsidR="002276E9" w:rsidRPr="000B7A4D">
        <w:rPr>
          <w:rFonts w:ascii="Times New Roman" w:eastAsia="Calibri" w:hAnsi="Times New Roman"/>
          <w:iCs/>
          <w:sz w:val="28"/>
          <w:szCs w:val="28"/>
        </w:rPr>
        <w:t>.</w:t>
      </w:r>
    </w:p>
    <w:p w:rsidR="00926228" w:rsidRPr="000B7A4D" w:rsidRDefault="003F4937" w:rsidP="000B7A4D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0B7A4D">
        <w:rPr>
          <w:rFonts w:eastAsia="Calibri"/>
          <w:iCs/>
          <w:sz w:val="28"/>
          <w:szCs w:val="28"/>
        </w:rPr>
        <w:t xml:space="preserve"> </w:t>
      </w:r>
    </w:p>
    <w:p w:rsidR="009C512B" w:rsidRPr="00B5561B" w:rsidRDefault="00926228" w:rsidP="000B7A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3F4937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926A20">
        <w:rPr>
          <w:rFonts w:ascii="Times New Roman" w:hAnsi="Times New Roman"/>
          <w:bCs/>
          <w:sz w:val="28"/>
          <w:szCs w:val="28"/>
          <w:lang w:eastAsia="ru-RU"/>
        </w:rPr>
        <w:t xml:space="preserve">в доходной части бюджета 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926A20">
        <w:rPr>
          <w:rFonts w:ascii="Times New Roman" w:hAnsi="Times New Roman"/>
          <w:bCs/>
          <w:sz w:val="28"/>
          <w:szCs w:val="28"/>
          <w:lang w:eastAsia="ru-RU"/>
        </w:rPr>
        <w:t>2731,7</w:t>
      </w:r>
      <w:r w:rsidR="002276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88D" w:rsidRPr="00B5561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926A20">
        <w:rPr>
          <w:rFonts w:ascii="Times New Roman" w:hAnsi="Times New Roman"/>
          <w:bCs/>
          <w:sz w:val="28"/>
          <w:szCs w:val="28"/>
          <w:lang w:eastAsia="ru-RU"/>
        </w:rPr>
        <w:t>67,2</w:t>
      </w:r>
      <w:r w:rsidR="003F4937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5561B">
        <w:rPr>
          <w:rFonts w:ascii="Times New Roman" w:hAnsi="Times New Roman"/>
          <w:bCs/>
          <w:sz w:val="28"/>
          <w:szCs w:val="28"/>
          <w:lang w:eastAsia="ru-RU"/>
        </w:rPr>
        <w:t>% от годовых плановых назначений</w:t>
      </w:r>
      <w:r w:rsidR="00926A20">
        <w:rPr>
          <w:rFonts w:ascii="Times New Roman" w:hAnsi="Times New Roman"/>
          <w:bCs/>
          <w:sz w:val="28"/>
          <w:szCs w:val="28"/>
          <w:lang w:eastAsia="ru-RU"/>
        </w:rPr>
        <w:t xml:space="preserve"> и 87,6 % к аналогичному периоду 2019 года</w:t>
      </w:r>
      <w:r w:rsidR="008E2A43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926A20">
        <w:rPr>
          <w:rFonts w:ascii="Times New Roman" w:eastAsia="Calibri" w:hAnsi="Times New Roman"/>
          <w:iCs/>
          <w:sz w:val="28"/>
          <w:szCs w:val="28"/>
        </w:rPr>
        <w:t>в том числе</w:t>
      </w:r>
      <w:r w:rsidR="009C512B" w:rsidRPr="00B5561B">
        <w:rPr>
          <w:rFonts w:ascii="Times New Roman" w:eastAsia="Calibri" w:hAnsi="Times New Roman"/>
          <w:iCs/>
          <w:sz w:val="28"/>
          <w:szCs w:val="28"/>
        </w:rPr>
        <w:t>:</w:t>
      </w:r>
    </w:p>
    <w:p w:rsidR="004F2D7A" w:rsidRDefault="009C512B" w:rsidP="000B7A4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- </w:t>
      </w:r>
      <w:r w:rsidR="00926A20">
        <w:rPr>
          <w:rFonts w:ascii="Times New Roman" w:eastAsia="Calibri" w:hAnsi="Times New Roman"/>
          <w:iCs/>
          <w:sz w:val="28"/>
          <w:szCs w:val="28"/>
        </w:rPr>
        <w:t xml:space="preserve">поступили </w:t>
      </w:r>
      <w:r w:rsidRPr="00B5561B">
        <w:rPr>
          <w:rFonts w:ascii="Times New Roman" w:eastAsia="Calibri" w:hAnsi="Times New Roman"/>
          <w:iCs/>
          <w:sz w:val="28"/>
          <w:szCs w:val="28"/>
        </w:rPr>
        <w:t>дотации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26A20">
        <w:rPr>
          <w:rFonts w:ascii="Times New Roman" w:eastAsia="Calibri" w:hAnsi="Times New Roman"/>
          <w:iCs/>
          <w:sz w:val="28"/>
          <w:szCs w:val="28"/>
        </w:rPr>
        <w:t>2356,6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5561B">
        <w:rPr>
          <w:rFonts w:ascii="Times New Roman" w:eastAsia="Calibri" w:hAnsi="Times New Roman"/>
          <w:iCs/>
          <w:sz w:val="28"/>
          <w:szCs w:val="28"/>
        </w:rPr>
        <w:t>(</w:t>
      </w:r>
      <w:r w:rsidR="00926A20">
        <w:rPr>
          <w:rFonts w:ascii="Times New Roman" w:eastAsia="Calibri" w:hAnsi="Times New Roman"/>
          <w:iCs/>
          <w:sz w:val="28"/>
          <w:szCs w:val="28"/>
        </w:rPr>
        <w:t>70,2</w:t>
      </w:r>
      <w:r w:rsidR="003F4937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>% от плана)</w:t>
      </w:r>
      <w:r w:rsidR="004F2D7A">
        <w:rPr>
          <w:rFonts w:ascii="Times New Roman" w:eastAsia="Calibri" w:hAnsi="Times New Roman"/>
          <w:iCs/>
          <w:sz w:val="28"/>
          <w:szCs w:val="28"/>
        </w:rPr>
        <w:t>, из них:</w:t>
      </w:r>
    </w:p>
    <w:p w:rsidR="009C512B" w:rsidRDefault="004F2D7A" w:rsidP="000B7A4D">
      <w:pPr>
        <w:pStyle w:val="a9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F2D7A">
        <w:rPr>
          <w:rFonts w:ascii="Times New Roman" w:eastAsia="Calibri" w:hAnsi="Times New Roman"/>
          <w:iCs/>
          <w:sz w:val="28"/>
          <w:szCs w:val="28"/>
        </w:rPr>
        <w:t>дотации на поддержку мер по обеспечению сбалансированности бюджетов – 773,</w:t>
      </w:r>
      <w:r>
        <w:rPr>
          <w:rFonts w:ascii="Times New Roman" w:eastAsia="Calibri" w:hAnsi="Times New Roman"/>
          <w:iCs/>
          <w:sz w:val="28"/>
          <w:szCs w:val="28"/>
        </w:rPr>
        <w:t>8 тыс.рублей (62,1 % плана),</w:t>
      </w:r>
    </w:p>
    <w:p w:rsidR="004F2D7A" w:rsidRPr="004F2D7A" w:rsidRDefault="004F2D7A" w:rsidP="000B7A4D">
      <w:pPr>
        <w:pStyle w:val="a9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дотации на выравнивание бюджетной обеспеченности – 1582,8 тыс.рублей ( 75,0 % плана);</w:t>
      </w:r>
    </w:p>
    <w:p w:rsidR="004F2D7A" w:rsidRPr="00B5561B" w:rsidRDefault="004F2D7A" w:rsidP="000B7A4D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C3330" w:rsidRPr="00B5561B" w:rsidRDefault="004C3330" w:rsidP="000B7A4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- </w:t>
      </w:r>
      <w:r w:rsidR="004F2D7A">
        <w:rPr>
          <w:rFonts w:ascii="Times New Roman" w:eastAsia="Calibri" w:hAnsi="Times New Roman"/>
          <w:iCs/>
          <w:sz w:val="28"/>
          <w:szCs w:val="28"/>
        </w:rPr>
        <w:t xml:space="preserve">поступили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субсидии </w:t>
      </w:r>
      <w:r w:rsidR="004F2D7A">
        <w:rPr>
          <w:rFonts w:ascii="Times New Roman" w:eastAsia="Calibri" w:hAnsi="Times New Roman"/>
          <w:iCs/>
          <w:sz w:val="28"/>
          <w:szCs w:val="28"/>
        </w:rPr>
        <w:t xml:space="preserve">в сумме </w:t>
      </w:r>
      <w:r w:rsidR="002276E9">
        <w:rPr>
          <w:rFonts w:ascii="Times New Roman" w:eastAsia="Calibri" w:hAnsi="Times New Roman"/>
          <w:iCs/>
          <w:sz w:val="28"/>
          <w:szCs w:val="28"/>
        </w:rPr>
        <w:t>280,3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276E9">
        <w:rPr>
          <w:rFonts w:ascii="Times New Roman" w:eastAsia="Calibri" w:hAnsi="Times New Roman"/>
          <w:iCs/>
          <w:sz w:val="28"/>
          <w:szCs w:val="28"/>
        </w:rPr>
        <w:t>47,9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% от плана);</w:t>
      </w:r>
    </w:p>
    <w:p w:rsidR="009C512B" w:rsidRDefault="009C512B" w:rsidP="000B7A4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F2D7A">
        <w:rPr>
          <w:rFonts w:ascii="Times New Roman" w:eastAsia="Calibri" w:hAnsi="Times New Roman"/>
          <w:iCs/>
          <w:sz w:val="28"/>
          <w:szCs w:val="28"/>
        </w:rPr>
        <w:t xml:space="preserve">поступили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4F2D7A">
        <w:rPr>
          <w:rFonts w:ascii="Times New Roman" w:eastAsia="Calibri" w:hAnsi="Times New Roman"/>
          <w:iCs/>
          <w:sz w:val="28"/>
          <w:szCs w:val="28"/>
        </w:rPr>
        <w:t xml:space="preserve">в сумме </w:t>
      </w:r>
      <w:r w:rsidR="00926A20">
        <w:rPr>
          <w:rFonts w:ascii="Times New Roman" w:eastAsia="Calibri" w:hAnsi="Times New Roman"/>
          <w:iCs/>
          <w:sz w:val="28"/>
          <w:szCs w:val="28"/>
        </w:rPr>
        <w:t>66,8</w:t>
      </w:r>
      <w:r w:rsidR="00B169E8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926A20">
        <w:rPr>
          <w:rFonts w:ascii="Times New Roman" w:eastAsia="Calibri" w:hAnsi="Times New Roman"/>
          <w:iCs/>
          <w:sz w:val="28"/>
          <w:szCs w:val="28"/>
        </w:rPr>
        <w:t>69,9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4F2D7A">
        <w:rPr>
          <w:rFonts w:ascii="Times New Roman" w:eastAsia="Calibri" w:hAnsi="Times New Roman"/>
          <w:iCs/>
          <w:sz w:val="28"/>
          <w:szCs w:val="28"/>
        </w:rPr>
        <w:t>в том числе:</w:t>
      </w:r>
    </w:p>
    <w:p w:rsidR="004F2D7A" w:rsidRDefault="004F2D7A" w:rsidP="000B7A4D">
      <w:pPr>
        <w:pStyle w:val="a9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="00F57966">
        <w:rPr>
          <w:rFonts w:ascii="Times New Roman" w:eastAsia="Calibri" w:hAnsi="Times New Roman"/>
          <w:iCs/>
          <w:sz w:val="28"/>
          <w:szCs w:val="28"/>
        </w:rPr>
        <w:t>64,8 тыс.рублей ( 69,3 % плана),</w:t>
      </w:r>
    </w:p>
    <w:p w:rsidR="00F57966" w:rsidRPr="004F2D7A" w:rsidRDefault="00F57966" w:rsidP="000B7A4D">
      <w:pPr>
        <w:pStyle w:val="a9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единая субвенция 2,0 тыс.рублей (100,0 % плана);</w:t>
      </w:r>
    </w:p>
    <w:p w:rsidR="002276E9" w:rsidRDefault="002276E9" w:rsidP="000B7A4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- </w:t>
      </w:r>
      <w:r w:rsidR="00F57966">
        <w:rPr>
          <w:rFonts w:ascii="Times New Roman" w:eastAsia="Calibri" w:hAnsi="Times New Roman"/>
          <w:iCs/>
          <w:sz w:val="28"/>
          <w:szCs w:val="28"/>
        </w:rPr>
        <w:t xml:space="preserve">поступили </w:t>
      </w:r>
      <w:r w:rsidR="00867238">
        <w:rPr>
          <w:rFonts w:ascii="Times New Roman" w:eastAsia="Calibri" w:hAnsi="Times New Roman"/>
          <w:iCs/>
          <w:sz w:val="28"/>
          <w:szCs w:val="28"/>
        </w:rPr>
        <w:t>б</w:t>
      </w:r>
      <w:r w:rsidR="00867238" w:rsidRPr="00867238">
        <w:rPr>
          <w:rFonts w:ascii="Times New Roman" w:eastAsia="Calibri" w:hAnsi="Times New Roman"/>
          <w:iCs/>
          <w:sz w:val="28"/>
          <w:szCs w:val="28"/>
        </w:rPr>
        <w:t>езвозмездные поступления от негосударственных организаций</w:t>
      </w:r>
      <w:r w:rsidR="00867238">
        <w:rPr>
          <w:rFonts w:ascii="Times New Roman" w:eastAsia="Calibri" w:hAnsi="Times New Roman"/>
          <w:iCs/>
          <w:sz w:val="28"/>
          <w:szCs w:val="28"/>
        </w:rPr>
        <w:t xml:space="preserve"> 3,0 тыс. рублей (100,0 %)</w:t>
      </w:r>
      <w:r w:rsidR="00867238" w:rsidRPr="00867238">
        <w:rPr>
          <w:rFonts w:ascii="Times New Roman" w:eastAsia="Calibri" w:hAnsi="Times New Roman"/>
          <w:iCs/>
          <w:sz w:val="28"/>
          <w:szCs w:val="28"/>
        </w:rPr>
        <w:t>;</w:t>
      </w:r>
    </w:p>
    <w:p w:rsidR="00867238" w:rsidRPr="00867238" w:rsidRDefault="00867238" w:rsidP="000B7A4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п</w:t>
      </w:r>
      <w:r w:rsidRPr="00867238">
        <w:rPr>
          <w:rFonts w:ascii="Times New Roman" w:eastAsia="Calibri" w:hAnsi="Times New Roman"/>
          <w:iCs/>
          <w:sz w:val="28"/>
          <w:szCs w:val="28"/>
        </w:rPr>
        <w:t>рочие безвозмездные поступления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57966">
        <w:rPr>
          <w:rFonts w:ascii="Times New Roman" w:eastAsia="Calibri" w:hAnsi="Times New Roman"/>
          <w:iCs/>
          <w:sz w:val="28"/>
          <w:szCs w:val="28"/>
        </w:rPr>
        <w:t xml:space="preserve">(пожертвования физических лиц) составили </w:t>
      </w:r>
      <w:r>
        <w:rPr>
          <w:rFonts w:ascii="Times New Roman" w:eastAsia="Calibri" w:hAnsi="Times New Roman"/>
          <w:iCs/>
          <w:sz w:val="28"/>
          <w:szCs w:val="28"/>
        </w:rPr>
        <w:t>25,0 тыс. рублей (100,0 %).</w:t>
      </w:r>
    </w:p>
    <w:p w:rsidR="00835807" w:rsidRPr="00B5561B" w:rsidRDefault="002E2B26" w:rsidP="000B7A4D">
      <w:pPr>
        <w:spacing w:after="0" w:line="240" w:lineRule="auto"/>
        <w:ind w:firstLine="567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35807" w:rsidRPr="00B5561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F57966">
        <w:rPr>
          <w:rFonts w:ascii="Times New Roman" w:eastAsia="Calibri" w:hAnsi="Times New Roman"/>
          <w:iCs/>
          <w:sz w:val="28"/>
          <w:szCs w:val="28"/>
        </w:rPr>
        <w:t>97,3</w:t>
      </w:r>
      <w:r w:rsidR="00835807" w:rsidRPr="00B5561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C3330" w:rsidRPr="00B5561B" w:rsidRDefault="004C3330" w:rsidP="000B7A4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835807" w:rsidRPr="000B7A4D" w:rsidRDefault="00DB2204" w:rsidP="000B7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  Общий размер поступлений </w:t>
      </w:r>
      <w:r w:rsidR="00F57966">
        <w:rPr>
          <w:rFonts w:ascii="Times New Roman" w:hAnsi="Times New Roman"/>
          <w:sz w:val="28"/>
          <w:szCs w:val="28"/>
        </w:rPr>
        <w:t xml:space="preserve">в доход бюджета поселения </w:t>
      </w:r>
      <w:r w:rsidRPr="00B5561B">
        <w:rPr>
          <w:rFonts w:ascii="Times New Roman" w:hAnsi="Times New Roman"/>
          <w:sz w:val="28"/>
          <w:szCs w:val="28"/>
        </w:rPr>
        <w:t xml:space="preserve">за </w:t>
      </w:r>
      <w:r w:rsidR="00F57966">
        <w:rPr>
          <w:rFonts w:ascii="Times New Roman" w:hAnsi="Times New Roman"/>
          <w:sz w:val="28"/>
          <w:szCs w:val="28"/>
        </w:rPr>
        <w:t>9 месяцев текущего года сократился</w:t>
      </w:r>
      <w:r w:rsidRPr="00B5561B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F57966">
        <w:rPr>
          <w:rFonts w:ascii="Times New Roman" w:hAnsi="Times New Roman"/>
          <w:sz w:val="28"/>
          <w:szCs w:val="28"/>
        </w:rPr>
        <w:t>474,4</w:t>
      </w:r>
      <w:r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57966">
        <w:rPr>
          <w:rFonts w:ascii="Times New Roman" w:hAnsi="Times New Roman"/>
          <w:sz w:val="28"/>
          <w:szCs w:val="28"/>
        </w:rPr>
        <w:t>14,5</w:t>
      </w:r>
      <w:r w:rsidR="00B9249C" w:rsidRPr="00B5561B">
        <w:rPr>
          <w:rFonts w:ascii="Times New Roman" w:hAnsi="Times New Roman"/>
          <w:sz w:val="28"/>
          <w:szCs w:val="28"/>
        </w:rPr>
        <w:t xml:space="preserve"> % </w:t>
      </w:r>
      <w:r w:rsidR="00867238">
        <w:rPr>
          <w:rFonts w:ascii="Times New Roman" w:hAnsi="Times New Roman"/>
          <w:sz w:val="28"/>
          <w:szCs w:val="28"/>
        </w:rPr>
        <w:t>з</w:t>
      </w:r>
      <w:r w:rsidR="00F57966">
        <w:rPr>
          <w:rFonts w:ascii="Times New Roman" w:hAnsi="Times New Roman"/>
          <w:sz w:val="28"/>
          <w:szCs w:val="28"/>
        </w:rPr>
        <w:t>а счет сокращения</w:t>
      </w:r>
      <w:r w:rsidR="00B9249C" w:rsidRPr="00B5561B">
        <w:rPr>
          <w:rFonts w:ascii="Times New Roman" w:hAnsi="Times New Roman"/>
          <w:sz w:val="28"/>
          <w:szCs w:val="28"/>
        </w:rPr>
        <w:t xml:space="preserve"> </w:t>
      </w:r>
      <w:r w:rsidR="00F57966">
        <w:rPr>
          <w:rFonts w:ascii="Times New Roman" w:hAnsi="Times New Roman"/>
          <w:sz w:val="28"/>
          <w:szCs w:val="28"/>
        </w:rPr>
        <w:t xml:space="preserve">налоговых и неналоговых доходов на 87,9 тыс.рублей и сокращения </w:t>
      </w:r>
      <w:r w:rsidR="00B9249C" w:rsidRPr="00B5561B">
        <w:rPr>
          <w:rFonts w:ascii="Times New Roman" w:hAnsi="Times New Roman"/>
          <w:sz w:val="28"/>
          <w:szCs w:val="28"/>
        </w:rPr>
        <w:t xml:space="preserve">безвозмездных поступлений на </w:t>
      </w:r>
      <w:r w:rsidR="00F57966">
        <w:rPr>
          <w:rFonts w:ascii="Times New Roman" w:hAnsi="Times New Roman"/>
          <w:sz w:val="28"/>
          <w:szCs w:val="28"/>
        </w:rPr>
        <w:t>386,5 тыс. рублей.</w:t>
      </w:r>
    </w:p>
    <w:p w:rsidR="00BA764D" w:rsidRPr="00B5561B" w:rsidRDefault="00505A07" w:rsidP="000B7A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5561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5561B" w:rsidRDefault="00BA764D" w:rsidP="000B7A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214A" w:rsidRPr="00B5561B" w:rsidRDefault="00BA764D" w:rsidP="000B7A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5561B">
        <w:rPr>
          <w:rFonts w:ascii="Times New Roman" w:hAnsi="Times New Roman"/>
          <w:sz w:val="28"/>
          <w:szCs w:val="28"/>
          <w:lang w:eastAsia="ru-RU"/>
        </w:rPr>
        <w:t>бюджета</w:t>
      </w:r>
      <w:r w:rsidR="00F57966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B5561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966">
        <w:rPr>
          <w:rFonts w:ascii="Times New Roman" w:hAnsi="Times New Roman"/>
          <w:sz w:val="28"/>
          <w:szCs w:val="28"/>
          <w:lang w:eastAsia="ru-RU"/>
        </w:rPr>
        <w:t>2148,4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5561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0C1A70">
        <w:rPr>
          <w:rFonts w:ascii="Times New Roman" w:hAnsi="Times New Roman"/>
          <w:sz w:val="28"/>
          <w:szCs w:val="28"/>
          <w:lang w:eastAsia="ru-RU"/>
        </w:rPr>
        <w:t>49,7</w:t>
      </w:r>
      <w:r w:rsidR="007E3ACF" w:rsidRPr="00B5561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5561B" w:rsidRDefault="006D214A" w:rsidP="000B7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0C1A70">
        <w:rPr>
          <w:rFonts w:ascii="Times New Roman" w:hAnsi="Times New Roman"/>
          <w:sz w:val="28"/>
          <w:szCs w:val="28"/>
          <w:lang w:eastAsia="ru-RU"/>
        </w:rPr>
        <w:t>1 октября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Default="006D214A" w:rsidP="000B7A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922681" w:rsidRDefault="006D214A" w:rsidP="000B7A4D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lastRenderedPageBreak/>
        <w:t>А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922681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92268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922681" w:rsidRDefault="0016667F" w:rsidP="000B7A4D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268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922681">
        <w:rPr>
          <w:rFonts w:ascii="Times New Roman" w:hAnsi="Times New Roman"/>
          <w:sz w:val="28"/>
          <w:szCs w:val="28"/>
          <w:lang w:eastAsia="ru-RU"/>
        </w:rPr>
        <w:t xml:space="preserve">состоянию на </w:t>
      </w:r>
      <w:r w:rsidR="000C1A70">
        <w:rPr>
          <w:rFonts w:ascii="Times New Roman" w:hAnsi="Times New Roman"/>
          <w:sz w:val="28"/>
          <w:szCs w:val="28"/>
          <w:lang w:eastAsia="ru-RU"/>
        </w:rPr>
        <w:t>1 октября</w:t>
      </w:r>
      <w:r w:rsidR="005501D5" w:rsidRPr="00922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922681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2268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Default="00BA764D" w:rsidP="009226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3343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3"/>
        <w:gridCol w:w="1247"/>
        <w:gridCol w:w="1393"/>
        <w:gridCol w:w="1391"/>
        <w:gridCol w:w="1341"/>
      </w:tblGrid>
      <w:tr w:rsidR="00D6678E" w:rsidRPr="0061037B" w:rsidTr="000B7A4D">
        <w:trPr>
          <w:trHeight w:val="225"/>
        </w:trPr>
        <w:tc>
          <w:tcPr>
            <w:tcW w:w="4583" w:type="dxa"/>
            <w:vMerge w:val="restart"/>
          </w:tcPr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0C1A70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01.10</w:t>
            </w:r>
            <w:r w:rsidR="00D6678E"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125" w:type="dxa"/>
            <w:gridSpan w:val="3"/>
          </w:tcPr>
          <w:p w:rsidR="00D6678E" w:rsidRPr="0061037B" w:rsidRDefault="002B79B4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0B7A4D">
        <w:trPr>
          <w:trHeight w:val="933"/>
        </w:trPr>
        <w:tc>
          <w:tcPr>
            <w:tcW w:w="4583" w:type="dxa"/>
            <w:vMerge/>
          </w:tcPr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D6678E" w:rsidRPr="0061037B" w:rsidRDefault="00D6678E" w:rsidP="00922681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0C1A70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D6678E"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40" w:type="dxa"/>
          </w:tcPr>
          <w:p w:rsidR="00D6678E" w:rsidRPr="0061037B" w:rsidRDefault="00D6678E" w:rsidP="009226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92268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3123,0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4320,1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49,7</w:t>
            </w:r>
            <w:r w:rsidR="00984E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1299,1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2432,8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1233,7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50,7</w:t>
            </w:r>
            <w:r w:rsidR="00984E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692"/>
        </w:trPr>
        <w:tc>
          <w:tcPr>
            <w:tcW w:w="4583" w:type="dxa"/>
            <w:tcBorders>
              <w:bottom w:val="single" w:sz="4" w:space="0" w:color="auto"/>
            </w:tcBorders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684,3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677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1608,8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692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</w:tcPr>
          <w:p w:rsidR="00867238" w:rsidRPr="0061037B" w:rsidRDefault="00867238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84E36" w:rsidRPr="0061037B" w:rsidTr="000B7A4D">
        <w:trPr>
          <w:trHeight w:val="225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</w:tcPr>
          <w:p w:rsidR="00984E36" w:rsidRPr="0061037B" w:rsidRDefault="00984E36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0111   Резервные фонды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36" w:rsidRDefault="00984E36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36" w:rsidRPr="00867238" w:rsidRDefault="00984E36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36" w:rsidRDefault="00984E36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4E36" w:rsidRDefault="00984E36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330" w:rsidRPr="0061037B" w:rsidTr="000B7A4D">
        <w:trPr>
          <w:trHeight w:val="225"/>
        </w:trPr>
        <w:tc>
          <w:tcPr>
            <w:tcW w:w="4583" w:type="dxa"/>
            <w:tcBorders>
              <w:top w:val="single" w:sz="4" w:space="0" w:color="auto"/>
            </w:tcBorders>
          </w:tcPr>
          <w:p w:rsidR="004C3330" w:rsidRPr="0061037B" w:rsidRDefault="004C3330" w:rsidP="0092268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ED425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0C1A7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867238" w:rsidRDefault="00ED425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94,1</w:t>
            </w:r>
            <w:r w:rsidR="00984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4C3330" w:rsidRPr="0061037B" w:rsidTr="000B7A4D">
        <w:trPr>
          <w:trHeight w:val="225"/>
        </w:trPr>
        <w:tc>
          <w:tcPr>
            <w:tcW w:w="4583" w:type="dxa"/>
          </w:tcPr>
          <w:p w:rsidR="004C3330" w:rsidRPr="0061037B" w:rsidRDefault="004C3330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3330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69,3</w:t>
            </w:r>
            <w:r w:rsidR="00984E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4C3330" w:rsidRPr="0061037B" w:rsidTr="000B7A4D">
        <w:trPr>
          <w:trHeight w:val="451"/>
        </w:trPr>
        <w:tc>
          <w:tcPr>
            <w:tcW w:w="4583" w:type="dxa"/>
          </w:tcPr>
          <w:p w:rsidR="004C3330" w:rsidRPr="0061037B" w:rsidRDefault="004C3330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4C333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3330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322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59,0</w:t>
            </w:r>
            <w:r w:rsidR="00984E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138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976,4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702,3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38,7</w:t>
            </w:r>
            <w:r w:rsidR="00984E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529,2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34BBA" w:rsidRPr="0061037B" w:rsidTr="000B7A4D">
        <w:trPr>
          <w:trHeight w:val="225"/>
        </w:trPr>
        <w:tc>
          <w:tcPr>
            <w:tcW w:w="4583" w:type="dxa"/>
          </w:tcPr>
          <w:p w:rsidR="00934BBA" w:rsidRPr="0061037B" w:rsidRDefault="00934BBA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ED4258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0C1A70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ED4258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34BBA" w:rsidRPr="0061037B" w:rsidTr="000B7A4D">
        <w:trPr>
          <w:trHeight w:val="225"/>
        </w:trPr>
        <w:tc>
          <w:tcPr>
            <w:tcW w:w="4583" w:type="dxa"/>
          </w:tcPr>
          <w:p w:rsidR="00934BBA" w:rsidRPr="0061037B" w:rsidRDefault="00934BBA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ED425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934BBA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0C1A7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67238" w:rsidRDefault="00ED425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487,5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663,2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291,3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43,9</w:t>
            </w:r>
            <w:r w:rsidR="00984E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  <w:r w:rsidR="00984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AE19AB" w:rsidRPr="0061037B" w:rsidTr="000B7A4D">
        <w:trPr>
          <w:trHeight w:val="451"/>
        </w:trPr>
        <w:tc>
          <w:tcPr>
            <w:tcW w:w="4583" w:type="dxa"/>
          </w:tcPr>
          <w:p w:rsidR="00AE19AB" w:rsidRPr="00AE19AB" w:rsidRDefault="00AE19AB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E19AB">
              <w:rPr>
                <w:rFonts w:ascii="Times New Roman" w:eastAsia="Calibri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86723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274,8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0C1A7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9AB" w:rsidRPr="00867238" w:rsidRDefault="00ED425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305,9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66,7</w:t>
            </w:r>
            <w:r w:rsidR="00984E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305,9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477946" w:rsidRPr="0061037B" w:rsidTr="000B7A4D">
        <w:trPr>
          <w:trHeight w:val="225"/>
        </w:trPr>
        <w:tc>
          <w:tcPr>
            <w:tcW w:w="4583" w:type="dxa"/>
          </w:tcPr>
          <w:p w:rsidR="00477946" w:rsidRPr="0061037B" w:rsidRDefault="00477946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477946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AE19AB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0C1A70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67238" w:rsidRDefault="00ED4258" w:rsidP="009226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87,4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74,9</w:t>
            </w:r>
            <w:r w:rsidR="00984E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25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38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  <w:r w:rsidR="00984E3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67238" w:rsidRPr="0061037B" w:rsidTr="000B7A4D">
        <w:trPr>
          <w:trHeight w:val="240"/>
        </w:trPr>
        <w:tc>
          <w:tcPr>
            <w:tcW w:w="4583" w:type="dxa"/>
          </w:tcPr>
          <w:p w:rsidR="00867238" w:rsidRPr="0061037B" w:rsidRDefault="00867238" w:rsidP="0092268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867238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238">
              <w:rPr>
                <w:rFonts w:ascii="Times New Roman" w:hAnsi="Times New Roman"/>
                <w:b/>
                <w:sz w:val="20"/>
                <w:szCs w:val="20"/>
              </w:rPr>
              <w:t>-89,2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38" w:rsidRPr="00867238" w:rsidRDefault="000C1A70" w:rsidP="009226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657,6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38" w:rsidRPr="00867238" w:rsidRDefault="00ED4258" w:rsidP="009226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ED59BC" w:rsidRDefault="00ED59BC" w:rsidP="00922681">
      <w:pPr>
        <w:spacing w:after="0" w:line="240" w:lineRule="auto"/>
        <w:jc w:val="both"/>
        <w:rPr>
          <w:rFonts w:ascii="Times New Roman" w:hAnsi="Times New Roman"/>
        </w:rPr>
      </w:pPr>
    </w:p>
    <w:p w:rsidR="004360CF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984E36">
        <w:rPr>
          <w:rFonts w:ascii="Times New Roman" w:hAnsi="Times New Roman"/>
          <w:sz w:val="28"/>
          <w:szCs w:val="28"/>
          <w:lang w:eastAsia="ru-RU"/>
        </w:rPr>
        <w:t>50,7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984E36">
        <w:rPr>
          <w:rFonts w:ascii="Times New Roman" w:hAnsi="Times New Roman"/>
          <w:sz w:val="28"/>
          <w:szCs w:val="28"/>
          <w:lang w:eastAsia="ru-RU"/>
        </w:rPr>
        <w:t>1233,7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984E36">
        <w:rPr>
          <w:rFonts w:ascii="Times New Roman" w:hAnsi="Times New Roman"/>
          <w:sz w:val="28"/>
          <w:szCs w:val="28"/>
          <w:lang w:eastAsia="ru-RU"/>
        </w:rPr>
        <w:t>95,0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984E36">
        <w:rPr>
          <w:rFonts w:ascii="Times New Roman" w:hAnsi="Times New Roman"/>
          <w:sz w:val="28"/>
          <w:szCs w:val="28"/>
          <w:lang w:eastAsia="ru-RU"/>
        </w:rPr>
        <w:t>, расходы сократились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E36">
        <w:rPr>
          <w:rFonts w:ascii="Times New Roman" w:hAnsi="Times New Roman"/>
          <w:sz w:val="28"/>
          <w:szCs w:val="28"/>
          <w:lang w:eastAsia="ru-RU"/>
        </w:rPr>
        <w:t>65,4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984E36">
        <w:rPr>
          <w:rFonts w:ascii="Times New Roman" w:hAnsi="Times New Roman"/>
          <w:sz w:val="28"/>
          <w:szCs w:val="28"/>
          <w:lang w:eastAsia="ru-RU"/>
        </w:rPr>
        <w:t>57,4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360CF">
        <w:rPr>
          <w:rFonts w:ascii="Times New Roman" w:hAnsi="Times New Roman"/>
          <w:sz w:val="28"/>
          <w:szCs w:val="28"/>
          <w:lang w:eastAsia="ru-RU"/>
        </w:rPr>
        <w:t>.</w:t>
      </w:r>
    </w:p>
    <w:p w:rsidR="00984E36" w:rsidRDefault="00984E36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на «</w:t>
      </w:r>
      <w:r w:rsidRPr="00984E36">
        <w:rPr>
          <w:rFonts w:ascii="Times New Roman" w:hAnsi="Times New Roman"/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404D4B">
        <w:rPr>
          <w:rFonts w:ascii="Times New Roman" w:hAnsi="Times New Roman"/>
          <w:i/>
          <w:sz w:val="28"/>
          <w:szCs w:val="28"/>
          <w:lang w:eastAsia="ru-RU"/>
        </w:rPr>
        <w:t>подраздел 0102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за 9 месяцев 2020 года 455,9 тыс.рублей или 66,6 % годовых назначений ( 142 % к уровню 2019 года),</w:t>
      </w:r>
    </w:p>
    <w:p w:rsidR="00984E36" w:rsidRDefault="00984E36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по </w:t>
      </w:r>
      <w:r w:rsidRPr="00404D4B">
        <w:rPr>
          <w:rFonts w:ascii="Times New Roman" w:hAnsi="Times New Roman"/>
          <w:i/>
          <w:sz w:val="28"/>
          <w:szCs w:val="28"/>
          <w:lang w:eastAsia="ru-RU"/>
        </w:rPr>
        <w:t>подразделу 0104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84E36">
        <w:rPr>
          <w:rFonts w:ascii="Times New Roman" w:hAnsi="Times New Roman"/>
          <w:sz w:val="28"/>
          <w:szCs w:val="28"/>
          <w:lang w:eastAsia="ru-RU"/>
        </w:rPr>
        <w:t>Функционирование Правительства РФ, высших исполнительных органов власти субъектов РФ, местных администраций</w:t>
      </w:r>
      <w:r>
        <w:rPr>
          <w:rFonts w:ascii="Times New Roman" w:hAnsi="Times New Roman"/>
          <w:sz w:val="28"/>
          <w:szCs w:val="28"/>
          <w:lang w:eastAsia="ru-RU"/>
        </w:rPr>
        <w:t>» составило 673,6 тыс.рублей или 41,9 % к годовым показателям. Расходы сократились по сравнению с аналогичным периодом 2019 года на 225,7 тыс.рублей ( на 25,1 %).</w:t>
      </w:r>
    </w:p>
    <w:p w:rsidR="00CA19D2" w:rsidRDefault="00CA19D2" w:rsidP="00404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Фина</w:t>
      </w:r>
      <w:r w:rsidR="00404D4B">
        <w:rPr>
          <w:rFonts w:ascii="Times New Roman" w:hAnsi="Times New Roman"/>
          <w:sz w:val="28"/>
          <w:szCs w:val="28"/>
          <w:lang w:eastAsia="ru-RU"/>
        </w:rPr>
        <w:t xml:space="preserve">нсирование было направлено на текущее содержание администрации 612,7 тыс.рублей (оплата труда 316,1 тыс.рублей, закупки товаров работ и услуг 296,6 тыс.рублей), уплату налогов 6,0 тыс.рублей. Перечислены в районный бюджет иные межбюджетные трансферты на исполнение переданных полномочий 54,9 тыс.рублей. </w:t>
      </w:r>
    </w:p>
    <w:p w:rsidR="00984E36" w:rsidRDefault="00404D4B" w:rsidP="00404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Перечислены иные межбюджетные трансферты в районный бюджет в сумме 96,2 тыс.рублей по </w:t>
      </w:r>
      <w:r w:rsidRPr="00404D4B">
        <w:rPr>
          <w:rFonts w:ascii="Times New Roman" w:hAnsi="Times New Roman"/>
          <w:i/>
          <w:sz w:val="28"/>
          <w:szCs w:val="28"/>
          <w:lang w:eastAsia="ru-RU"/>
        </w:rPr>
        <w:t>подразделу 0106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04D4B">
        <w:rPr>
          <w:rFonts w:ascii="Times New Roman" w:hAnsi="Times New Roman"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04D4B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04D4B">
        <w:rPr>
          <w:rFonts w:ascii="Times New Roman" w:hAnsi="Times New Roman"/>
          <w:sz w:val="28"/>
          <w:szCs w:val="28"/>
          <w:lang w:eastAsia="ru-RU"/>
        </w:rPr>
        <w:t>отчетном периоде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</w:t>
      </w:r>
      <w:r w:rsidR="00404D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4D4B" w:rsidRPr="00404D4B">
        <w:rPr>
          <w:rFonts w:ascii="Times New Roman" w:hAnsi="Times New Roman"/>
          <w:i/>
          <w:sz w:val="28"/>
          <w:szCs w:val="28"/>
          <w:lang w:eastAsia="ru-RU"/>
        </w:rPr>
        <w:t>(подраздел 0111)</w:t>
      </w:r>
      <w:r w:rsidR="00404D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не производилось.</w:t>
      </w:r>
    </w:p>
    <w:p w:rsidR="00404D4B" w:rsidRDefault="00404D4B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по </w:t>
      </w:r>
      <w:r w:rsidRPr="00404D4B">
        <w:rPr>
          <w:rFonts w:ascii="Times New Roman" w:hAnsi="Times New Roman"/>
          <w:i/>
          <w:sz w:val="28"/>
          <w:szCs w:val="28"/>
          <w:lang w:eastAsia="ru-RU"/>
        </w:rPr>
        <w:t>подразделу 0113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профинансированы на 8,0 тыс.рублей, в том числе осуществлен взнос в Ассоциацию «Совет муниципальных образований Вологодской области» 3,0 тыс.рублей.</w:t>
      </w:r>
    </w:p>
    <w:p w:rsidR="006D214A" w:rsidRPr="00B5561B" w:rsidRDefault="006D214A" w:rsidP="00404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E19AB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404D4B">
        <w:rPr>
          <w:rFonts w:ascii="Times New Roman" w:hAnsi="Times New Roman"/>
          <w:sz w:val="28"/>
          <w:szCs w:val="28"/>
          <w:lang w:eastAsia="ru-RU"/>
        </w:rPr>
        <w:t>69,3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04D4B">
        <w:rPr>
          <w:rFonts w:ascii="Times New Roman" w:hAnsi="Times New Roman"/>
          <w:sz w:val="28"/>
          <w:szCs w:val="28"/>
          <w:lang w:eastAsia="ru-RU"/>
        </w:rPr>
        <w:t>64,8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9B1E73">
        <w:rPr>
          <w:rFonts w:ascii="Times New Roman" w:hAnsi="Times New Roman"/>
          <w:sz w:val="28"/>
          <w:szCs w:val="28"/>
          <w:lang w:eastAsia="ru-RU"/>
        </w:rPr>
        <w:t>104,5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4360CF">
        <w:t xml:space="preserve">, 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9B1E73">
        <w:rPr>
          <w:rFonts w:ascii="Times New Roman" w:hAnsi="Times New Roman"/>
          <w:sz w:val="28"/>
          <w:szCs w:val="28"/>
          <w:lang w:eastAsia="ru-RU"/>
        </w:rPr>
        <w:t>2,8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 тыс. рублей. Расходы исполнены за счет субвенции на осуществление первичного воинского учета. Поступившая субвенция использована на 100,0 %.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7A4D" w:rsidRPr="00B5561B" w:rsidRDefault="000B7A4D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60CF" w:rsidRDefault="00AE19AB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о 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="0061037B" w:rsidRPr="00B5561B">
        <w:rPr>
          <w:rFonts w:ascii="Times New Roman" w:hAnsi="Times New Roman"/>
          <w:b/>
          <w:bCs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4156C7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при годовом п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>ланово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30,0 тыс. рублей расходы исполнены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 xml:space="preserve">в объеме 17,7 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4360CF">
        <w:rPr>
          <w:rFonts w:ascii="Times New Roman" w:hAnsi="Times New Roman"/>
          <w:bCs/>
          <w:sz w:val="28"/>
          <w:szCs w:val="28"/>
          <w:lang w:eastAsia="ru-RU"/>
        </w:rPr>
        <w:t>, или на 59,0 %</w:t>
      </w:r>
      <w:r w:rsidR="009B1E73">
        <w:rPr>
          <w:rFonts w:ascii="Times New Roman" w:hAnsi="Times New Roman"/>
          <w:bCs/>
          <w:sz w:val="28"/>
          <w:szCs w:val="28"/>
          <w:lang w:eastAsia="ru-RU"/>
        </w:rPr>
        <w:t>. Финансирование направлено на мероприятия по обеспечению пожарной безопасности на территории поселения (</w:t>
      </w:r>
      <w:r w:rsidR="009B1E73" w:rsidRPr="009B1E73">
        <w:rPr>
          <w:rFonts w:ascii="Times New Roman" w:hAnsi="Times New Roman"/>
          <w:bCs/>
          <w:i/>
          <w:sz w:val="28"/>
          <w:szCs w:val="28"/>
          <w:lang w:eastAsia="ru-RU"/>
        </w:rPr>
        <w:t>подраздел 0310</w:t>
      </w:r>
      <w:r w:rsidR="009B1E73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0B7A4D" w:rsidRDefault="000B7A4D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0C0E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5561B">
        <w:rPr>
          <w:rFonts w:ascii="Times New Roman" w:hAnsi="Times New Roman"/>
          <w:sz w:val="28"/>
          <w:szCs w:val="28"/>
          <w:lang w:eastAsia="ru-RU"/>
        </w:rPr>
        <w:t>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B1E73">
        <w:rPr>
          <w:rFonts w:ascii="Times New Roman" w:hAnsi="Times New Roman"/>
          <w:sz w:val="28"/>
          <w:szCs w:val="28"/>
          <w:lang w:eastAsia="ru-RU"/>
        </w:rPr>
        <w:t>38,7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>от плана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9B1E73">
        <w:rPr>
          <w:rFonts w:ascii="Times New Roman" w:hAnsi="Times New Roman"/>
          <w:sz w:val="28"/>
          <w:szCs w:val="28"/>
          <w:lang w:eastAsia="ru-RU"/>
        </w:rPr>
        <w:t>271,5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B1E73">
        <w:rPr>
          <w:rFonts w:ascii="Times New Roman" w:hAnsi="Times New Roman"/>
          <w:sz w:val="28"/>
          <w:szCs w:val="28"/>
          <w:lang w:eastAsia="ru-RU"/>
        </w:rPr>
        <w:t>27,8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, то есть на </w:t>
      </w:r>
      <w:r w:rsidR="009B1E73">
        <w:rPr>
          <w:rFonts w:ascii="Times New Roman" w:hAnsi="Times New Roman"/>
          <w:sz w:val="28"/>
          <w:szCs w:val="28"/>
          <w:lang w:eastAsia="ru-RU"/>
        </w:rPr>
        <w:t>704,7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B1E73">
        <w:rPr>
          <w:rFonts w:ascii="Times New Roman" w:hAnsi="Times New Roman"/>
          <w:sz w:val="28"/>
          <w:szCs w:val="28"/>
          <w:lang w:eastAsia="ru-RU"/>
        </w:rPr>
        <w:t>меньше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9B1E73" w:rsidRDefault="009B1E73" w:rsidP="0092268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9B1E73">
        <w:rPr>
          <w:rFonts w:ascii="Times New Roman" w:hAnsi="Times New Roman"/>
          <w:i/>
          <w:sz w:val="28"/>
          <w:szCs w:val="28"/>
          <w:lang w:eastAsia="ru-RU"/>
        </w:rPr>
        <w:t>подразделу 0502</w:t>
      </w:r>
      <w:r>
        <w:rPr>
          <w:rFonts w:ascii="Times New Roman" w:hAnsi="Times New Roman"/>
          <w:sz w:val="28"/>
          <w:szCs w:val="28"/>
          <w:lang w:eastAsia="ru-RU"/>
        </w:rPr>
        <w:t xml:space="preserve"> «Коммунальное хозяйство»  расходы за 9 месяцев составили 115,9 тыс.рублей, в том числе на мероприятия по организации уличного освещения.</w:t>
      </w:r>
      <w:r w:rsidRPr="009B1E73">
        <w:t xml:space="preserve"> </w:t>
      </w:r>
    </w:p>
    <w:p w:rsidR="009B1E73" w:rsidRDefault="009B1E73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156036">
        <w:rPr>
          <w:rFonts w:ascii="Times New Roman" w:hAnsi="Times New Roman"/>
          <w:i/>
          <w:sz w:val="28"/>
          <w:szCs w:val="28"/>
          <w:lang w:eastAsia="ru-RU"/>
        </w:rPr>
        <w:t>подразделу 0503</w:t>
      </w:r>
      <w:r>
        <w:rPr>
          <w:rFonts w:ascii="Times New Roman" w:hAnsi="Times New Roman"/>
          <w:sz w:val="28"/>
          <w:szCs w:val="28"/>
          <w:lang w:eastAsia="ru-RU"/>
        </w:rPr>
        <w:t xml:space="preserve"> «Благоустройство»  расходы составили 155,6 </w:t>
      </w:r>
      <w:r w:rsidRPr="009B1E73">
        <w:rPr>
          <w:rFonts w:ascii="Times New Roman" w:hAnsi="Times New Roman"/>
          <w:sz w:val="28"/>
          <w:szCs w:val="28"/>
          <w:lang w:eastAsia="ru-RU"/>
        </w:rPr>
        <w:t>тыс.рублей, в том числе на мероприятия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уличного освещения населенных пунктов 128,1 тыс.рублей</w:t>
      </w:r>
      <w:r w:rsidR="00156036">
        <w:rPr>
          <w:rFonts w:ascii="Times New Roman" w:hAnsi="Times New Roman"/>
          <w:sz w:val="28"/>
          <w:szCs w:val="28"/>
          <w:lang w:eastAsia="ru-RU"/>
        </w:rPr>
        <w:t>, организацию содержания мест захоронения 9,8 тыс.рублей, прочие мероприятия по благоустройству 17,7 тыс.рублей.</w:t>
      </w:r>
    </w:p>
    <w:p w:rsidR="009B1E73" w:rsidRPr="00B5561B" w:rsidRDefault="009B1E73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C0E" w:rsidRPr="00B5561B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5561B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5,0 тыс. рублей</w:t>
      </w:r>
      <w:r w:rsidR="0074201B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асходы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>не исполнены.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запланированы по </w:t>
      </w:r>
      <w:r w:rsidR="0074201B" w:rsidRPr="0015603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подразделу 0707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«Молодежная политика». </w:t>
      </w:r>
    </w:p>
    <w:p w:rsidR="00156036" w:rsidRDefault="00156036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036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156036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156036">
        <w:rPr>
          <w:rFonts w:ascii="Times New Roman" w:hAnsi="Times New Roman"/>
          <w:sz w:val="28"/>
          <w:szCs w:val="28"/>
          <w:lang w:eastAsia="ru-RU"/>
        </w:rPr>
        <w:t>43,9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156036">
        <w:rPr>
          <w:rFonts w:ascii="Times New Roman" w:hAnsi="Times New Roman"/>
          <w:sz w:val="28"/>
          <w:szCs w:val="28"/>
          <w:lang w:eastAsia="ru-RU"/>
        </w:rPr>
        <w:t>291,3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Pr="00B5561B">
        <w:rPr>
          <w:rFonts w:ascii="Times New Roman" w:hAnsi="Times New Roman"/>
          <w:sz w:val="28"/>
          <w:szCs w:val="28"/>
          <w:lang w:eastAsia="ru-RU"/>
        </w:rPr>
        <w:lastRenderedPageBreak/>
        <w:t>аналогичн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ы</w:t>
      </w:r>
      <w:r w:rsidRPr="00B5561B">
        <w:rPr>
          <w:rFonts w:ascii="Times New Roman" w:hAnsi="Times New Roman"/>
          <w:sz w:val="28"/>
          <w:szCs w:val="28"/>
          <w:lang w:eastAsia="ru-RU"/>
        </w:rPr>
        <w:t>м период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ом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прошлого года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расходов произведено меньше на </w:t>
      </w:r>
      <w:r w:rsidR="00156036">
        <w:rPr>
          <w:rFonts w:ascii="Times New Roman" w:hAnsi="Times New Roman"/>
          <w:sz w:val="28"/>
          <w:szCs w:val="28"/>
          <w:lang w:eastAsia="ru-RU"/>
        </w:rPr>
        <w:t>196,2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56036">
        <w:rPr>
          <w:rFonts w:ascii="Times New Roman" w:hAnsi="Times New Roman"/>
          <w:sz w:val="28"/>
          <w:szCs w:val="28"/>
          <w:lang w:eastAsia="ru-RU"/>
        </w:rPr>
        <w:t>40,2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>Расходы исполнен</w:t>
      </w:r>
      <w:r w:rsidR="00156036">
        <w:rPr>
          <w:rFonts w:ascii="Times New Roman" w:hAnsi="Times New Roman"/>
          <w:sz w:val="28"/>
          <w:szCs w:val="28"/>
          <w:lang w:eastAsia="ru-RU"/>
        </w:rPr>
        <w:t xml:space="preserve">ы по </w:t>
      </w:r>
      <w:r w:rsidR="00156036" w:rsidRPr="00156036">
        <w:rPr>
          <w:rFonts w:ascii="Times New Roman" w:hAnsi="Times New Roman"/>
          <w:i/>
          <w:sz w:val="28"/>
          <w:szCs w:val="28"/>
          <w:lang w:eastAsia="ru-RU"/>
        </w:rPr>
        <w:t>подразделу 0801</w:t>
      </w:r>
      <w:r w:rsidR="00156036">
        <w:rPr>
          <w:rFonts w:ascii="Times New Roman" w:hAnsi="Times New Roman"/>
          <w:sz w:val="28"/>
          <w:szCs w:val="28"/>
          <w:lang w:eastAsia="ru-RU"/>
        </w:rPr>
        <w:t xml:space="preserve"> «Культура» - перечислены иные межбюджетные трансферты в районный бюджет на исполнение переданных полномочий.</w:t>
      </w:r>
    </w:p>
    <w:p w:rsidR="00AE19AB" w:rsidRDefault="004360CF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0CF">
        <w:rPr>
          <w:rFonts w:ascii="Times New Roman" w:hAnsi="Times New Roman"/>
          <w:sz w:val="28"/>
          <w:szCs w:val="28"/>
          <w:lang w:eastAsia="ru-RU"/>
        </w:rPr>
        <w:t xml:space="preserve"> При годовом плановом показателе </w:t>
      </w:r>
      <w:r>
        <w:rPr>
          <w:rFonts w:ascii="Times New Roman" w:hAnsi="Times New Roman"/>
          <w:sz w:val="28"/>
          <w:szCs w:val="28"/>
          <w:lang w:eastAsia="ru-RU"/>
        </w:rPr>
        <w:t>274,8</w:t>
      </w:r>
      <w:r w:rsidRPr="004360CF">
        <w:rPr>
          <w:rFonts w:ascii="Times New Roman" w:hAnsi="Times New Roman"/>
          <w:sz w:val="28"/>
          <w:szCs w:val="28"/>
          <w:lang w:eastAsia="ru-RU"/>
        </w:rPr>
        <w:t xml:space="preserve"> тыс. рублей по </w:t>
      </w:r>
      <w:r w:rsidRPr="00156036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0804 </w:t>
      </w:r>
      <w:r w:rsidRPr="004360CF">
        <w:rPr>
          <w:rFonts w:ascii="Times New Roman" w:hAnsi="Times New Roman"/>
          <w:sz w:val="28"/>
          <w:szCs w:val="28"/>
          <w:lang w:eastAsia="ru-RU"/>
        </w:rPr>
        <w:t xml:space="preserve">«Другие вопросы в области культуры, кинематографии» расходы </w:t>
      </w:r>
      <w:r w:rsidR="00156036">
        <w:rPr>
          <w:rFonts w:ascii="Times New Roman" w:hAnsi="Times New Roman"/>
          <w:sz w:val="28"/>
          <w:szCs w:val="28"/>
          <w:lang w:eastAsia="ru-RU"/>
        </w:rPr>
        <w:t xml:space="preserve">на реализацию проекта «Народный бюджет» </w:t>
      </w:r>
      <w:r w:rsidRPr="004360CF">
        <w:rPr>
          <w:rFonts w:ascii="Times New Roman" w:hAnsi="Times New Roman"/>
          <w:sz w:val="28"/>
          <w:szCs w:val="28"/>
          <w:lang w:eastAsia="ru-RU"/>
        </w:rPr>
        <w:t>не исполнены.</w:t>
      </w:r>
    </w:p>
    <w:p w:rsidR="00156036" w:rsidRPr="00B5561B" w:rsidRDefault="00156036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C0E" w:rsidRDefault="00190C0E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156036">
        <w:rPr>
          <w:rFonts w:ascii="Times New Roman" w:hAnsi="Times New Roman"/>
          <w:bCs/>
          <w:sz w:val="28"/>
          <w:szCs w:val="28"/>
          <w:lang w:eastAsia="ru-RU"/>
        </w:rPr>
        <w:t>расходы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156036">
        <w:rPr>
          <w:rFonts w:ascii="Times New Roman" w:hAnsi="Times New Roman"/>
          <w:bCs/>
          <w:sz w:val="28"/>
          <w:szCs w:val="28"/>
          <w:lang w:eastAsia="ru-RU"/>
        </w:rPr>
        <w:t>204,0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156036"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% от </w:t>
      </w:r>
      <w:r w:rsidR="00156036">
        <w:rPr>
          <w:rFonts w:ascii="Times New Roman" w:hAnsi="Times New Roman"/>
          <w:bCs/>
          <w:sz w:val="28"/>
          <w:szCs w:val="28"/>
          <w:lang w:eastAsia="ru-RU"/>
        </w:rPr>
        <w:t>годового плана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. Расходы исполнены по подразделу 1001 «Пенсионное обеспечение». 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аналогичном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составило </w:t>
      </w:r>
      <w:r w:rsidR="00156036">
        <w:rPr>
          <w:rFonts w:ascii="Times New Roman" w:hAnsi="Times New Roman"/>
          <w:bCs/>
          <w:sz w:val="28"/>
          <w:szCs w:val="28"/>
          <w:lang w:eastAsia="ru-RU"/>
        </w:rPr>
        <w:t>88,9</w:t>
      </w:r>
      <w:r w:rsidR="00B556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156036">
        <w:rPr>
          <w:rFonts w:ascii="Times New Roman" w:hAnsi="Times New Roman"/>
          <w:bCs/>
          <w:sz w:val="28"/>
          <w:szCs w:val="28"/>
          <w:lang w:eastAsia="ru-RU"/>
        </w:rPr>
        <w:t>, что меньше на 25,5 тыс.рублей</w:t>
      </w:r>
      <w:r w:rsidR="00B556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56036" w:rsidRPr="00B5561B" w:rsidRDefault="00156036" w:rsidP="00922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214A" w:rsidRPr="00B5561B" w:rsidRDefault="006D214A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5561B">
        <w:rPr>
          <w:rFonts w:ascii="Times New Roman" w:hAnsi="Times New Roman"/>
          <w:sz w:val="28"/>
          <w:szCs w:val="28"/>
          <w:lang w:eastAsia="ru-RU"/>
        </w:rPr>
        <w:t> расходы произведены в объеме</w:t>
      </w:r>
      <w:r w:rsidR="00156036">
        <w:rPr>
          <w:rFonts w:ascii="Times New Roman" w:hAnsi="Times New Roman"/>
          <w:sz w:val="28"/>
          <w:szCs w:val="28"/>
          <w:lang w:eastAsia="ru-RU"/>
        </w:rPr>
        <w:t xml:space="preserve"> 65,5</w:t>
      </w:r>
      <w:r w:rsidR="005509A0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56036">
        <w:rPr>
          <w:rFonts w:ascii="Times New Roman" w:hAnsi="Times New Roman"/>
          <w:sz w:val="28"/>
          <w:szCs w:val="28"/>
          <w:lang w:eastAsia="ru-RU"/>
        </w:rPr>
        <w:t>74,9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4360CF">
        <w:rPr>
          <w:rFonts w:ascii="Times New Roman" w:hAnsi="Times New Roman"/>
          <w:sz w:val="28"/>
          <w:szCs w:val="28"/>
          <w:lang w:eastAsia="ru-RU"/>
        </w:rPr>
        <w:t>37,0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+</w:t>
      </w:r>
      <w:r w:rsidR="00156036">
        <w:rPr>
          <w:rFonts w:ascii="Times New Roman" w:hAnsi="Times New Roman"/>
          <w:sz w:val="28"/>
          <w:szCs w:val="28"/>
          <w:lang w:eastAsia="ru-RU"/>
        </w:rPr>
        <w:t xml:space="preserve"> 17,7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="00156036" w:rsidRPr="00156036">
        <w:t xml:space="preserve"> </w:t>
      </w:r>
      <w:r w:rsidR="00156036">
        <w:rPr>
          <w:rFonts w:ascii="Times New Roman" w:hAnsi="Times New Roman"/>
          <w:sz w:val="28"/>
          <w:szCs w:val="28"/>
          <w:lang w:eastAsia="ru-RU"/>
        </w:rPr>
        <w:t>П</w:t>
      </w:r>
      <w:r w:rsidR="00156036" w:rsidRPr="00156036">
        <w:rPr>
          <w:rFonts w:ascii="Times New Roman" w:hAnsi="Times New Roman"/>
          <w:sz w:val="28"/>
          <w:szCs w:val="28"/>
          <w:lang w:eastAsia="ru-RU"/>
        </w:rPr>
        <w:t>еречислены иные межбюджетные трансферты в районный бюджет на исполнение переданных полномочий.</w:t>
      </w:r>
    </w:p>
    <w:p w:rsidR="00B5561B" w:rsidRPr="00B5561B" w:rsidRDefault="00B5561B" w:rsidP="00922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61B" w:rsidRPr="000B7A4D" w:rsidRDefault="00B5561B" w:rsidP="000B7A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156036">
        <w:rPr>
          <w:rFonts w:ascii="Times New Roman" w:hAnsi="Times New Roman"/>
          <w:sz w:val="28"/>
          <w:szCs w:val="28"/>
          <w:lang w:eastAsia="ru-RU"/>
        </w:rPr>
        <w:t>560,7</w:t>
      </w:r>
      <w:r w:rsidR="00BB47C1">
        <w:rPr>
          <w:rFonts w:ascii="Times New Roman" w:hAnsi="Times New Roman"/>
          <w:sz w:val="28"/>
          <w:szCs w:val="28"/>
          <w:lang w:eastAsia="ru-RU"/>
        </w:rPr>
        <w:t xml:space="preserve"> тыс. рублей, или 26,1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47C1">
        <w:rPr>
          <w:rFonts w:ascii="Times New Roman" w:hAnsi="Times New Roman"/>
          <w:sz w:val="28"/>
          <w:szCs w:val="28"/>
          <w:lang w:eastAsia="ru-RU"/>
        </w:rPr>
        <w:t>% от общего объема расходов. На благоустройство территории поселения направлено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47C1">
        <w:rPr>
          <w:rFonts w:ascii="Times New Roman" w:hAnsi="Times New Roman"/>
          <w:sz w:val="28"/>
          <w:szCs w:val="28"/>
          <w:lang w:eastAsia="ru-RU"/>
        </w:rPr>
        <w:t>12,6</w:t>
      </w:r>
      <w:r w:rsidR="00436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% от общего объеме расходов</w:t>
      </w:r>
      <w:r w:rsidR="00BB47C1">
        <w:rPr>
          <w:rFonts w:ascii="Times New Roman" w:hAnsi="Times New Roman"/>
          <w:sz w:val="28"/>
          <w:szCs w:val="28"/>
          <w:lang w:eastAsia="ru-RU"/>
        </w:rPr>
        <w:t xml:space="preserve"> бюджета поселения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7984" w:rsidRPr="00B5561B" w:rsidRDefault="00B5561B" w:rsidP="000B7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F613CF" w:rsidRPr="00B5561B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2B79B4" w:rsidRPr="00B5561B">
        <w:rPr>
          <w:rFonts w:ascii="Times New Roman" w:hAnsi="Times New Roman"/>
          <w:sz w:val="28"/>
          <w:szCs w:val="28"/>
        </w:rPr>
        <w:t>2019</w:t>
      </w:r>
      <w:r w:rsidR="00F613CF" w:rsidRPr="00B5561B">
        <w:rPr>
          <w:rFonts w:ascii="Times New Roman" w:hAnsi="Times New Roman"/>
          <w:sz w:val="28"/>
          <w:szCs w:val="28"/>
        </w:rPr>
        <w:t xml:space="preserve"> года объем расхо</w:t>
      </w:r>
      <w:r w:rsidR="00BB47C1">
        <w:rPr>
          <w:rFonts w:ascii="Times New Roman" w:hAnsi="Times New Roman"/>
          <w:sz w:val="28"/>
          <w:szCs w:val="28"/>
        </w:rPr>
        <w:t>дов бюджета поселения сократился</w:t>
      </w:r>
      <w:r w:rsidR="00F613CF" w:rsidRPr="00B5561B">
        <w:rPr>
          <w:rFonts w:ascii="Times New Roman" w:hAnsi="Times New Roman"/>
          <w:sz w:val="28"/>
          <w:szCs w:val="28"/>
        </w:rPr>
        <w:t xml:space="preserve"> на </w:t>
      </w:r>
      <w:r w:rsidR="00BB47C1">
        <w:rPr>
          <w:rFonts w:ascii="Times New Roman" w:hAnsi="Times New Roman"/>
          <w:sz w:val="28"/>
          <w:szCs w:val="28"/>
        </w:rPr>
        <w:t>974,6</w:t>
      </w:r>
      <w:r w:rsidR="00F613CF"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B47C1">
        <w:rPr>
          <w:rFonts w:ascii="Times New Roman" w:hAnsi="Times New Roman"/>
          <w:sz w:val="28"/>
          <w:szCs w:val="28"/>
        </w:rPr>
        <w:t xml:space="preserve">31,2 </w:t>
      </w:r>
      <w:r w:rsidRPr="00B5561B">
        <w:rPr>
          <w:rFonts w:ascii="Times New Roman" w:hAnsi="Times New Roman"/>
          <w:sz w:val="28"/>
          <w:szCs w:val="28"/>
        </w:rPr>
        <w:t xml:space="preserve">%. </w:t>
      </w:r>
    </w:p>
    <w:p w:rsidR="00F613CF" w:rsidRDefault="00F613CF" w:rsidP="000B7A4D">
      <w:pPr>
        <w:spacing w:after="0" w:line="240" w:lineRule="auto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Pr="008A5D84" w:rsidRDefault="00314AB4" w:rsidP="000B7A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D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8A5D84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63264C" w:rsidRDefault="00F613CF" w:rsidP="000B7A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B5561B" w:rsidRDefault="006D214A" w:rsidP="000B7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 xml:space="preserve">95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бюджета поселения по доходам и расходам дефицит бюджета утвержден в объеме </w:t>
      </w:r>
      <w:r w:rsidR="004360CF">
        <w:rPr>
          <w:rFonts w:ascii="Times New Roman" w:hAnsi="Times New Roman"/>
          <w:sz w:val="28"/>
          <w:szCs w:val="28"/>
          <w:lang w:eastAsia="ru-RU"/>
        </w:rPr>
        <w:t>89,2</w:t>
      </w:r>
      <w:r w:rsidR="004360CF" w:rsidRPr="004360CF">
        <w:rPr>
          <w:rFonts w:ascii="Times New Roman" w:hAnsi="Times New Roman"/>
          <w:sz w:val="28"/>
          <w:szCs w:val="28"/>
          <w:lang w:eastAsia="ru-RU"/>
        </w:rPr>
        <w:t xml:space="preserve"> тыс. рублей. Размер дефицита соответствует нормам статьи 92.1 Бюджетного кодекса Российской Федерации.</w:t>
      </w:r>
    </w:p>
    <w:p w:rsidR="00D64849" w:rsidRDefault="006D214A" w:rsidP="000B7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BB47C1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BB47C1">
        <w:rPr>
          <w:rFonts w:ascii="Times New Roman" w:hAnsi="Times New Roman"/>
          <w:sz w:val="28"/>
          <w:szCs w:val="28"/>
          <w:lang w:eastAsia="ru-RU"/>
        </w:rPr>
        <w:t>657,6</w:t>
      </w:r>
      <w:r w:rsidR="00002C02" w:rsidRPr="00B5561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5561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BB47C1" w:rsidRDefault="00BB47C1" w:rsidP="000B7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FF6" w:rsidRPr="00195FF6" w:rsidRDefault="00195FF6" w:rsidP="000B7A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FF6">
        <w:rPr>
          <w:rFonts w:ascii="Times New Roman" w:hAnsi="Times New Roman"/>
          <w:b/>
          <w:bCs/>
          <w:sz w:val="28"/>
          <w:szCs w:val="28"/>
        </w:rPr>
        <w:t>5. Задолженность бюджета</w:t>
      </w:r>
    </w:p>
    <w:p w:rsidR="00195FF6" w:rsidRPr="00195FF6" w:rsidRDefault="00195FF6" w:rsidP="000B7A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5FF6" w:rsidRDefault="00195FF6" w:rsidP="000B7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5FF6">
        <w:rPr>
          <w:rFonts w:ascii="Times New Roman" w:hAnsi="Times New Roman"/>
          <w:bCs/>
          <w:sz w:val="28"/>
          <w:szCs w:val="28"/>
        </w:rPr>
        <w:t xml:space="preserve">           Дебиторская задолженность по</w:t>
      </w:r>
      <w:r>
        <w:rPr>
          <w:rFonts w:ascii="Times New Roman" w:hAnsi="Times New Roman"/>
          <w:bCs/>
          <w:sz w:val="28"/>
          <w:szCs w:val="28"/>
        </w:rPr>
        <w:t xml:space="preserve"> бюджету поселения на 01.10.2020 года составила 8392,6 тыс. рублей, из них долгосрочная 6436,3 тыс.рублей, просроченная 82,1 тыс.рублей.</w:t>
      </w:r>
    </w:p>
    <w:p w:rsidR="000B7A4D" w:rsidRDefault="000B7A4D" w:rsidP="000B7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A4D" w:rsidRDefault="000B7A4D" w:rsidP="000B7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A4D" w:rsidRDefault="000B7A4D" w:rsidP="000B7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A4D" w:rsidRPr="00195FF6" w:rsidRDefault="000B7A4D" w:rsidP="000B7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5FF6" w:rsidRPr="00847A18" w:rsidRDefault="00195FF6" w:rsidP="00195FF6">
      <w:pPr>
        <w:spacing w:after="0"/>
        <w:jc w:val="both"/>
        <w:rPr>
          <w:rFonts w:asciiTheme="minorHAnsi" w:eastAsiaTheme="minorHAnsi" w:hAnsiTheme="minorHAnsi" w:cstheme="minorBidi"/>
        </w:rPr>
      </w:pPr>
      <w:r w:rsidRPr="00847A18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(тыс. рублей)</w:t>
      </w:r>
      <w:r w:rsidRPr="00847A18">
        <w:rPr>
          <w:rFonts w:ascii="Times New Roman" w:hAnsi="Times New Roman"/>
        </w:rPr>
        <w:fldChar w:fldCharType="begin"/>
      </w:r>
      <w:r w:rsidRPr="00847A18">
        <w:rPr>
          <w:rFonts w:ascii="Times New Roman" w:hAnsi="Times New Roman"/>
        </w:rPr>
        <w:instrText xml:space="preserve"> LINK Excel.Sheet.12 "C:\\Users\\User\\Desktop\\Нестерова О.Е\\ЗАКЛЮЧЕНИЯ ПОСЕЛЕНИ Я\\9 месяцев\\Заключение 9 мес 2018 г\\Оштинское\\Дебиторская задолж.xlsx" Лист1!R4C2:R10C5 \a \f 5 \h  \* MERGEFORMAT </w:instrText>
      </w:r>
      <w:r w:rsidRPr="00847A18">
        <w:rPr>
          <w:rFonts w:ascii="Times New Roman" w:hAnsi="Times New Roman"/>
        </w:rPr>
        <w:fldChar w:fldCharType="separate"/>
      </w:r>
    </w:p>
    <w:tbl>
      <w:tblPr>
        <w:tblStyle w:val="22"/>
        <w:tblW w:w="10003" w:type="dxa"/>
        <w:tblLook w:val="04A0" w:firstRow="1" w:lastRow="0" w:firstColumn="1" w:lastColumn="0" w:noHBand="0" w:noVBand="1"/>
      </w:tblPr>
      <w:tblGrid>
        <w:gridCol w:w="3889"/>
        <w:gridCol w:w="1561"/>
        <w:gridCol w:w="1379"/>
        <w:gridCol w:w="1561"/>
        <w:gridCol w:w="1613"/>
      </w:tblGrid>
      <w:tr w:rsidR="001F2ACD" w:rsidRPr="00847A18" w:rsidTr="000B7A4D">
        <w:trPr>
          <w:trHeight w:val="1245"/>
        </w:trPr>
        <w:tc>
          <w:tcPr>
            <w:tcW w:w="3889" w:type="dxa"/>
            <w:hideMark/>
          </w:tcPr>
          <w:p w:rsidR="001F2ACD" w:rsidRPr="000B7A4D" w:rsidRDefault="001F2ACD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 xml:space="preserve">Счет </w:t>
            </w:r>
          </w:p>
        </w:tc>
        <w:tc>
          <w:tcPr>
            <w:tcW w:w="1561" w:type="dxa"/>
            <w:hideMark/>
          </w:tcPr>
          <w:p w:rsidR="001F2ACD" w:rsidRPr="000B7A4D" w:rsidRDefault="001F2ACD" w:rsidP="001F2AC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Дебиторская задолженность на</w:t>
            </w:r>
          </w:p>
          <w:p w:rsidR="001F2ACD" w:rsidRPr="000B7A4D" w:rsidRDefault="001F2ACD" w:rsidP="001F2AC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01.01.2019 г.</w:t>
            </w:r>
          </w:p>
        </w:tc>
        <w:tc>
          <w:tcPr>
            <w:tcW w:w="1379" w:type="dxa"/>
          </w:tcPr>
          <w:p w:rsidR="001F2ACD" w:rsidRPr="000B7A4D" w:rsidRDefault="001F2ACD" w:rsidP="001F2AC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Дебиторская задолженность на</w:t>
            </w:r>
          </w:p>
          <w:p w:rsidR="001F2ACD" w:rsidRPr="000B7A4D" w:rsidRDefault="001F2ACD" w:rsidP="001F2AC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01.01.2020 г.</w:t>
            </w:r>
          </w:p>
        </w:tc>
        <w:tc>
          <w:tcPr>
            <w:tcW w:w="1561" w:type="dxa"/>
            <w:hideMark/>
          </w:tcPr>
          <w:p w:rsidR="001F2ACD" w:rsidRPr="000B7A4D" w:rsidRDefault="001F2ACD" w:rsidP="001F2AC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Дебиторская задолженность на</w:t>
            </w:r>
          </w:p>
          <w:p w:rsidR="001F2ACD" w:rsidRPr="000B7A4D" w:rsidRDefault="001F2ACD" w:rsidP="001F2AC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01.10.2020 г.</w:t>
            </w:r>
          </w:p>
        </w:tc>
        <w:tc>
          <w:tcPr>
            <w:tcW w:w="1613" w:type="dxa"/>
            <w:hideMark/>
          </w:tcPr>
          <w:p w:rsidR="001F2ACD" w:rsidRPr="000B7A4D" w:rsidRDefault="001F2ACD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Увеличение + Уменьшение- дебитор</w:t>
            </w:r>
            <w:r w:rsidR="00320FD3" w:rsidRPr="000B7A4D">
              <w:rPr>
                <w:rFonts w:ascii="Times New Roman" w:hAnsi="Times New Roman"/>
                <w:bCs/>
                <w:sz w:val="16"/>
                <w:szCs w:val="16"/>
              </w:rPr>
              <w:t>ской задолженности на 01.10.2020</w:t>
            </w:r>
          </w:p>
        </w:tc>
      </w:tr>
      <w:tr w:rsidR="001F2ACD" w:rsidRPr="00847A18" w:rsidTr="000B7A4D">
        <w:trPr>
          <w:trHeight w:val="244"/>
        </w:trPr>
        <w:tc>
          <w:tcPr>
            <w:tcW w:w="3889" w:type="dxa"/>
            <w:hideMark/>
          </w:tcPr>
          <w:p w:rsidR="001F2ACD" w:rsidRPr="000B7A4D" w:rsidRDefault="001F2ACD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020500000 "Расчеты по доходам"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1379" w:type="dxa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1040,2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8001,0</w:t>
            </w:r>
          </w:p>
        </w:tc>
        <w:tc>
          <w:tcPr>
            <w:tcW w:w="1613" w:type="dxa"/>
            <w:vAlign w:val="center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+6960,8</w:t>
            </w:r>
          </w:p>
        </w:tc>
      </w:tr>
      <w:tr w:rsidR="001F2ACD" w:rsidRPr="00847A18" w:rsidTr="000B7A4D">
        <w:trPr>
          <w:trHeight w:val="356"/>
        </w:trPr>
        <w:tc>
          <w:tcPr>
            <w:tcW w:w="3889" w:type="dxa"/>
            <w:hideMark/>
          </w:tcPr>
          <w:p w:rsidR="001F2ACD" w:rsidRPr="000B7A4D" w:rsidRDefault="001F2ACD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 xml:space="preserve">020600000 "Расчеты по выданным авансам" 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379" w:type="dxa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384,4</w:t>
            </w:r>
          </w:p>
        </w:tc>
        <w:tc>
          <w:tcPr>
            <w:tcW w:w="1613" w:type="dxa"/>
            <w:vAlign w:val="center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+323,4</w:t>
            </w:r>
          </w:p>
        </w:tc>
      </w:tr>
      <w:tr w:rsidR="001F2ACD" w:rsidRPr="00847A18" w:rsidTr="000B7A4D">
        <w:trPr>
          <w:trHeight w:val="288"/>
        </w:trPr>
        <w:tc>
          <w:tcPr>
            <w:tcW w:w="3889" w:type="dxa"/>
            <w:hideMark/>
          </w:tcPr>
          <w:p w:rsidR="001F2ACD" w:rsidRPr="000B7A4D" w:rsidRDefault="001F2ACD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020800000 "Расчеты с подотчетными лицами"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9" w:type="dxa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13" w:type="dxa"/>
            <w:vAlign w:val="center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F2ACD" w:rsidRPr="00847A18" w:rsidTr="000B7A4D">
        <w:trPr>
          <w:trHeight w:val="421"/>
        </w:trPr>
        <w:tc>
          <w:tcPr>
            <w:tcW w:w="3889" w:type="dxa"/>
            <w:hideMark/>
          </w:tcPr>
          <w:p w:rsidR="001F2ACD" w:rsidRPr="000B7A4D" w:rsidRDefault="001F2ACD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030300000 "Расчеты по платежам в бюджеты"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79" w:type="dxa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613" w:type="dxa"/>
            <w:vAlign w:val="center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+2,2</w:t>
            </w:r>
          </w:p>
        </w:tc>
      </w:tr>
      <w:tr w:rsidR="001F2ACD" w:rsidRPr="00847A18" w:rsidTr="000B7A4D">
        <w:trPr>
          <w:trHeight w:val="318"/>
        </w:trPr>
        <w:tc>
          <w:tcPr>
            <w:tcW w:w="3889" w:type="dxa"/>
            <w:hideMark/>
          </w:tcPr>
          <w:p w:rsidR="001F2ACD" w:rsidRPr="000B7A4D" w:rsidRDefault="001F2ACD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1379" w:type="dxa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1106,3</w:t>
            </w:r>
          </w:p>
        </w:tc>
        <w:tc>
          <w:tcPr>
            <w:tcW w:w="1561" w:type="dxa"/>
            <w:vAlign w:val="center"/>
            <w:hideMark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8392,6</w:t>
            </w:r>
          </w:p>
        </w:tc>
        <w:tc>
          <w:tcPr>
            <w:tcW w:w="1613" w:type="dxa"/>
            <w:vAlign w:val="center"/>
          </w:tcPr>
          <w:p w:rsidR="001F2ACD" w:rsidRPr="000B7A4D" w:rsidRDefault="001F2ACD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+7286,3</w:t>
            </w:r>
          </w:p>
        </w:tc>
      </w:tr>
    </w:tbl>
    <w:p w:rsidR="00195FF6" w:rsidRPr="00847A18" w:rsidRDefault="00195FF6" w:rsidP="00195F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A18">
        <w:rPr>
          <w:rFonts w:ascii="Times New Roman" w:hAnsi="Times New Roman"/>
        </w:rPr>
        <w:fldChar w:fldCharType="end"/>
      </w:r>
    </w:p>
    <w:p w:rsidR="00195FF6" w:rsidRPr="00320FD3" w:rsidRDefault="00195FF6" w:rsidP="000B7A4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20FD3">
        <w:rPr>
          <w:rFonts w:ascii="Times New Roman" w:hAnsi="Times New Roman"/>
          <w:iCs/>
          <w:sz w:val="28"/>
          <w:szCs w:val="28"/>
        </w:rPr>
        <w:t xml:space="preserve">         За отчетный период дебиторская зад</w:t>
      </w:r>
      <w:r w:rsidR="001F2ACD" w:rsidRPr="00320FD3">
        <w:rPr>
          <w:rFonts w:ascii="Times New Roman" w:hAnsi="Times New Roman"/>
          <w:iCs/>
          <w:sz w:val="28"/>
          <w:szCs w:val="28"/>
        </w:rPr>
        <w:t>олженность увеличилась на 7286,3</w:t>
      </w:r>
      <w:r w:rsidRPr="00320FD3">
        <w:rPr>
          <w:rFonts w:ascii="Times New Roman" w:hAnsi="Times New Roman"/>
          <w:iCs/>
          <w:sz w:val="28"/>
          <w:szCs w:val="28"/>
        </w:rPr>
        <w:t xml:space="preserve"> тыс. рублей.  Наибольшая сумма дебиторской задолженности сложилась по счетам:</w:t>
      </w:r>
    </w:p>
    <w:p w:rsidR="00195FF6" w:rsidRPr="00320FD3" w:rsidRDefault="00195FF6" w:rsidP="000B7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FD3">
        <w:rPr>
          <w:rFonts w:ascii="Times New Roman" w:hAnsi="Times New Roman"/>
          <w:iCs/>
          <w:sz w:val="28"/>
          <w:szCs w:val="28"/>
        </w:rPr>
        <w:t>- 0205000</w:t>
      </w:r>
      <w:r w:rsidR="001F2ACD" w:rsidRPr="00320FD3">
        <w:rPr>
          <w:rFonts w:ascii="Times New Roman" w:hAnsi="Times New Roman"/>
          <w:iCs/>
          <w:sz w:val="28"/>
          <w:szCs w:val="28"/>
        </w:rPr>
        <w:t>00 «Расчеты по доходам» - 8001,0</w:t>
      </w:r>
      <w:r w:rsidRPr="00320FD3">
        <w:rPr>
          <w:rFonts w:ascii="Times New Roman" w:hAnsi="Times New Roman"/>
          <w:iCs/>
          <w:sz w:val="28"/>
          <w:szCs w:val="28"/>
        </w:rPr>
        <w:t xml:space="preserve"> тыс. рублей, в том числе по сч. 020551000 «</w:t>
      </w:r>
      <w:r w:rsidRPr="00320FD3">
        <w:rPr>
          <w:rFonts w:ascii="Times New Roman" w:hAnsi="Times New Roman"/>
          <w:sz w:val="28"/>
          <w:szCs w:val="28"/>
        </w:rPr>
        <w:t>Расчеты по поступлениям от других бюдж</w:t>
      </w:r>
      <w:r w:rsidR="001F2ACD" w:rsidRPr="00320FD3">
        <w:rPr>
          <w:rFonts w:ascii="Times New Roman" w:hAnsi="Times New Roman"/>
          <w:sz w:val="28"/>
          <w:szCs w:val="28"/>
        </w:rPr>
        <w:t>етов бюджетной системы» - 7910,2</w:t>
      </w:r>
      <w:r w:rsidRPr="00320FD3">
        <w:rPr>
          <w:rFonts w:ascii="Times New Roman" w:hAnsi="Times New Roman"/>
          <w:sz w:val="28"/>
          <w:szCs w:val="28"/>
        </w:rPr>
        <w:t xml:space="preserve"> тыс. рублей;</w:t>
      </w:r>
    </w:p>
    <w:p w:rsidR="001F2ACD" w:rsidRPr="00320FD3" w:rsidRDefault="001F2ACD" w:rsidP="000B7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FD3">
        <w:rPr>
          <w:rFonts w:ascii="Times New Roman" w:hAnsi="Times New Roman"/>
          <w:sz w:val="28"/>
          <w:szCs w:val="28"/>
        </w:rPr>
        <w:t xml:space="preserve">Объем дебиторской задолженности без учета задолженности по доходам составил 391,6 тыс.рублей, что больше начала года на 367,0 тыс.рублей. Просроченная дебиторская задолженность на отчетную дату составила 82,1 </w:t>
      </w:r>
      <w:r w:rsidR="00320FD3" w:rsidRPr="00320FD3">
        <w:rPr>
          <w:rFonts w:ascii="Times New Roman" w:hAnsi="Times New Roman"/>
          <w:sz w:val="28"/>
          <w:szCs w:val="28"/>
        </w:rPr>
        <w:t>тыс.рублей (расчеты по доходам), что больше начала года на 2,2 тыс.рублей.</w:t>
      </w:r>
    </w:p>
    <w:p w:rsidR="00195FF6" w:rsidRPr="00320FD3" w:rsidRDefault="00195FF6" w:rsidP="000B7A4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20FD3">
        <w:rPr>
          <w:rFonts w:ascii="Times New Roman" w:hAnsi="Times New Roman"/>
          <w:sz w:val="28"/>
          <w:szCs w:val="28"/>
        </w:rPr>
        <w:t>- 020600000 «Расч</w:t>
      </w:r>
      <w:r w:rsidR="00320FD3" w:rsidRPr="00320FD3">
        <w:rPr>
          <w:rFonts w:ascii="Times New Roman" w:hAnsi="Times New Roman"/>
          <w:sz w:val="28"/>
          <w:szCs w:val="28"/>
        </w:rPr>
        <w:t>еты по выданным авансам» - 384,4</w:t>
      </w:r>
      <w:r w:rsidRPr="00320FD3">
        <w:rPr>
          <w:rFonts w:ascii="Times New Roman" w:hAnsi="Times New Roman"/>
          <w:sz w:val="28"/>
          <w:szCs w:val="28"/>
        </w:rPr>
        <w:t xml:space="preserve"> тыс. рублей, в том числе по сч. 020651000 «Расчеты п</w:t>
      </w:r>
      <w:r w:rsidRPr="00320FD3">
        <w:rPr>
          <w:rFonts w:ascii="Times New Roman" w:hAnsi="Times New Roman"/>
          <w:iCs/>
          <w:sz w:val="28"/>
          <w:szCs w:val="28"/>
        </w:rPr>
        <w:t>о авансовым перечислениям другим бюджетам бюджетной систе</w:t>
      </w:r>
      <w:r w:rsidR="00320FD3" w:rsidRPr="00320FD3">
        <w:rPr>
          <w:rFonts w:ascii="Times New Roman" w:hAnsi="Times New Roman"/>
          <w:iCs/>
          <w:sz w:val="28"/>
          <w:szCs w:val="28"/>
        </w:rPr>
        <w:t>мы Российской Федерации» - 645,1</w:t>
      </w:r>
      <w:r w:rsidRPr="00320FD3">
        <w:rPr>
          <w:rFonts w:ascii="Times New Roman" w:hAnsi="Times New Roman"/>
          <w:iCs/>
          <w:sz w:val="28"/>
          <w:szCs w:val="28"/>
        </w:rPr>
        <w:t xml:space="preserve"> тыс. рублей (расчеты по переданным полномочиям).</w:t>
      </w:r>
    </w:p>
    <w:p w:rsidR="00195FF6" w:rsidRPr="00847A18" w:rsidRDefault="00195FF6" w:rsidP="000B7A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7A18">
        <w:rPr>
          <w:rFonts w:ascii="Times New Roman" w:hAnsi="Times New Roman"/>
          <w:iCs/>
          <w:sz w:val="24"/>
          <w:szCs w:val="24"/>
        </w:rPr>
        <w:t xml:space="preserve"> </w:t>
      </w:r>
      <w:r w:rsidRPr="00847A18">
        <w:rPr>
          <w:rFonts w:ascii="Times New Roman" w:hAnsi="Times New Roman"/>
          <w:bCs/>
          <w:sz w:val="24"/>
          <w:szCs w:val="24"/>
        </w:rPr>
        <w:t xml:space="preserve">   </w:t>
      </w:r>
    </w:p>
    <w:p w:rsidR="00320FD3" w:rsidRDefault="00195FF6" w:rsidP="000B7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7A18">
        <w:rPr>
          <w:rFonts w:ascii="Times New Roman" w:hAnsi="Times New Roman"/>
          <w:sz w:val="24"/>
          <w:szCs w:val="24"/>
        </w:rPr>
        <w:t xml:space="preserve">          </w:t>
      </w:r>
      <w:r w:rsidRPr="00320FD3">
        <w:rPr>
          <w:rFonts w:ascii="Times New Roman" w:hAnsi="Times New Roman"/>
          <w:sz w:val="28"/>
          <w:szCs w:val="28"/>
        </w:rPr>
        <w:t xml:space="preserve"> К</w:t>
      </w:r>
      <w:r w:rsidRPr="00320FD3">
        <w:rPr>
          <w:rFonts w:ascii="Times New Roman" w:hAnsi="Times New Roman"/>
          <w:bCs/>
          <w:sz w:val="28"/>
          <w:szCs w:val="28"/>
        </w:rPr>
        <w:t>редитор</w:t>
      </w:r>
      <w:r w:rsidR="00320FD3">
        <w:rPr>
          <w:rFonts w:ascii="Times New Roman" w:hAnsi="Times New Roman"/>
          <w:bCs/>
          <w:sz w:val="28"/>
          <w:szCs w:val="28"/>
        </w:rPr>
        <w:t>ская задолженность на 01.10.2020 г.  составила 136,8 тыс. рублей, что больше начала года на 92,2 тыс.рублей.</w:t>
      </w:r>
    </w:p>
    <w:p w:rsidR="00195FF6" w:rsidRPr="000B7A4D" w:rsidRDefault="00195FF6" w:rsidP="00195FF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22"/>
        <w:tblW w:w="10065" w:type="dxa"/>
        <w:tblLook w:val="04A0" w:firstRow="1" w:lastRow="0" w:firstColumn="1" w:lastColumn="0" w:noHBand="0" w:noVBand="1"/>
      </w:tblPr>
      <w:tblGrid>
        <w:gridCol w:w="3926"/>
        <w:gridCol w:w="1610"/>
        <w:gridCol w:w="1303"/>
        <w:gridCol w:w="1611"/>
        <w:gridCol w:w="1615"/>
      </w:tblGrid>
      <w:tr w:rsidR="00320FD3" w:rsidRPr="00847A18" w:rsidTr="000B7A4D">
        <w:trPr>
          <w:trHeight w:val="1219"/>
        </w:trPr>
        <w:tc>
          <w:tcPr>
            <w:tcW w:w="3926" w:type="dxa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 xml:space="preserve">Счет </w:t>
            </w:r>
          </w:p>
        </w:tc>
        <w:tc>
          <w:tcPr>
            <w:tcW w:w="1610" w:type="dxa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 xml:space="preserve">Кредиторская задолженность на 01.01.2019 </w:t>
            </w:r>
          </w:p>
        </w:tc>
        <w:tc>
          <w:tcPr>
            <w:tcW w:w="1303" w:type="dxa"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 xml:space="preserve">Кредиторская задолженность на 01.01.2020 </w:t>
            </w:r>
          </w:p>
        </w:tc>
        <w:tc>
          <w:tcPr>
            <w:tcW w:w="1611" w:type="dxa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 xml:space="preserve">Кредиторская задолженность на 01.10.2020 </w:t>
            </w:r>
          </w:p>
        </w:tc>
        <w:tc>
          <w:tcPr>
            <w:tcW w:w="1615" w:type="dxa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sz w:val="16"/>
                <w:szCs w:val="16"/>
              </w:rPr>
              <w:t>Увеличение + Уменьшение- кредиторской задолженности на 01.10.2020</w:t>
            </w:r>
          </w:p>
        </w:tc>
      </w:tr>
      <w:tr w:rsidR="00320FD3" w:rsidRPr="00847A18" w:rsidTr="000B7A4D">
        <w:trPr>
          <w:trHeight w:val="213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020500000 "Расчеты по доходам"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303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1611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+6,2</w:t>
            </w:r>
          </w:p>
        </w:tc>
      </w:tr>
      <w:tr w:rsidR="00320FD3" w:rsidRPr="00847A18" w:rsidTr="000B7A4D">
        <w:trPr>
          <w:trHeight w:val="233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020800000 "Расчеты с подотчетными лицами"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303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320FD3" w:rsidRPr="00847A18" w:rsidTr="000B7A4D">
        <w:trPr>
          <w:trHeight w:val="229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030200000 "Расчеты по принятым обязательствам"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303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611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+63,0</w:t>
            </w:r>
          </w:p>
        </w:tc>
      </w:tr>
      <w:tr w:rsidR="00320FD3" w:rsidRPr="00847A18" w:rsidTr="000B7A4D">
        <w:trPr>
          <w:trHeight w:val="277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030300000 "Расчеты по платежам в бюджеты"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03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color w:val="000000"/>
                <w:sz w:val="16"/>
                <w:szCs w:val="16"/>
              </w:rPr>
              <w:t>+23,0</w:t>
            </w:r>
          </w:p>
        </w:tc>
      </w:tr>
      <w:tr w:rsidR="00320FD3" w:rsidRPr="00847A18" w:rsidTr="000B7A4D">
        <w:trPr>
          <w:trHeight w:val="334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1303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611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136,8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FD3" w:rsidRPr="000B7A4D" w:rsidRDefault="00320FD3" w:rsidP="00320FD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B7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+92,2</w:t>
            </w:r>
          </w:p>
        </w:tc>
      </w:tr>
    </w:tbl>
    <w:p w:rsidR="00195FF6" w:rsidRPr="00847A18" w:rsidRDefault="00195FF6" w:rsidP="00195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5FF6" w:rsidRPr="007649FC" w:rsidRDefault="00195FF6" w:rsidP="00195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iCs/>
          <w:sz w:val="28"/>
          <w:szCs w:val="28"/>
        </w:rPr>
        <w:t xml:space="preserve">         </w:t>
      </w:r>
      <w:r w:rsidRPr="007649FC">
        <w:rPr>
          <w:rFonts w:ascii="Times New Roman" w:hAnsi="Times New Roman"/>
          <w:sz w:val="28"/>
          <w:szCs w:val="28"/>
        </w:rPr>
        <w:t>Наибольший удельный вес в кредиторской задолжен</w:t>
      </w:r>
      <w:r w:rsidR="007649FC" w:rsidRPr="007649FC">
        <w:rPr>
          <w:rFonts w:ascii="Times New Roman" w:hAnsi="Times New Roman"/>
          <w:sz w:val="28"/>
          <w:szCs w:val="28"/>
        </w:rPr>
        <w:t>ности по состоянию на 01.10.2020</w:t>
      </w:r>
      <w:r w:rsidRPr="007649FC">
        <w:rPr>
          <w:rFonts w:ascii="Times New Roman" w:hAnsi="Times New Roman"/>
          <w:sz w:val="28"/>
          <w:szCs w:val="28"/>
        </w:rPr>
        <w:t xml:space="preserve"> года приходи</w:t>
      </w:r>
      <w:r w:rsidR="007649FC" w:rsidRPr="007649FC">
        <w:rPr>
          <w:rFonts w:ascii="Times New Roman" w:hAnsi="Times New Roman"/>
          <w:sz w:val="28"/>
          <w:szCs w:val="28"/>
        </w:rPr>
        <w:t xml:space="preserve">тся на задолженность по счету </w:t>
      </w:r>
      <w:r w:rsidRPr="007649FC">
        <w:rPr>
          <w:rFonts w:ascii="Times New Roman" w:hAnsi="Times New Roman"/>
          <w:sz w:val="28"/>
          <w:szCs w:val="28"/>
        </w:rPr>
        <w:t>030200000 «</w:t>
      </w:r>
      <w:r w:rsidRPr="007649FC">
        <w:rPr>
          <w:rFonts w:ascii="Times New Roman" w:hAnsi="Times New Roman"/>
          <w:bCs/>
          <w:sz w:val="28"/>
          <w:szCs w:val="28"/>
        </w:rPr>
        <w:t>Расчеты по принятым обязательствам</w:t>
      </w:r>
      <w:r w:rsidR="007649FC" w:rsidRPr="007649FC">
        <w:rPr>
          <w:rFonts w:ascii="Times New Roman" w:hAnsi="Times New Roman"/>
          <w:sz w:val="28"/>
          <w:szCs w:val="28"/>
        </w:rPr>
        <w:t>» - 47,8</w:t>
      </w:r>
      <w:r w:rsidRPr="007649FC">
        <w:rPr>
          <w:rFonts w:ascii="Times New Roman" w:hAnsi="Times New Roman"/>
          <w:sz w:val="28"/>
          <w:szCs w:val="28"/>
        </w:rPr>
        <w:t xml:space="preserve"> % от всей суммы кред</w:t>
      </w:r>
      <w:r w:rsidR="007649FC" w:rsidRPr="007649FC">
        <w:rPr>
          <w:rFonts w:ascii="Times New Roman" w:hAnsi="Times New Roman"/>
          <w:sz w:val="28"/>
          <w:szCs w:val="28"/>
        </w:rPr>
        <w:t>иторской задолженности, или 65,4</w:t>
      </w:r>
      <w:r w:rsidRPr="007649FC">
        <w:rPr>
          <w:rFonts w:ascii="Times New Roman" w:hAnsi="Times New Roman"/>
          <w:sz w:val="28"/>
          <w:szCs w:val="28"/>
        </w:rPr>
        <w:t xml:space="preserve"> тыс. рублей.</w:t>
      </w:r>
      <w:r w:rsidR="007649FC" w:rsidRPr="007649FC">
        <w:rPr>
          <w:rFonts w:ascii="Times New Roman" w:hAnsi="Times New Roman"/>
          <w:sz w:val="28"/>
          <w:szCs w:val="28"/>
        </w:rPr>
        <w:t xml:space="preserve"> Без учета задолженности по доходам объем кредиторской задолженности составил на конец отчетного периода 88,4 тыс.рублей.</w:t>
      </w:r>
    </w:p>
    <w:p w:rsidR="00195FF6" w:rsidRPr="007649FC" w:rsidRDefault="00195FF6" w:rsidP="00195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Просроченная кредитор</w:t>
      </w:r>
      <w:r w:rsidR="007649FC" w:rsidRPr="007649FC">
        <w:rPr>
          <w:rFonts w:ascii="Times New Roman" w:hAnsi="Times New Roman"/>
          <w:sz w:val="28"/>
          <w:szCs w:val="28"/>
        </w:rPr>
        <w:t>ская задолженность на 01.10.2020</w:t>
      </w:r>
      <w:r w:rsidRPr="007649FC">
        <w:rPr>
          <w:rFonts w:ascii="Times New Roman" w:hAnsi="Times New Roman"/>
          <w:sz w:val="28"/>
          <w:szCs w:val="28"/>
        </w:rPr>
        <w:t xml:space="preserve"> г. отсутствует. </w:t>
      </w:r>
    </w:p>
    <w:p w:rsidR="00002C02" w:rsidRDefault="00002C02" w:rsidP="00922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A4D" w:rsidRDefault="000B7A4D" w:rsidP="00922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A4D" w:rsidRDefault="000B7A4D" w:rsidP="00922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A4D" w:rsidRPr="000245AD" w:rsidRDefault="000B7A4D" w:rsidP="00922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8A5D84" w:rsidRDefault="00F567FF" w:rsidP="009226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D84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8A5D84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8A5D84" w:rsidRDefault="000245AD" w:rsidP="009226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340F" w:rsidRPr="00DA340F" w:rsidRDefault="00DC574C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</w:t>
      </w:r>
      <w:r w:rsidR="00DB4ACE" w:rsidRPr="00B5561B">
        <w:rPr>
          <w:rFonts w:ascii="Times New Roman" w:hAnsi="Times New Roman"/>
          <w:sz w:val="28"/>
          <w:szCs w:val="28"/>
        </w:rPr>
        <w:t xml:space="preserve">      </w:t>
      </w:r>
      <w:r w:rsidR="00DB2204" w:rsidRPr="00B5561B">
        <w:rPr>
          <w:rFonts w:ascii="Times New Roman" w:hAnsi="Times New Roman"/>
          <w:sz w:val="28"/>
          <w:szCs w:val="28"/>
        </w:rPr>
        <w:t xml:space="preserve"> </w:t>
      </w:r>
      <w:r w:rsidR="00DA340F" w:rsidRPr="00DA340F">
        <w:rPr>
          <w:rFonts w:ascii="Times New Roman" w:hAnsi="Times New Roman"/>
          <w:sz w:val="28"/>
          <w:szCs w:val="28"/>
        </w:rPr>
        <w:t xml:space="preserve">Бюджет сельского поселения </w:t>
      </w:r>
      <w:r w:rsidR="00DA340F">
        <w:rPr>
          <w:rFonts w:ascii="Times New Roman" w:hAnsi="Times New Roman"/>
          <w:sz w:val="28"/>
          <w:szCs w:val="28"/>
        </w:rPr>
        <w:t>Кемское</w:t>
      </w:r>
      <w:r w:rsidR="007649FC">
        <w:rPr>
          <w:rFonts w:ascii="Times New Roman" w:hAnsi="Times New Roman"/>
          <w:sz w:val="28"/>
          <w:szCs w:val="28"/>
        </w:rPr>
        <w:t xml:space="preserve"> за 9 месяцев</w:t>
      </w:r>
      <w:r w:rsidR="00DA340F" w:rsidRPr="00DA340F">
        <w:rPr>
          <w:rFonts w:ascii="Times New Roman" w:hAnsi="Times New Roman"/>
          <w:sz w:val="28"/>
          <w:szCs w:val="28"/>
        </w:rPr>
        <w:t xml:space="preserve"> 2020 года выполнен по доходам на сумму </w:t>
      </w:r>
      <w:r w:rsidR="007649FC">
        <w:rPr>
          <w:rFonts w:ascii="Times New Roman" w:hAnsi="Times New Roman"/>
          <w:b/>
          <w:sz w:val="28"/>
          <w:szCs w:val="28"/>
        </w:rPr>
        <w:t>2806,0</w:t>
      </w:r>
      <w:r w:rsidR="007649FC">
        <w:rPr>
          <w:rFonts w:ascii="Times New Roman" w:hAnsi="Times New Roman"/>
          <w:sz w:val="28"/>
          <w:szCs w:val="28"/>
        </w:rPr>
        <w:t xml:space="preserve"> тыс. рублей, или на 66,3</w:t>
      </w:r>
      <w:r w:rsidR="00DA340F" w:rsidRPr="00DA340F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7649FC">
        <w:rPr>
          <w:rFonts w:ascii="Times New Roman" w:hAnsi="Times New Roman"/>
          <w:b/>
          <w:sz w:val="28"/>
          <w:szCs w:val="28"/>
        </w:rPr>
        <w:t>2148,4</w:t>
      </w:r>
      <w:r w:rsidR="007649FC">
        <w:rPr>
          <w:rFonts w:ascii="Times New Roman" w:hAnsi="Times New Roman"/>
          <w:sz w:val="28"/>
          <w:szCs w:val="28"/>
        </w:rPr>
        <w:t xml:space="preserve"> тыс. рублей, или на 49,7</w:t>
      </w:r>
      <w:r w:rsidR="00DA340F">
        <w:rPr>
          <w:rFonts w:ascii="Times New Roman" w:hAnsi="Times New Roman"/>
          <w:sz w:val="28"/>
          <w:szCs w:val="28"/>
        </w:rPr>
        <w:t xml:space="preserve"> </w:t>
      </w:r>
      <w:r w:rsidR="00DA340F" w:rsidRPr="00DA340F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DA340F" w:rsidRPr="00DA340F" w:rsidRDefault="00DA340F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40F">
        <w:rPr>
          <w:rFonts w:ascii="Times New Roman" w:hAnsi="Times New Roman"/>
          <w:sz w:val="28"/>
          <w:szCs w:val="28"/>
        </w:rPr>
        <w:t xml:space="preserve">         Бюджет поселения исполнен с </w:t>
      </w:r>
      <w:r w:rsidRPr="00DA340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DA340F">
        <w:rPr>
          <w:rFonts w:ascii="Times New Roman" w:hAnsi="Times New Roman"/>
          <w:sz w:val="28"/>
          <w:szCs w:val="28"/>
        </w:rPr>
        <w:t xml:space="preserve">в объеме </w:t>
      </w:r>
      <w:r w:rsidR="007649FC">
        <w:rPr>
          <w:rFonts w:ascii="Times New Roman" w:hAnsi="Times New Roman"/>
          <w:b/>
          <w:sz w:val="28"/>
          <w:szCs w:val="28"/>
        </w:rPr>
        <w:t>657,6</w:t>
      </w:r>
      <w:r w:rsidRPr="00DA340F">
        <w:rPr>
          <w:rFonts w:ascii="Times New Roman" w:hAnsi="Times New Roman"/>
          <w:sz w:val="28"/>
          <w:szCs w:val="28"/>
        </w:rPr>
        <w:t xml:space="preserve"> тыс. рублей.          </w:t>
      </w:r>
    </w:p>
    <w:p w:rsidR="00DA340F" w:rsidRDefault="00DA340F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4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40F">
        <w:rPr>
          <w:rFonts w:ascii="Times New Roman" w:hAnsi="Times New Roman"/>
          <w:sz w:val="28"/>
          <w:szCs w:val="28"/>
        </w:rPr>
        <w:t xml:space="preserve">     По сравнению с аналогичным периодом прошлого года общий р</w:t>
      </w:r>
      <w:r w:rsidR="007649FC">
        <w:rPr>
          <w:rFonts w:ascii="Times New Roman" w:hAnsi="Times New Roman"/>
          <w:sz w:val="28"/>
          <w:szCs w:val="28"/>
        </w:rPr>
        <w:t>азмер поступлений за 9 месяцев</w:t>
      </w:r>
      <w:r w:rsidRPr="00DA340F">
        <w:rPr>
          <w:rFonts w:ascii="Times New Roman" w:hAnsi="Times New Roman"/>
          <w:sz w:val="28"/>
          <w:szCs w:val="28"/>
        </w:rPr>
        <w:t xml:space="preserve"> т</w:t>
      </w:r>
      <w:r w:rsidR="007649FC">
        <w:rPr>
          <w:rFonts w:ascii="Times New Roman" w:hAnsi="Times New Roman"/>
          <w:sz w:val="28"/>
          <w:szCs w:val="28"/>
        </w:rPr>
        <w:t>екущего года сократился на 474,4 тыс. рублей, или на 14,5</w:t>
      </w:r>
      <w:r w:rsidRPr="00DA340F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</w:t>
      </w:r>
      <w:r w:rsidR="007649FC">
        <w:rPr>
          <w:rFonts w:ascii="Times New Roman" w:hAnsi="Times New Roman"/>
          <w:sz w:val="28"/>
          <w:szCs w:val="28"/>
        </w:rPr>
        <w:t xml:space="preserve"> объем расходов сократился на 974,6 тыс. рублей, или на 31,2</w:t>
      </w:r>
      <w:r w:rsidRPr="00DA340F">
        <w:rPr>
          <w:rFonts w:ascii="Times New Roman" w:hAnsi="Times New Roman"/>
          <w:sz w:val="28"/>
          <w:szCs w:val="28"/>
        </w:rPr>
        <w:t xml:space="preserve"> %. </w:t>
      </w:r>
    </w:p>
    <w:p w:rsidR="003710D9" w:rsidRPr="00B5561B" w:rsidRDefault="007649FC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340F" w:rsidRPr="00DA340F">
        <w:rPr>
          <w:rFonts w:ascii="Times New Roman" w:hAnsi="Times New Roman"/>
          <w:sz w:val="28"/>
          <w:szCs w:val="28"/>
        </w:rPr>
        <w:t xml:space="preserve">     </w:t>
      </w:r>
    </w:p>
    <w:p w:rsidR="000245AD" w:rsidRPr="00B5561B" w:rsidRDefault="000245AD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Данные отчета достоверно и полно отражают исполнение основных характеристик бюджета поселения за </w:t>
      </w:r>
      <w:r w:rsidR="007649FC">
        <w:rPr>
          <w:rFonts w:ascii="Times New Roman" w:hAnsi="Times New Roman"/>
          <w:sz w:val="28"/>
          <w:szCs w:val="28"/>
        </w:rPr>
        <w:t>9 месяцев</w:t>
      </w: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Pr="00B5561B">
        <w:rPr>
          <w:rFonts w:ascii="Times New Roman" w:hAnsi="Times New Roman"/>
          <w:sz w:val="28"/>
          <w:szCs w:val="28"/>
        </w:rPr>
        <w:t xml:space="preserve"> года.</w:t>
      </w:r>
    </w:p>
    <w:p w:rsidR="000B7A4D" w:rsidRDefault="00BB0056" w:rsidP="000B7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</w:t>
      </w:r>
    </w:p>
    <w:p w:rsidR="000B7A4D" w:rsidRDefault="00BB0056" w:rsidP="000B7A4D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>Ревизионная комиссия Вытегорского муниципального района п</w:t>
      </w:r>
      <w:r w:rsidR="000B7A4D">
        <w:rPr>
          <w:rFonts w:ascii="Times New Roman" w:hAnsi="Times New Roman"/>
          <w:sz w:val="28"/>
          <w:szCs w:val="28"/>
        </w:rPr>
        <w:t>редлагает:</w:t>
      </w:r>
    </w:p>
    <w:p w:rsidR="007649FC" w:rsidRDefault="000B7A4D" w:rsidP="000B7A4D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D97" w:rsidRPr="00B5561B">
        <w:rPr>
          <w:rFonts w:ascii="Times New Roman" w:hAnsi="Times New Roman"/>
          <w:sz w:val="28"/>
          <w:szCs w:val="28"/>
        </w:rPr>
        <w:t xml:space="preserve">представленный отчет об исполнении бюджета сельского поселения </w:t>
      </w:r>
      <w:r w:rsidR="006B4917" w:rsidRPr="00B5561B">
        <w:rPr>
          <w:rFonts w:ascii="Times New Roman" w:hAnsi="Times New Roman"/>
          <w:sz w:val="28"/>
          <w:szCs w:val="28"/>
        </w:rPr>
        <w:t>Кемское</w:t>
      </w:r>
      <w:r w:rsidR="008E6D97" w:rsidRPr="00B5561B">
        <w:rPr>
          <w:rFonts w:ascii="Times New Roman" w:hAnsi="Times New Roman"/>
          <w:sz w:val="28"/>
          <w:szCs w:val="28"/>
        </w:rPr>
        <w:t xml:space="preserve"> за </w:t>
      </w:r>
      <w:r w:rsidR="007649FC">
        <w:rPr>
          <w:rFonts w:ascii="Times New Roman" w:hAnsi="Times New Roman"/>
          <w:sz w:val="28"/>
          <w:szCs w:val="28"/>
        </w:rPr>
        <w:t xml:space="preserve">9 месяцев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="008E6D97" w:rsidRPr="00B5561B">
        <w:rPr>
          <w:rFonts w:ascii="Times New Roman" w:hAnsi="Times New Roman"/>
          <w:sz w:val="28"/>
          <w:szCs w:val="28"/>
        </w:rPr>
        <w:t xml:space="preserve"> года к рассмотрению с учетом</w:t>
      </w:r>
      <w:r>
        <w:rPr>
          <w:rFonts w:ascii="Times New Roman" w:hAnsi="Times New Roman"/>
          <w:sz w:val="28"/>
          <w:szCs w:val="28"/>
        </w:rPr>
        <w:t xml:space="preserve"> подготовленного анализа;</w:t>
      </w:r>
    </w:p>
    <w:p w:rsidR="007649FC" w:rsidRPr="00B5561B" w:rsidRDefault="000B7A4D" w:rsidP="000B7A4D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Администрации поселения </w:t>
      </w:r>
      <w:r w:rsidR="007649FC" w:rsidRPr="007649FC">
        <w:rPr>
          <w:rFonts w:ascii="Times New Roman" w:hAnsi="Times New Roman"/>
          <w:sz w:val="28"/>
          <w:szCs w:val="28"/>
        </w:rPr>
        <w:t>активизировать работу по сокращению до конца года сформировавшейся дебиторской и кредиторской задолженности.</w:t>
      </w:r>
    </w:p>
    <w:p w:rsidR="000B7A4D" w:rsidRDefault="006833BB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</w:t>
      </w:r>
    </w:p>
    <w:p w:rsidR="00AF3CB8" w:rsidRPr="008E6D97" w:rsidRDefault="006833BB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561B">
        <w:rPr>
          <w:rFonts w:ascii="Times New Roman" w:hAnsi="Times New Roman"/>
          <w:sz w:val="28"/>
          <w:szCs w:val="28"/>
        </w:rPr>
        <w:t xml:space="preserve">    </w:t>
      </w:r>
    </w:p>
    <w:p w:rsidR="00BB0056" w:rsidRPr="00922681" w:rsidRDefault="007649FC" w:rsidP="0092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22B16" w:rsidRPr="00922681" w:rsidRDefault="00BB0056" w:rsidP="009226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81">
        <w:rPr>
          <w:rFonts w:ascii="Times New Roman" w:hAnsi="Times New Roman"/>
          <w:sz w:val="28"/>
          <w:szCs w:val="28"/>
        </w:rPr>
        <w:t>Ревизионной комиссии</w:t>
      </w:r>
      <w:r w:rsidR="007649FC">
        <w:rPr>
          <w:rFonts w:ascii="Times New Roman" w:hAnsi="Times New Roman"/>
          <w:sz w:val="28"/>
          <w:szCs w:val="28"/>
        </w:rPr>
        <w:t xml:space="preserve"> ВМР</w:t>
      </w:r>
      <w:r w:rsidRPr="00922681">
        <w:rPr>
          <w:rFonts w:ascii="Times New Roman" w:hAnsi="Times New Roman"/>
          <w:sz w:val="28"/>
          <w:szCs w:val="28"/>
        </w:rPr>
        <w:t xml:space="preserve">                               </w:t>
      </w:r>
      <w:r w:rsidR="007649FC">
        <w:rPr>
          <w:rFonts w:ascii="Times New Roman" w:hAnsi="Times New Roman"/>
          <w:sz w:val="28"/>
          <w:szCs w:val="28"/>
        </w:rPr>
        <w:t xml:space="preserve">            </w:t>
      </w:r>
      <w:r w:rsidR="000B7A4D">
        <w:rPr>
          <w:rFonts w:ascii="Times New Roman" w:hAnsi="Times New Roman"/>
          <w:sz w:val="28"/>
          <w:szCs w:val="28"/>
        </w:rPr>
        <w:t xml:space="preserve">               </w:t>
      </w:r>
      <w:r w:rsidR="007649FC">
        <w:rPr>
          <w:rFonts w:ascii="Times New Roman" w:hAnsi="Times New Roman"/>
          <w:sz w:val="28"/>
          <w:szCs w:val="28"/>
        </w:rPr>
        <w:t xml:space="preserve">         Н.В.Зелинская</w:t>
      </w:r>
      <w:r w:rsidRPr="0092268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722B16" w:rsidRPr="00922681" w:rsidSect="000B7A4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7B" w:rsidRDefault="00A72B7B" w:rsidP="009C2D9D">
      <w:pPr>
        <w:spacing w:after="0" w:line="240" w:lineRule="auto"/>
      </w:pPr>
      <w:r>
        <w:separator/>
      </w:r>
    </w:p>
  </w:endnote>
  <w:endnote w:type="continuationSeparator" w:id="0">
    <w:p w:rsidR="00A72B7B" w:rsidRDefault="00A72B7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7B" w:rsidRDefault="00A72B7B" w:rsidP="009C2D9D">
      <w:pPr>
        <w:spacing w:after="0" w:line="240" w:lineRule="auto"/>
      </w:pPr>
      <w:r>
        <w:separator/>
      </w:r>
    </w:p>
  </w:footnote>
  <w:footnote w:type="continuationSeparator" w:id="0">
    <w:p w:rsidR="00A72B7B" w:rsidRDefault="00A72B7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11DD02E4"/>
    <w:multiLevelType w:val="hybridMultilevel"/>
    <w:tmpl w:val="24789CDC"/>
    <w:lvl w:ilvl="0" w:tplc="91B2E112">
      <w:start w:val="1"/>
      <w:numFmt w:val="bullet"/>
      <w:lvlText w:val="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D4EF9"/>
    <w:multiLevelType w:val="hybridMultilevel"/>
    <w:tmpl w:val="F36E6074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6A02"/>
    <w:multiLevelType w:val="hybridMultilevel"/>
    <w:tmpl w:val="56823B1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2938"/>
    <w:rsid w:val="000238EB"/>
    <w:rsid w:val="000245AD"/>
    <w:rsid w:val="00040B7D"/>
    <w:rsid w:val="00043029"/>
    <w:rsid w:val="000536C9"/>
    <w:rsid w:val="00075FBF"/>
    <w:rsid w:val="000A0426"/>
    <w:rsid w:val="000A5D13"/>
    <w:rsid w:val="000B7A4D"/>
    <w:rsid w:val="000C1A70"/>
    <w:rsid w:val="000C5381"/>
    <w:rsid w:val="000C67A3"/>
    <w:rsid w:val="000D1B27"/>
    <w:rsid w:val="00102AEF"/>
    <w:rsid w:val="00115970"/>
    <w:rsid w:val="001252BF"/>
    <w:rsid w:val="00125992"/>
    <w:rsid w:val="00142D65"/>
    <w:rsid w:val="001457C4"/>
    <w:rsid w:val="00156036"/>
    <w:rsid w:val="0016667F"/>
    <w:rsid w:val="001667D4"/>
    <w:rsid w:val="00174C2B"/>
    <w:rsid w:val="00181EE2"/>
    <w:rsid w:val="00190C0E"/>
    <w:rsid w:val="00195FF6"/>
    <w:rsid w:val="001A0468"/>
    <w:rsid w:val="001A0964"/>
    <w:rsid w:val="001A24FA"/>
    <w:rsid w:val="001B25E5"/>
    <w:rsid w:val="001C3D49"/>
    <w:rsid w:val="001F2ACD"/>
    <w:rsid w:val="001F2BE3"/>
    <w:rsid w:val="001F3424"/>
    <w:rsid w:val="002276E9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B79B4"/>
    <w:rsid w:val="002E2B26"/>
    <w:rsid w:val="002E7608"/>
    <w:rsid w:val="002F2BA5"/>
    <w:rsid w:val="00300992"/>
    <w:rsid w:val="00311ADC"/>
    <w:rsid w:val="00314AB4"/>
    <w:rsid w:val="00320FD3"/>
    <w:rsid w:val="0032109A"/>
    <w:rsid w:val="003343DE"/>
    <w:rsid w:val="00362FF8"/>
    <w:rsid w:val="003710D9"/>
    <w:rsid w:val="00373D16"/>
    <w:rsid w:val="00374072"/>
    <w:rsid w:val="00374CB4"/>
    <w:rsid w:val="00376FF4"/>
    <w:rsid w:val="00384B3B"/>
    <w:rsid w:val="003A32F1"/>
    <w:rsid w:val="003B0806"/>
    <w:rsid w:val="003B0E51"/>
    <w:rsid w:val="003B19DD"/>
    <w:rsid w:val="003B2BEB"/>
    <w:rsid w:val="003C6597"/>
    <w:rsid w:val="003F31C1"/>
    <w:rsid w:val="003F4937"/>
    <w:rsid w:val="003F7BF3"/>
    <w:rsid w:val="004000A4"/>
    <w:rsid w:val="00404D4B"/>
    <w:rsid w:val="00413BCF"/>
    <w:rsid w:val="004156C7"/>
    <w:rsid w:val="004360CF"/>
    <w:rsid w:val="004431FD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C3330"/>
    <w:rsid w:val="004D58F0"/>
    <w:rsid w:val="004D797C"/>
    <w:rsid w:val="004E6233"/>
    <w:rsid w:val="004F2D7A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1B82"/>
    <w:rsid w:val="005B3649"/>
    <w:rsid w:val="005B5F15"/>
    <w:rsid w:val="005D685B"/>
    <w:rsid w:val="005E2A6C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B4917"/>
    <w:rsid w:val="006C1833"/>
    <w:rsid w:val="006C784A"/>
    <w:rsid w:val="006D214A"/>
    <w:rsid w:val="006D288D"/>
    <w:rsid w:val="006D5EE2"/>
    <w:rsid w:val="0072046B"/>
    <w:rsid w:val="00722B16"/>
    <w:rsid w:val="00727856"/>
    <w:rsid w:val="007369AE"/>
    <w:rsid w:val="0074201B"/>
    <w:rsid w:val="007503D9"/>
    <w:rsid w:val="007612FC"/>
    <w:rsid w:val="007647E0"/>
    <w:rsid w:val="007649FC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67238"/>
    <w:rsid w:val="008A5D84"/>
    <w:rsid w:val="008B2AE5"/>
    <w:rsid w:val="008B305D"/>
    <w:rsid w:val="008D25C8"/>
    <w:rsid w:val="008E2A43"/>
    <w:rsid w:val="008E6D97"/>
    <w:rsid w:val="00917266"/>
    <w:rsid w:val="00922681"/>
    <w:rsid w:val="00926228"/>
    <w:rsid w:val="00926A20"/>
    <w:rsid w:val="00934BBA"/>
    <w:rsid w:val="009567C9"/>
    <w:rsid w:val="00957984"/>
    <w:rsid w:val="009629E9"/>
    <w:rsid w:val="00965F4F"/>
    <w:rsid w:val="00971A95"/>
    <w:rsid w:val="00976BE5"/>
    <w:rsid w:val="00984E36"/>
    <w:rsid w:val="009B1E73"/>
    <w:rsid w:val="009B6386"/>
    <w:rsid w:val="009C0D12"/>
    <w:rsid w:val="009C2D9D"/>
    <w:rsid w:val="009C512B"/>
    <w:rsid w:val="009D25CA"/>
    <w:rsid w:val="009E1EDE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2B7B"/>
    <w:rsid w:val="00A757D1"/>
    <w:rsid w:val="00A82665"/>
    <w:rsid w:val="00A954F2"/>
    <w:rsid w:val="00AA0374"/>
    <w:rsid w:val="00AB2619"/>
    <w:rsid w:val="00AD5F7F"/>
    <w:rsid w:val="00AD6BC1"/>
    <w:rsid w:val="00AE19AB"/>
    <w:rsid w:val="00AF3CB8"/>
    <w:rsid w:val="00B00FBF"/>
    <w:rsid w:val="00B156F0"/>
    <w:rsid w:val="00B169E8"/>
    <w:rsid w:val="00B45AA1"/>
    <w:rsid w:val="00B51BF5"/>
    <w:rsid w:val="00B5561B"/>
    <w:rsid w:val="00B572F3"/>
    <w:rsid w:val="00B9131B"/>
    <w:rsid w:val="00B9249C"/>
    <w:rsid w:val="00B938E6"/>
    <w:rsid w:val="00BA457D"/>
    <w:rsid w:val="00BA764D"/>
    <w:rsid w:val="00BB0056"/>
    <w:rsid w:val="00BB47C1"/>
    <w:rsid w:val="00BC4D7A"/>
    <w:rsid w:val="00BC63CB"/>
    <w:rsid w:val="00BE2E6F"/>
    <w:rsid w:val="00BE6412"/>
    <w:rsid w:val="00BE7CC7"/>
    <w:rsid w:val="00C13569"/>
    <w:rsid w:val="00C27FF3"/>
    <w:rsid w:val="00C32558"/>
    <w:rsid w:val="00C34C27"/>
    <w:rsid w:val="00C42468"/>
    <w:rsid w:val="00C46869"/>
    <w:rsid w:val="00C72427"/>
    <w:rsid w:val="00C93AEB"/>
    <w:rsid w:val="00C93B16"/>
    <w:rsid w:val="00C9509C"/>
    <w:rsid w:val="00C96B76"/>
    <w:rsid w:val="00CA19D2"/>
    <w:rsid w:val="00CA77E7"/>
    <w:rsid w:val="00CB4B9D"/>
    <w:rsid w:val="00CC249D"/>
    <w:rsid w:val="00CC54C1"/>
    <w:rsid w:val="00CC717E"/>
    <w:rsid w:val="00CD0DAE"/>
    <w:rsid w:val="00CD699E"/>
    <w:rsid w:val="00CF348A"/>
    <w:rsid w:val="00D2337F"/>
    <w:rsid w:val="00D244A7"/>
    <w:rsid w:val="00D44CBD"/>
    <w:rsid w:val="00D4647A"/>
    <w:rsid w:val="00D52CDD"/>
    <w:rsid w:val="00D54BFA"/>
    <w:rsid w:val="00D64849"/>
    <w:rsid w:val="00D6678E"/>
    <w:rsid w:val="00D777CE"/>
    <w:rsid w:val="00D975BC"/>
    <w:rsid w:val="00DA340F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4258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57966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195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4DED-CB10-4BFB-86B5-906B6FF1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2020-06-17T08:15:00Z</cp:lastPrinted>
  <dcterms:created xsi:type="dcterms:W3CDTF">2020-11-05T06:45:00Z</dcterms:created>
  <dcterms:modified xsi:type="dcterms:W3CDTF">2020-11-05T06:45:00Z</dcterms:modified>
</cp:coreProperties>
</file>