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D7515E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D7515E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D4F5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A764D" w:rsidRDefault="009F52E0" w:rsidP="006003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6003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BA764D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b/>
          <w:sz w:val="28"/>
          <w:szCs w:val="28"/>
        </w:rPr>
        <w:t xml:space="preserve"> му</w:t>
      </w:r>
      <w:r w:rsidR="00930E5D">
        <w:rPr>
          <w:rFonts w:ascii="Times New Roman" w:hAnsi="Times New Roman"/>
          <w:b/>
          <w:sz w:val="28"/>
          <w:szCs w:val="28"/>
        </w:rPr>
        <w:t>ни</w:t>
      </w:r>
      <w:r w:rsidR="004B2D32">
        <w:rPr>
          <w:rFonts w:ascii="Times New Roman" w:hAnsi="Times New Roman"/>
          <w:b/>
          <w:sz w:val="28"/>
          <w:szCs w:val="28"/>
        </w:rPr>
        <w:t>ципального района за 1 квартал 2017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6003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4B2D32" w:rsidP="00600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26.05.2017</w:t>
      </w:r>
      <w:r w:rsidR="009F52E0" w:rsidRPr="00BA764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г. Вытегра</w:t>
      </w:r>
    </w:p>
    <w:p w:rsidR="009F52E0" w:rsidRPr="00BA764D" w:rsidRDefault="009F52E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31B" w:rsidRPr="00BA764D" w:rsidRDefault="009F52E0" w:rsidP="00600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64D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BA764D">
        <w:rPr>
          <w:rFonts w:ascii="Times New Roman" w:hAnsi="Times New Roman"/>
          <w:sz w:val="28"/>
          <w:szCs w:val="28"/>
        </w:rPr>
        <w:t>Вытег</w:t>
      </w:r>
      <w:r w:rsidR="00BA764D" w:rsidRPr="00BA764D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BA764D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BA764D">
        <w:rPr>
          <w:rFonts w:ascii="Times New Roman" w:hAnsi="Times New Roman"/>
          <w:sz w:val="28"/>
          <w:szCs w:val="28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BA764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BA764D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>
        <w:rPr>
          <w:rFonts w:ascii="Times New Roman" w:hAnsi="Times New Roman"/>
          <w:sz w:val="28"/>
          <w:szCs w:val="28"/>
        </w:rPr>
        <w:t>–</w:t>
      </w:r>
      <w:r w:rsidR="00930E5D">
        <w:rPr>
          <w:rFonts w:ascii="Times New Roman" w:hAnsi="Times New Roman"/>
          <w:sz w:val="28"/>
          <w:szCs w:val="28"/>
        </w:rPr>
        <w:t xml:space="preserve"> </w:t>
      </w:r>
      <w:r w:rsidR="004B2D32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4B2D32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4B2D32">
        <w:rPr>
          <w:rFonts w:ascii="Times New Roman" w:hAnsi="Times New Roman"/>
          <w:sz w:val="28"/>
          <w:szCs w:val="28"/>
        </w:rPr>
        <w:t xml:space="preserve"> 1 квартал</w:t>
      </w:r>
      <w:r w:rsidR="00766C12">
        <w:rPr>
          <w:rFonts w:ascii="Times New Roman" w:hAnsi="Times New Roman"/>
          <w:sz w:val="28"/>
          <w:szCs w:val="28"/>
        </w:rPr>
        <w:t xml:space="preserve"> </w:t>
      </w:r>
      <w:r w:rsidR="004B2D32">
        <w:rPr>
          <w:rFonts w:ascii="Times New Roman" w:hAnsi="Times New Roman"/>
          <w:sz w:val="28"/>
          <w:szCs w:val="28"/>
        </w:rPr>
        <w:t>2017</w:t>
      </w:r>
      <w:r w:rsidR="00BA764D" w:rsidRPr="00BA764D">
        <w:rPr>
          <w:rFonts w:ascii="Times New Roman" w:hAnsi="Times New Roman"/>
          <w:sz w:val="28"/>
          <w:szCs w:val="28"/>
        </w:rPr>
        <w:t xml:space="preserve"> года </w:t>
      </w:r>
      <w:r w:rsidRPr="00BA764D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A764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BA764D">
        <w:rPr>
          <w:rFonts w:ascii="Times New Roman" w:hAnsi="Times New Roman"/>
          <w:sz w:val="28"/>
          <w:szCs w:val="28"/>
        </w:rPr>
        <w:t>.</w:t>
      </w:r>
    </w:p>
    <w:p w:rsidR="00BA764D" w:rsidRPr="00BA764D" w:rsidRDefault="00BA764D" w:rsidP="00600307">
      <w:pPr>
        <w:spacing w:after="0" w:line="240" w:lineRule="auto"/>
        <w:ind w:right="1033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764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 </w:t>
      </w:r>
    </w:p>
    <w:p w:rsidR="00BA764D" w:rsidRPr="00BA764D" w:rsidRDefault="00BA764D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B2D32">
        <w:rPr>
          <w:rFonts w:ascii="Times New Roman" w:hAnsi="Times New Roman"/>
          <w:sz w:val="28"/>
          <w:szCs w:val="28"/>
          <w:lang w:eastAsia="ru-RU"/>
        </w:rPr>
        <w:t>районного бюджета за 1 квартал 2017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BA764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BA764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4B2D32">
        <w:rPr>
          <w:rFonts w:ascii="Times New Roman" w:hAnsi="Times New Roman"/>
          <w:sz w:val="28"/>
          <w:szCs w:val="28"/>
          <w:lang w:eastAsia="ru-RU"/>
        </w:rPr>
        <w:t xml:space="preserve"> 16 мая 2017 года № 382</w:t>
      </w:r>
      <w:r w:rsidRPr="00BA764D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7756BB" w:rsidRDefault="00D30644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Районный б</w:t>
      </w:r>
      <w:r w:rsidR="004B2D32">
        <w:rPr>
          <w:rFonts w:ascii="Times New Roman" w:hAnsi="Times New Roman"/>
          <w:sz w:val="28"/>
          <w:szCs w:val="28"/>
          <w:lang w:eastAsia="ru-RU"/>
        </w:rPr>
        <w:t>юджет на 2017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BA764D" w:rsidRPr="00BA764D">
        <w:rPr>
          <w:rFonts w:ascii="Times New Roman" w:hAnsi="Times New Roman"/>
          <w:sz w:val="28"/>
          <w:szCs w:val="28"/>
          <w:lang w:eastAsia="ru-RU"/>
        </w:rPr>
        <w:t>Вытегорс</w:t>
      </w:r>
      <w:r w:rsidR="006044B0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6044B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4B2D32">
        <w:rPr>
          <w:rFonts w:ascii="Times New Roman" w:hAnsi="Times New Roman"/>
          <w:sz w:val="28"/>
          <w:szCs w:val="28"/>
          <w:lang w:eastAsia="ru-RU"/>
        </w:rPr>
        <w:t>19.12.2016 года № 373 «О районном бюджете на 2017</w:t>
      </w:r>
      <w:r w:rsidR="006044B0" w:rsidRPr="007756B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4B2D32">
        <w:rPr>
          <w:rFonts w:ascii="Times New Roman" w:hAnsi="Times New Roman"/>
          <w:sz w:val="28"/>
          <w:szCs w:val="28"/>
          <w:lang w:eastAsia="ru-RU"/>
        </w:rPr>
        <w:t xml:space="preserve"> и плановый период 2018 и 2019 годов</w:t>
      </w:r>
      <w:r w:rsidR="0036660B" w:rsidRPr="007756BB">
        <w:rPr>
          <w:rFonts w:ascii="Times New Roman" w:hAnsi="Times New Roman"/>
          <w:sz w:val="28"/>
          <w:szCs w:val="28"/>
          <w:lang w:eastAsia="ru-RU"/>
        </w:rPr>
        <w:t xml:space="preserve">» по доходам в сумме </w:t>
      </w:r>
      <w:r w:rsidR="002F7C82">
        <w:rPr>
          <w:rFonts w:ascii="Times New Roman" w:hAnsi="Times New Roman"/>
          <w:sz w:val="28"/>
          <w:szCs w:val="28"/>
          <w:lang w:eastAsia="ru-RU"/>
        </w:rPr>
        <w:t>508162,5</w:t>
      </w:r>
      <w:r w:rsidR="00BA764D" w:rsidRPr="007756BB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2F7C82">
        <w:rPr>
          <w:rFonts w:ascii="Times New Roman" w:hAnsi="Times New Roman"/>
          <w:sz w:val="28"/>
          <w:szCs w:val="28"/>
          <w:lang w:eastAsia="ru-RU"/>
        </w:rPr>
        <w:t>508162,5</w:t>
      </w:r>
      <w:r w:rsidR="00BA764D" w:rsidRPr="007756B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756BB" w:rsidRPr="007756BB">
        <w:rPr>
          <w:rFonts w:ascii="Times New Roman" w:hAnsi="Times New Roman"/>
          <w:sz w:val="28"/>
          <w:szCs w:val="28"/>
          <w:lang w:eastAsia="ru-RU"/>
        </w:rPr>
        <w:t xml:space="preserve">. Бюджет утвержден бездефицитным. </w:t>
      </w:r>
    </w:p>
    <w:p w:rsidR="00BA764D" w:rsidRPr="007756BB" w:rsidRDefault="00BA764D" w:rsidP="00600307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7756BB" w:rsidRDefault="00BA764D" w:rsidP="00600307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56B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7756BB" w:rsidRDefault="00BA764D" w:rsidP="00600307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44B0" w:rsidRDefault="002F7C82" w:rsidP="002F7C82">
      <w:pPr>
        <w:spacing w:after="0" w:line="240" w:lineRule="auto"/>
        <w:ind w:right="23" w:firstLine="8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квартал 2017</w:t>
      </w:r>
      <w:r w:rsidR="00BA764D" w:rsidRPr="007756BB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BA764D" w:rsidRPr="007756B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A764D" w:rsidRPr="007756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C1786D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19.12.2016 года № 373</w:t>
      </w:r>
      <w:r w:rsidR="00BA764D" w:rsidRPr="00C1786D">
        <w:rPr>
          <w:rFonts w:ascii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sz w:val="28"/>
          <w:szCs w:val="28"/>
          <w:lang w:eastAsia="ru-RU"/>
        </w:rPr>
        <w:t>районном бюджете на 2017</w:t>
      </w:r>
      <w:r w:rsidR="006044B0" w:rsidRPr="00C1786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и плановый период 2018 и 2019 годов</w:t>
      </w:r>
      <w:r w:rsidR="00BA764D" w:rsidRPr="00C1786D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изменения не вносились.</w:t>
      </w:r>
    </w:p>
    <w:p w:rsidR="000C6D12" w:rsidRPr="002F71E8" w:rsidRDefault="000C6D12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BC63CB" w:rsidRDefault="00B90F89" w:rsidP="006003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BC63CB" w:rsidRDefault="00B90F89" w:rsidP="006003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BC63CB" w:rsidRDefault="002F7C82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6C548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8" w:type="dxa"/>
            <w:gridSpan w:val="4"/>
            <w:vAlign w:val="center"/>
          </w:tcPr>
          <w:p w:rsidR="00B90F89" w:rsidRDefault="002F7C82" w:rsidP="00600307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90F89"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BC63CB" w:rsidRDefault="00B90F89" w:rsidP="006003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BC63CB" w:rsidRDefault="002F7C82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6C548E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1" w:type="dxa"/>
            <w:gridSpan w:val="2"/>
            <w:vAlign w:val="center"/>
          </w:tcPr>
          <w:p w:rsidR="00B90F89" w:rsidRDefault="00B90F89" w:rsidP="00600307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BC63CB" w:rsidRDefault="00B90F89" w:rsidP="006003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BC63CB" w:rsidRDefault="00B90F89" w:rsidP="006003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3CB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B90F89" w:rsidRDefault="00B90F89" w:rsidP="00600307">
            <w:pPr>
              <w:ind w:righ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B17D54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157679,3</w:t>
            </w:r>
          </w:p>
        </w:tc>
        <w:tc>
          <w:tcPr>
            <w:tcW w:w="1842" w:type="dxa"/>
          </w:tcPr>
          <w:p w:rsidR="00B90F89" w:rsidRPr="00B17D54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508162,5</w:t>
            </w:r>
          </w:p>
        </w:tc>
        <w:tc>
          <w:tcPr>
            <w:tcW w:w="1595" w:type="dxa"/>
          </w:tcPr>
          <w:p w:rsidR="00B90F89" w:rsidRPr="006B635E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137982,6</w:t>
            </w:r>
          </w:p>
        </w:tc>
        <w:tc>
          <w:tcPr>
            <w:tcW w:w="1595" w:type="dxa"/>
          </w:tcPr>
          <w:p w:rsidR="00B90F89" w:rsidRPr="003B590A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27,2 %</w:t>
            </w:r>
          </w:p>
        </w:tc>
        <w:tc>
          <w:tcPr>
            <w:tcW w:w="1596" w:type="dxa"/>
          </w:tcPr>
          <w:p w:rsidR="00B90F89" w:rsidRPr="003B590A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87,5 %</w:t>
            </w:r>
          </w:p>
        </w:tc>
      </w:tr>
      <w:tr w:rsidR="00B90F89" w:rsidTr="00B90F89">
        <w:tc>
          <w:tcPr>
            <w:tcW w:w="1595" w:type="dxa"/>
          </w:tcPr>
          <w:p w:rsidR="00B90F89" w:rsidRPr="00B90F89" w:rsidRDefault="00B90F89" w:rsidP="00600307">
            <w:pPr>
              <w:ind w:righ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B90F89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147485,4</w:t>
            </w:r>
          </w:p>
        </w:tc>
        <w:tc>
          <w:tcPr>
            <w:tcW w:w="1842" w:type="dxa"/>
          </w:tcPr>
          <w:p w:rsidR="00B90F89" w:rsidRPr="00B90F89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508162,5</w:t>
            </w:r>
          </w:p>
        </w:tc>
        <w:tc>
          <w:tcPr>
            <w:tcW w:w="1595" w:type="dxa"/>
          </w:tcPr>
          <w:p w:rsidR="00B90F89" w:rsidRPr="00B90F89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140631,9</w:t>
            </w:r>
          </w:p>
        </w:tc>
        <w:tc>
          <w:tcPr>
            <w:tcW w:w="1595" w:type="dxa"/>
          </w:tcPr>
          <w:p w:rsidR="00B90F89" w:rsidRPr="003B590A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27,7 %</w:t>
            </w:r>
          </w:p>
        </w:tc>
        <w:tc>
          <w:tcPr>
            <w:tcW w:w="1596" w:type="dxa"/>
          </w:tcPr>
          <w:p w:rsidR="00B90F89" w:rsidRPr="003B590A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95,4 %</w:t>
            </w:r>
          </w:p>
        </w:tc>
      </w:tr>
      <w:tr w:rsidR="00B90F89" w:rsidTr="00B90F89">
        <w:tc>
          <w:tcPr>
            <w:tcW w:w="1595" w:type="dxa"/>
          </w:tcPr>
          <w:p w:rsidR="00B90F89" w:rsidRPr="00B90F89" w:rsidRDefault="00B90F89" w:rsidP="00600307">
            <w:pPr>
              <w:ind w:righ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>-)Дефицит</w:t>
            </w:r>
            <w:proofErr w:type="gramEnd"/>
            <w:r w:rsidRPr="00B90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B90F89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+10194,0</w:t>
            </w:r>
          </w:p>
        </w:tc>
        <w:tc>
          <w:tcPr>
            <w:tcW w:w="1842" w:type="dxa"/>
          </w:tcPr>
          <w:p w:rsidR="00B90F89" w:rsidRPr="00B90F89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B90F89" w:rsidRPr="00B90F89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-2649,3</w:t>
            </w:r>
          </w:p>
        </w:tc>
        <w:tc>
          <w:tcPr>
            <w:tcW w:w="1595" w:type="dxa"/>
          </w:tcPr>
          <w:p w:rsidR="00B90F89" w:rsidRPr="003B590A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3B590A" w:rsidRDefault="002F7C82" w:rsidP="00600307">
            <w:pPr>
              <w:ind w:right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B90F89" w:rsidRDefault="00B90F89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3B590A" w:rsidRDefault="002F7C82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 1 квартал</w:t>
      </w:r>
      <w:r w:rsidR="00FF38C1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2017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3B590A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3B59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137982,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766C12" w:rsidRPr="00600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600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600307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="001F1FBB" w:rsidRPr="003B590A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27,2</w:t>
      </w:r>
      <w:r w:rsidR="00FF38C1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3B590A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3B590A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>
        <w:rPr>
          <w:rFonts w:ascii="Times New Roman" w:hAnsi="Times New Roman"/>
          <w:sz w:val="28"/>
          <w:szCs w:val="28"/>
          <w:lang w:eastAsia="ru-RU"/>
        </w:rPr>
        <w:t>87,5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3B590A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>
        <w:rPr>
          <w:rFonts w:ascii="Times New Roman" w:hAnsi="Times New Roman"/>
          <w:sz w:val="28"/>
          <w:szCs w:val="28"/>
          <w:lang w:eastAsia="ru-RU"/>
        </w:rPr>
        <w:t>аналогичного периода 2016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>
        <w:rPr>
          <w:rFonts w:ascii="Times New Roman" w:hAnsi="Times New Roman"/>
          <w:sz w:val="28"/>
          <w:szCs w:val="28"/>
          <w:lang w:eastAsia="ru-RU"/>
        </w:rPr>
        <w:t>27,7</w:t>
      </w:r>
      <w:r w:rsidR="00FF38C1" w:rsidRPr="003B590A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составили  140631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,9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3B590A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95,4</w:t>
      </w:r>
      <w:r w:rsidR="000C67A3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3B590A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периода 2016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3B590A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3B590A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651C0B" w:rsidRDefault="006044B0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90A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C82">
        <w:rPr>
          <w:rFonts w:ascii="Times New Roman" w:hAnsi="Times New Roman"/>
          <w:sz w:val="28"/>
          <w:szCs w:val="28"/>
          <w:lang w:eastAsia="ru-RU"/>
        </w:rPr>
        <w:t>59019</w:t>
      </w:r>
      <w:proofErr w:type="gramEnd"/>
      <w:r w:rsidR="002F7C82">
        <w:rPr>
          <w:rFonts w:ascii="Times New Roman" w:hAnsi="Times New Roman"/>
          <w:sz w:val="28"/>
          <w:szCs w:val="28"/>
          <w:lang w:eastAsia="ru-RU"/>
        </w:rPr>
        <w:t>,9</w:t>
      </w:r>
      <w:r w:rsidR="004E510F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2F7C82">
        <w:rPr>
          <w:rFonts w:ascii="Times New Roman" w:hAnsi="Times New Roman"/>
          <w:sz w:val="28"/>
          <w:szCs w:val="28"/>
          <w:lang w:eastAsia="ru-RU"/>
        </w:rPr>
        <w:t>22,2</w:t>
      </w:r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2F7C82">
        <w:rPr>
          <w:rFonts w:ascii="Times New Roman" w:hAnsi="Times New Roman"/>
          <w:sz w:val="28"/>
          <w:szCs w:val="28"/>
          <w:lang w:eastAsia="ru-RU"/>
        </w:rPr>
        <w:t>го периода 2016</w:t>
      </w:r>
      <w:r w:rsidR="0062070E" w:rsidRPr="003B590A">
        <w:rPr>
          <w:rFonts w:ascii="Times New Roman" w:hAnsi="Times New Roman"/>
          <w:sz w:val="28"/>
          <w:szCs w:val="28"/>
          <w:lang w:eastAsia="ru-RU"/>
        </w:rPr>
        <w:t xml:space="preserve"> года произошло </w:t>
      </w:r>
      <w:r w:rsidR="00452219" w:rsidRPr="003B590A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B90F89" w:rsidRPr="003B590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3B590A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3B590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3B590A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3B590A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3B590A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EA6FAC" w:rsidRPr="003B590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F7C82">
        <w:rPr>
          <w:rFonts w:ascii="Times New Roman" w:hAnsi="Times New Roman"/>
          <w:sz w:val="28"/>
          <w:szCs w:val="28"/>
          <w:lang w:eastAsia="ru-RU"/>
        </w:rPr>
        <w:t>1487,0</w:t>
      </w:r>
      <w:r w:rsidR="00A45EF1" w:rsidRPr="003B590A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A45EF1" w:rsidRPr="00651C0B">
        <w:rPr>
          <w:rFonts w:ascii="Times New Roman" w:hAnsi="Times New Roman"/>
          <w:sz w:val="28"/>
          <w:szCs w:val="28"/>
          <w:lang w:eastAsia="ru-RU"/>
        </w:rPr>
        <w:t>. рублей</w:t>
      </w:r>
      <w:r w:rsidR="00EA6FAC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651C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4E510F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2F7C82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52219">
        <w:rPr>
          <w:rFonts w:ascii="Times New Roman" w:hAnsi="Times New Roman"/>
          <w:sz w:val="28"/>
          <w:szCs w:val="28"/>
          <w:lang w:eastAsia="ru-RU"/>
        </w:rPr>
        <w:t>де</w:t>
      </w:r>
      <w:r w:rsidR="00B90F89">
        <w:rPr>
          <w:rFonts w:ascii="Times New Roman" w:hAnsi="Times New Roman"/>
          <w:sz w:val="28"/>
          <w:szCs w:val="28"/>
          <w:lang w:eastAsia="ru-RU"/>
        </w:rPr>
        <w:t>фици</w:t>
      </w:r>
      <w:r w:rsidR="0062070E">
        <w:rPr>
          <w:rFonts w:ascii="Times New Roman" w:hAnsi="Times New Roman"/>
          <w:sz w:val="28"/>
          <w:szCs w:val="28"/>
          <w:lang w:eastAsia="ru-RU"/>
        </w:rPr>
        <w:t>т</w:t>
      </w:r>
      <w:r w:rsidR="00452219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2F7C82">
        <w:rPr>
          <w:rFonts w:ascii="Times New Roman" w:hAnsi="Times New Roman"/>
          <w:sz w:val="28"/>
          <w:szCs w:val="28"/>
          <w:lang w:eastAsia="ru-RU"/>
        </w:rPr>
        <w:t>2649,3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9724CA" w:rsidRPr="00BA764D" w:rsidRDefault="009724CA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BA764D" w:rsidP="00600307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764D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BA764D" w:rsidRDefault="008D5406" w:rsidP="00600307">
      <w:pPr>
        <w:spacing w:after="0" w:line="240" w:lineRule="auto"/>
        <w:ind w:left="808" w:right="2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BA764D" w:rsidRDefault="008D5406" w:rsidP="00717745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>
        <w:rPr>
          <w:rFonts w:ascii="Times New Roman" w:hAnsi="Times New Roman"/>
          <w:sz w:val="28"/>
          <w:szCs w:val="28"/>
          <w:lang w:eastAsia="ru-RU"/>
        </w:rPr>
        <w:t>ей поступления доходов в бюджет не осуществлялась.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BA764D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>
        <w:rPr>
          <w:rFonts w:ascii="Times New Roman" w:hAnsi="Times New Roman"/>
          <w:sz w:val="28"/>
          <w:szCs w:val="28"/>
          <w:lang w:eastAsia="ru-RU"/>
        </w:rPr>
        <w:t xml:space="preserve">йонного </w:t>
      </w:r>
      <w:proofErr w:type="gramStart"/>
      <w:r w:rsidR="004E510F">
        <w:rPr>
          <w:rFonts w:ascii="Times New Roman" w:hAnsi="Times New Roman"/>
          <w:sz w:val="28"/>
          <w:szCs w:val="28"/>
          <w:lang w:eastAsia="ru-RU"/>
        </w:rPr>
        <w:t>бю</w:t>
      </w:r>
      <w:r w:rsidR="00D4554B">
        <w:rPr>
          <w:rFonts w:ascii="Times New Roman" w:hAnsi="Times New Roman"/>
          <w:sz w:val="28"/>
          <w:szCs w:val="28"/>
          <w:lang w:eastAsia="ru-RU"/>
        </w:rPr>
        <w:t>джета  по</w:t>
      </w:r>
      <w:proofErr w:type="gramEnd"/>
      <w:r w:rsidR="002F7C82">
        <w:rPr>
          <w:rFonts w:ascii="Times New Roman" w:hAnsi="Times New Roman"/>
          <w:sz w:val="28"/>
          <w:szCs w:val="28"/>
          <w:lang w:eastAsia="ru-RU"/>
        </w:rPr>
        <w:t xml:space="preserve"> состоянию на 1 апреля</w:t>
      </w:r>
      <w:r w:rsidR="004E5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C82">
        <w:rPr>
          <w:rFonts w:ascii="Times New Roman" w:hAnsi="Times New Roman"/>
          <w:sz w:val="28"/>
          <w:szCs w:val="28"/>
          <w:lang w:eastAsia="ru-RU"/>
        </w:rPr>
        <w:t>2017</w:t>
      </w:r>
      <w:r w:rsidR="00604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2F7C82">
        <w:rPr>
          <w:rFonts w:ascii="Times New Roman" w:hAnsi="Times New Roman"/>
          <w:sz w:val="28"/>
          <w:szCs w:val="28"/>
          <w:lang w:eastAsia="ru-RU"/>
        </w:rPr>
        <w:t>с аналогичным периодом 2016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00307" w:rsidRDefault="00600307" w:rsidP="00600307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A764D" w:rsidRDefault="00BA764D" w:rsidP="00600307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районного </w:t>
      </w:r>
      <w:r w:rsidR="009B19E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F7C82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9B19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C82">
        <w:rPr>
          <w:rFonts w:ascii="Times New Roman" w:hAnsi="Times New Roman"/>
          <w:sz w:val="28"/>
          <w:szCs w:val="28"/>
          <w:lang w:eastAsia="ru-RU"/>
        </w:rPr>
        <w:t>2017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BA764D" w:rsidRDefault="00BA764D" w:rsidP="006003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764D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4D6113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6763D3" w:rsidRPr="006763D3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9724CA" w:rsidRDefault="002F7C82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D7515E"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2F7C82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63D3" w:rsidRPr="006763D3" w:rsidTr="00F77CFB">
        <w:tc>
          <w:tcPr>
            <w:tcW w:w="3794" w:type="dxa"/>
            <w:vMerge/>
            <w:vAlign w:val="center"/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  <w:r w:rsidR="006B635E"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, согласно решений ПС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D7515E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r w:rsidR="002F7C82">
              <w:rPr>
                <w:rFonts w:ascii="Times New Roman" w:hAnsi="Times New Roman"/>
                <w:sz w:val="20"/>
                <w:szCs w:val="20"/>
                <w:lang w:eastAsia="ru-RU"/>
              </w:rPr>
              <w:t>но на 01.04</w:t>
            </w: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2F7C8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763D3" w:rsidRPr="006763D3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BA764D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157679,3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508162,5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137982,6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 неналоговые </w:t>
            </w: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60506,9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265717,0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59019,9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97172,4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242445,5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78962,7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32014,9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37741,5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5875,1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117,9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62968,7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222528,9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44775,7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6801,7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2F71E8" w:rsidP="00600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724CA" w:rsidRDefault="00D7515E" w:rsidP="006003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445AB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724CA" w:rsidRDefault="00F445AB" w:rsidP="006003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445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724CA" w:rsidRDefault="00BA764D" w:rsidP="006003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72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-5914,6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724CA" w:rsidRDefault="00CF6B1C" w:rsidP="00600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6763D3" w:rsidRDefault="00BA764D" w:rsidP="006003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8D5406" w:rsidRDefault="00BA764D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406">
        <w:rPr>
          <w:rFonts w:ascii="Times New Roman" w:hAnsi="Times New Roman"/>
          <w:sz w:val="28"/>
          <w:szCs w:val="28"/>
          <w:lang w:eastAsia="ru-RU"/>
        </w:rPr>
        <w:lastRenderedPageBreak/>
        <w:t>Доходная часть рай</w:t>
      </w:r>
      <w:r w:rsidR="002F71E8" w:rsidRPr="008D5406">
        <w:rPr>
          <w:rFonts w:ascii="Times New Roman" w:hAnsi="Times New Roman"/>
          <w:sz w:val="28"/>
          <w:szCs w:val="28"/>
          <w:lang w:eastAsia="ru-RU"/>
        </w:rPr>
        <w:t>он</w:t>
      </w:r>
      <w:r w:rsidR="00CF6B1C">
        <w:rPr>
          <w:rFonts w:ascii="Times New Roman" w:hAnsi="Times New Roman"/>
          <w:sz w:val="28"/>
          <w:szCs w:val="28"/>
          <w:lang w:eastAsia="ru-RU"/>
        </w:rPr>
        <w:t>ного бюджета за 1 квартал 2017</w:t>
      </w:r>
      <w:r w:rsidR="00EA6FAC" w:rsidRPr="008D5406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CF6B1C">
        <w:rPr>
          <w:rFonts w:ascii="Times New Roman" w:hAnsi="Times New Roman"/>
          <w:sz w:val="28"/>
          <w:szCs w:val="28"/>
          <w:lang w:eastAsia="ru-RU"/>
        </w:rPr>
        <w:t>137982,6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8D5406">
        <w:rPr>
          <w:rFonts w:ascii="Times New Roman" w:hAnsi="Times New Roman"/>
          <w:sz w:val="28"/>
          <w:szCs w:val="28"/>
          <w:lang w:eastAsia="ru-RU"/>
        </w:rPr>
        <w:t>т</w:t>
      </w:r>
      <w:r w:rsidR="00EA6FAC" w:rsidRPr="008D5406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CF6B1C">
        <w:rPr>
          <w:rFonts w:ascii="Times New Roman" w:hAnsi="Times New Roman"/>
          <w:sz w:val="28"/>
          <w:szCs w:val="28"/>
          <w:lang w:eastAsia="ru-RU"/>
        </w:rPr>
        <w:t>27,2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8D5406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8D5406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CF6B1C">
        <w:rPr>
          <w:rFonts w:ascii="Times New Roman" w:hAnsi="Times New Roman"/>
          <w:sz w:val="28"/>
          <w:szCs w:val="28"/>
          <w:lang w:eastAsia="ru-RU"/>
        </w:rPr>
        <w:t>87</w:t>
      </w:r>
      <w:proofErr w:type="gramEnd"/>
      <w:r w:rsidR="00CF6B1C">
        <w:rPr>
          <w:rFonts w:ascii="Times New Roman" w:hAnsi="Times New Roman"/>
          <w:sz w:val="28"/>
          <w:szCs w:val="28"/>
          <w:lang w:eastAsia="ru-RU"/>
        </w:rPr>
        <w:t>,5</w:t>
      </w:r>
      <w:r w:rsidR="006044B0" w:rsidRPr="008D5406">
        <w:rPr>
          <w:rFonts w:ascii="Times New Roman" w:hAnsi="Times New Roman"/>
          <w:sz w:val="28"/>
          <w:szCs w:val="28"/>
          <w:lang w:eastAsia="ru-RU"/>
        </w:rPr>
        <w:t xml:space="preserve"> % к уровню 2015</w:t>
      </w:r>
      <w:r w:rsidR="00AC5FEB" w:rsidRPr="008D5406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F71E8" w:rsidRPr="00F558A0" w:rsidRDefault="002F71E8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406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8D5406">
        <w:rPr>
          <w:rFonts w:ascii="Times New Roman" w:hAnsi="Times New Roman"/>
          <w:sz w:val="28"/>
          <w:szCs w:val="28"/>
          <w:lang w:eastAsia="ru-RU"/>
        </w:rPr>
        <w:t>о</w:t>
      </w:r>
      <w:r w:rsidR="00F445AB" w:rsidRPr="008D5406">
        <w:rPr>
          <w:rFonts w:ascii="Times New Roman" w:hAnsi="Times New Roman"/>
          <w:sz w:val="28"/>
          <w:szCs w:val="28"/>
          <w:lang w:eastAsia="ru-RU"/>
        </w:rPr>
        <w:t xml:space="preserve">говых доходов составило </w:t>
      </w:r>
      <w:r w:rsidR="00CF6B1C">
        <w:rPr>
          <w:rFonts w:ascii="Times New Roman" w:hAnsi="Times New Roman"/>
          <w:sz w:val="28"/>
          <w:szCs w:val="28"/>
          <w:lang w:eastAsia="ru-RU"/>
        </w:rPr>
        <w:t>54972,6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5406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8D5406">
        <w:rPr>
          <w:rFonts w:ascii="Times New Roman" w:hAnsi="Times New Roman"/>
          <w:sz w:val="28"/>
          <w:szCs w:val="28"/>
          <w:lang w:eastAsia="ru-RU"/>
        </w:rPr>
        <w:t>ыс.рублей  или</w:t>
      </w:r>
      <w:proofErr w:type="gramEnd"/>
      <w:r w:rsidR="00F445AB" w:rsidRPr="008D5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B1C">
        <w:rPr>
          <w:rFonts w:ascii="Times New Roman" w:hAnsi="Times New Roman"/>
          <w:sz w:val="28"/>
          <w:szCs w:val="28"/>
          <w:lang w:eastAsia="ru-RU"/>
        </w:rPr>
        <w:t>93,1</w:t>
      </w:r>
      <w:r w:rsidRPr="008D5406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6763D3">
        <w:rPr>
          <w:rFonts w:ascii="Times New Roman" w:hAnsi="Times New Roman"/>
          <w:sz w:val="28"/>
          <w:szCs w:val="28"/>
          <w:lang w:eastAsia="ru-RU"/>
        </w:rPr>
        <w:t xml:space="preserve"> в общем объеме </w:t>
      </w:r>
      <w:r w:rsidR="00FC48FF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6763D3">
        <w:rPr>
          <w:rFonts w:ascii="Times New Roman" w:hAnsi="Times New Roman"/>
          <w:sz w:val="28"/>
          <w:szCs w:val="28"/>
          <w:lang w:eastAsia="ru-RU"/>
        </w:rPr>
        <w:t>доходов</w:t>
      </w:r>
      <w:r w:rsidR="00CF6B1C">
        <w:rPr>
          <w:rFonts w:ascii="Times New Roman" w:hAnsi="Times New Roman"/>
          <w:sz w:val="28"/>
          <w:szCs w:val="28"/>
          <w:lang w:eastAsia="ru-RU"/>
        </w:rPr>
        <w:t xml:space="preserve"> – 22,7</w:t>
      </w:r>
      <w:r w:rsidR="006044B0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CF6B1C">
        <w:rPr>
          <w:rFonts w:ascii="Times New Roman" w:hAnsi="Times New Roman"/>
          <w:sz w:val="28"/>
          <w:szCs w:val="28"/>
          <w:lang w:eastAsia="ru-RU"/>
        </w:rPr>
        <w:t xml:space="preserve"> (96,9</w:t>
      </w:r>
      <w:r w:rsidR="00AC5FEB" w:rsidRPr="006763D3">
        <w:rPr>
          <w:rFonts w:ascii="Times New Roman" w:hAnsi="Times New Roman"/>
          <w:sz w:val="28"/>
          <w:szCs w:val="28"/>
          <w:lang w:eastAsia="ru-RU"/>
        </w:rPr>
        <w:t xml:space="preserve"> % к </w:t>
      </w:r>
      <w:r w:rsidR="00CF6B1C">
        <w:rPr>
          <w:rFonts w:ascii="Times New Roman" w:hAnsi="Times New Roman"/>
          <w:sz w:val="28"/>
          <w:szCs w:val="28"/>
          <w:lang w:eastAsia="ru-RU"/>
        </w:rPr>
        <w:t>уровню 2016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F558A0">
        <w:rPr>
          <w:rFonts w:ascii="Times New Roman" w:hAnsi="Times New Roman"/>
          <w:sz w:val="28"/>
          <w:szCs w:val="28"/>
          <w:lang w:eastAsia="ru-RU"/>
        </w:rPr>
        <w:t>. Объем ненал</w:t>
      </w:r>
      <w:r w:rsidR="009B19E6" w:rsidRPr="00F558A0">
        <w:rPr>
          <w:rFonts w:ascii="Times New Roman" w:hAnsi="Times New Roman"/>
          <w:sz w:val="28"/>
          <w:szCs w:val="28"/>
          <w:lang w:eastAsia="ru-RU"/>
        </w:rPr>
        <w:t>оговых доходов составил</w:t>
      </w:r>
      <w:r w:rsidR="005E4DC5"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B1C">
        <w:rPr>
          <w:rFonts w:ascii="Times New Roman" w:hAnsi="Times New Roman"/>
          <w:sz w:val="28"/>
          <w:szCs w:val="28"/>
          <w:lang w:eastAsia="ru-RU"/>
        </w:rPr>
        <w:t xml:space="preserve">4047,3 </w:t>
      </w:r>
      <w:proofErr w:type="spellStart"/>
      <w:r w:rsidR="00CF6B1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F6B1C">
        <w:rPr>
          <w:rFonts w:ascii="Times New Roman" w:hAnsi="Times New Roman"/>
          <w:sz w:val="28"/>
          <w:szCs w:val="28"/>
          <w:lang w:eastAsia="ru-RU"/>
        </w:rPr>
        <w:t>, или 17,0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% годового прогнозного </w:t>
      </w:r>
      <w:proofErr w:type="gramStart"/>
      <w:r w:rsidR="00AC5FEB" w:rsidRPr="00F558A0">
        <w:rPr>
          <w:rFonts w:ascii="Times New Roman" w:hAnsi="Times New Roman"/>
          <w:sz w:val="28"/>
          <w:szCs w:val="28"/>
          <w:lang w:eastAsia="ru-RU"/>
        </w:rPr>
        <w:t>плана</w:t>
      </w:r>
      <w:r w:rsidR="00CF6B1C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CF6B1C">
        <w:rPr>
          <w:rFonts w:ascii="Times New Roman" w:hAnsi="Times New Roman"/>
          <w:sz w:val="28"/>
          <w:szCs w:val="28"/>
          <w:lang w:eastAsia="ru-RU"/>
        </w:rPr>
        <w:t>106,6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CF6B1C">
        <w:rPr>
          <w:rFonts w:ascii="Times New Roman" w:hAnsi="Times New Roman"/>
          <w:sz w:val="28"/>
          <w:szCs w:val="28"/>
          <w:lang w:eastAsia="ru-RU"/>
        </w:rPr>
        <w:t>016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BA764D" w:rsidRPr="00F558A0" w:rsidRDefault="00BA764D" w:rsidP="00600307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8A0">
        <w:rPr>
          <w:rFonts w:ascii="Times New Roman" w:hAnsi="Times New Roman"/>
          <w:sz w:val="28"/>
          <w:szCs w:val="28"/>
          <w:lang w:eastAsia="ru-RU"/>
        </w:rPr>
        <w:t>Доля налоговых и неналоговых доходов в общем о</w:t>
      </w:r>
      <w:r w:rsidR="005420F0">
        <w:rPr>
          <w:rFonts w:ascii="Times New Roman" w:hAnsi="Times New Roman"/>
          <w:sz w:val="28"/>
          <w:szCs w:val="28"/>
          <w:lang w:eastAsia="ru-RU"/>
        </w:rPr>
        <w:t>бъёме пос</w:t>
      </w:r>
      <w:r w:rsidR="00CF6B1C">
        <w:rPr>
          <w:rFonts w:ascii="Times New Roman" w:hAnsi="Times New Roman"/>
          <w:sz w:val="28"/>
          <w:szCs w:val="28"/>
          <w:lang w:eastAsia="ru-RU"/>
        </w:rPr>
        <w:t>туплений составила 42,8 % или 59019,9</w:t>
      </w:r>
      <w:r w:rsidR="001B63F8" w:rsidRPr="00F558A0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F558A0" w:rsidRPr="00F558A0">
        <w:rPr>
          <w:rFonts w:ascii="Times New Roman" w:hAnsi="Times New Roman"/>
          <w:sz w:val="28"/>
          <w:szCs w:val="28"/>
          <w:lang w:eastAsia="ru-RU"/>
        </w:rPr>
        <w:t xml:space="preserve">с. рублей </w:t>
      </w:r>
      <w:r w:rsidR="00CF6B1C">
        <w:rPr>
          <w:rFonts w:ascii="Times New Roman" w:hAnsi="Times New Roman"/>
          <w:sz w:val="28"/>
          <w:szCs w:val="28"/>
          <w:lang w:eastAsia="ru-RU"/>
        </w:rPr>
        <w:t>– 22,2</w:t>
      </w:r>
      <w:r w:rsidR="000C67A3" w:rsidRPr="00F558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F558A0">
        <w:rPr>
          <w:rFonts w:ascii="Times New Roman" w:hAnsi="Times New Roman"/>
          <w:sz w:val="28"/>
          <w:szCs w:val="28"/>
          <w:lang w:eastAsia="ru-RU"/>
        </w:rPr>
        <w:t xml:space="preserve"> от годового прогнозного плана</w:t>
      </w:r>
      <w:r w:rsidR="00CF6B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F6B1C">
        <w:rPr>
          <w:rFonts w:ascii="Times New Roman" w:hAnsi="Times New Roman"/>
          <w:sz w:val="28"/>
          <w:szCs w:val="28"/>
          <w:lang w:eastAsia="ru-RU"/>
        </w:rPr>
        <w:t>( 97</w:t>
      </w:r>
      <w:proofErr w:type="gramEnd"/>
      <w:r w:rsidR="00CF6B1C">
        <w:rPr>
          <w:rFonts w:ascii="Times New Roman" w:hAnsi="Times New Roman"/>
          <w:sz w:val="28"/>
          <w:szCs w:val="28"/>
          <w:lang w:eastAsia="ru-RU"/>
        </w:rPr>
        <w:t>,5</w:t>
      </w:r>
      <w:r w:rsidR="00F558A0"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B1C">
        <w:rPr>
          <w:rFonts w:ascii="Times New Roman" w:hAnsi="Times New Roman"/>
          <w:sz w:val="28"/>
          <w:szCs w:val="28"/>
          <w:lang w:eastAsia="ru-RU"/>
        </w:rPr>
        <w:t>% к уровню 2016</w:t>
      </w:r>
      <w:r w:rsidR="00AC5FEB" w:rsidRPr="00F558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F558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E510F" w:rsidRPr="00F558A0" w:rsidRDefault="004E510F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8A0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="001B63F8" w:rsidRPr="00F558A0">
        <w:rPr>
          <w:rFonts w:ascii="Times New Roman" w:hAnsi="Times New Roman"/>
          <w:sz w:val="28"/>
          <w:szCs w:val="28"/>
          <w:lang w:eastAsia="ru-RU"/>
        </w:rPr>
        <w:t xml:space="preserve">поступления доходов </w:t>
      </w:r>
      <w:r w:rsidRPr="00F558A0">
        <w:rPr>
          <w:rFonts w:ascii="Times New Roman" w:hAnsi="Times New Roman"/>
          <w:sz w:val="28"/>
          <w:szCs w:val="28"/>
          <w:lang w:eastAsia="ru-RU"/>
        </w:rPr>
        <w:t>районного бюджета по группам д</w:t>
      </w:r>
      <w:r w:rsidR="002662E1">
        <w:rPr>
          <w:rFonts w:ascii="Times New Roman" w:hAnsi="Times New Roman"/>
          <w:sz w:val="28"/>
          <w:szCs w:val="28"/>
          <w:lang w:eastAsia="ru-RU"/>
        </w:rPr>
        <w:t>оходов за 1 квартал</w:t>
      </w:r>
      <w:r w:rsidR="00D4554B"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0F0">
        <w:rPr>
          <w:rFonts w:ascii="Times New Roman" w:hAnsi="Times New Roman"/>
          <w:sz w:val="28"/>
          <w:szCs w:val="28"/>
          <w:lang w:eastAsia="ru-RU"/>
        </w:rPr>
        <w:t>20</w:t>
      </w:r>
      <w:r w:rsidR="002662E1">
        <w:rPr>
          <w:rFonts w:ascii="Times New Roman" w:hAnsi="Times New Roman"/>
          <w:sz w:val="28"/>
          <w:szCs w:val="28"/>
          <w:lang w:eastAsia="ru-RU"/>
        </w:rPr>
        <w:t>17 года по состоянию на 1 апреля</w:t>
      </w:r>
      <w:r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>
        <w:rPr>
          <w:rFonts w:ascii="Times New Roman" w:hAnsi="Times New Roman"/>
          <w:sz w:val="28"/>
          <w:szCs w:val="28"/>
          <w:lang w:eastAsia="ru-RU"/>
        </w:rPr>
        <w:t>2017</w:t>
      </w:r>
      <w:r w:rsidR="001B63F8" w:rsidRPr="00F558A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</w:t>
      </w:r>
      <w:r w:rsidR="009D008F" w:rsidRPr="00F558A0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B63F8" w:rsidRPr="00F558A0">
        <w:rPr>
          <w:rFonts w:ascii="Times New Roman" w:hAnsi="Times New Roman"/>
          <w:sz w:val="28"/>
          <w:szCs w:val="28"/>
          <w:lang w:eastAsia="ru-RU"/>
        </w:rPr>
        <w:t>к Заключению.</w:t>
      </w:r>
    </w:p>
    <w:p w:rsidR="00B5240E" w:rsidRPr="00F558A0" w:rsidRDefault="00B5240E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10F" w:rsidRPr="00F03266" w:rsidRDefault="00844941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6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51C0B" w:rsidRPr="00F03266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F03266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F03266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F03266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651C0B" w:rsidRPr="00F03266">
        <w:rPr>
          <w:rFonts w:ascii="Times New Roman" w:hAnsi="Times New Roman"/>
          <w:sz w:val="28"/>
          <w:szCs w:val="28"/>
          <w:lang w:eastAsia="ru-RU"/>
        </w:rPr>
        <w:t>сложился:</w:t>
      </w:r>
    </w:p>
    <w:p w:rsidR="002662E1" w:rsidRPr="00E36B6D" w:rsidRDefault="002662E1" w:rsidP="002662E1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 платежам при пользовании природными ресурсами – 3,2 % годовых показателей (211,3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</w:t>
      </w:r>
    </w:p>
    <w:p w:rsidR="008D5406" w:rsidRPr="00F03266" w:rsidRDefault="008D5406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266">
        <w:rPr>
          <w:rFonts w:ascii="Times New Roman" w:hAnsi="Times New Roman"/>
          <w:sz w:val="28"/>
          <w:szCs w:val="28"/>
          <w:lang w:eastAsia="ru-RU"/>
        </w:rPr>
        <w:t>-по доходам от продажи материальных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и нематериальных активов – 13,6</w:t>
      </w:r>
      <w:r w:rsidRPr="00F03266">
        <w:rPr>
          <w:rFonts w:ascii="Times New Roman" w:hAnsi="Times New Roman"/>
          <w:sz w:val="28"/>
          <w:szCs w:val="28"/>
          <w:lang w:eastAsia="ru-RU"/>
        </w:rPr>
        <w:t xml:space="preserve"> % годовых плановых значений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(492,2 </w:t>
      </w:r>
      <w:proofErr w:type="spellStart"/>
      <w:r w:rsidR="002662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662E1">
        <w:rPr>
          <w:rFonts w:ascii="Times New Roman" w:hAnsi="Times New Roman"/>
          <w:sz w:val="28"/>
          <w:szCs w:val="28"/>
          <w:lang w:eastAsia="ru-RU"/>
        </w:rPr>
        <w:t>)</w:t>
      </w:r>
      <w:r w:rsidRPr="00F03266">
        <w:rPr>
          <w:rFonts w:ascii="Times New Roman" w:hAnsi="Times New Roman"/>
          <w:sz w:val="28"/>
          <w:szCs w:val="28"/>
          <w:lang w:eastAsia="ru-RU"/>
        </w:rPr>
        <w:t>,</w:t>
      </w:r>
    </w:p>
    <w:p w:rsidR="00FC48FF" w:rsidRPr="00F03266" w:rsidRDefault="00FC48FF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54C" w:rsidRDefault="00A2254C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266">
        <w:rPr>
          <w:rFonts w:ascii="Times New Roman" w:hAnsi="Times New Roman"/>
          <w:sz w:val="28"/>
          <w:szCs w:val="28"/>
          <w:lang w:eastAsia="ru-RU"/>
        </w:rPr>
        <w:t xml:space="preserve">       Высокий</w:t>
      </w:r>
      <w:r w:rsidRPr="00E36B6D">
        <w:rPr>
          <w:rFonts w:ascii="Times New Roman" w:hAnsi="Times New Roman"/>
          <w:sz w:val="28"/>
          <w:szCs w:val="28"/>
          <w:lang w:eastAsia="ru-RU"/>
        </w:rPr>
        <w:t xml:space="preserve"> процент утвержденного годового плана поступления достигнуто по следующим видам доходов:</w:t>
      </w:r>
    </w:p>
    <w:p w:rsidR="002662E1" w:rsidRPr="00F03266" w:rsidRDefault="002662E1" w:rsidP="002662E1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266">
        <w:rPr>
          <w:rFonts w:ascii="Times New Roman" w:hAnsi="Times New Roman"/>
          <w:sz w:val="28"/>
          <w:szCs w:val="28"/>
          <w:lang w:eastAsia="ru-RU"/>
        </w:rPr>
        <w:t>-по единому сел</w:t>
      </w:r>
      <w:r>
        <w:rPr>
          <w:rFonts w:ascii="Times New Roman" w:hAnsi="Times New Roman"/>
          <w:sz w:val="28"/>
          <w:szCs w:val="28"/>
          <w:lang w:eastAsia="ru-RU"/>
        </w:rPr>
        <w:t xml:space="preserve">ьскохозяйственному налогу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( 164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– 261,1 % годового плана,</w:t>
      </w:r>
    </w:p>
    <w:p w:rsidR="008D5406" w:rsidRDefault="008D5406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 налогу, взимаемому в связи с применением патентной системы налогообложения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(19,9 </w:t>
      </w:r>
      <w:proofErr w:type="spellStart"/>
      <w:r w:rsidR="002662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Start"/>
      <w:r w:rsidR="002662E1">
        <w:rPr>
          <w:rFonts w:ascii="Times New Roman" w:hAnsi="Times New Roman"/>
          <w:sz w:val="28"/>
          <w:szCs w:val="28"/>
          <w:lang w:eastAsia="ru-RU"/>
        </w:rPr>
        <w:t>)  –</w:t>
      </w:r>
      <w:proofErr w:type="gramEnd"/>
      <w:r w:rsidR="002662E1">
        <w:rPr>
          <w:rFonts w:ascii="Times New Roman" w:hAnsi="Times New Roman"/>
          <w:sz w:val="28"/>
          <w:szCs w:val="28"/>
          <w:lang w:eastAsia="ru-RU"/>
        </w:rPr>
        <w:t xml:space="preserve"> 31,6 % годового плана,</w:t>
      </w:r>
    </w:p>
    <w:p w:rsidR="00895609" w:rsidRDefault="002662E1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прочим неналоговым доходам (52,0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– 77,6 % плановых значений.</w:t>
      </w:r>
    </w:p>
    <w:p w:rsidR="002662E1" w:rsidRPr="00E36B6D" w:rsidRDefault="002662E1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10F" w:rsidRPr="00F558A0" w:rsidRDefault="00844941" w:rsidP="00600307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8A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F558A0">
        <w:rPr>
          <w:rFonts w:ascii="Times New Roman" w:hAnsi="Times New Roman"/>
          <w:sz w:val="28"/>
          <w:szCs w:val="28"/>
          <w:lang w:eastAsia="ru-RU"/>
        </w:rPr>
        <w:t xml:space="preserve"> безвозм</w:t>
      </w:r>
      <w:r w:rsidR="00895609" w:rsidRPr="00F558A0">
        <w:rPr>
          <w:rFonts w:ascii="Times New Roman" w:hAnsi="Times New Roman"/>
          <w:sz w:val="28"/>
          <w:szCs w:val="28"/>
          <w:lang w:eastAsia="ru-RU"/>
        </w:rPr>
        <w:t>ез</w:t>
      </w:r>
      <w:r w:rsidR="002662E1">
        <w:rPr>
          <w:rFonts w:ascii="Times New Roman" w:hAnsi="Times New Roman"/>
          <w:sz w:val="28"/>
          <w:szCs w:val="28"/>
          <w:lang w:eastAsia="ru-RU"/>
        </w:rPr>
        <w:t>дным поступлениям за 1 квартал 2017</w:t>
      </w:r>
      <w:r w:rsidR="00895609" w:rsidRPr="00F558A0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F0326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662E1">
        <w:rPr>
          <w:rFonts w:ascii="Times New Roman" w:hAnsi="Times New Roman"/>
          <w:sz w:val="28"/>
          <w:szCs w:val="28"/>
          <w:lang w:eastAsia="ru-RU"/>
        </w:rPr>
        <w:t>32,6</w:t>
      </w:r>
      <w:r w:rsidR="00F0326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558A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662E1">
        <w:rPr>
          <w:rFonts w:ascii="Times New Roman" w:hAnsi="Times New Roman"/>
          <w:sz w:val="28"/>
          <w:szCs w:val="28"/>
          <w:lang w:eastAsia="ru-RU"/>
        </w:rPr>
        <w:t>( 78962</w:t>
      </w:r>
      <w:proofErr w:type="gramEnd"/>
      <w:r w:rsidR="002662E1">
        <w:rPr>
          <w:rFonts w:ascii="Times New Roman" w:hAnsi="Times New Roman"/>
          <w:sz w:val="28"/>
          <w:szCs w:val="28"/>
          <w:lang w:eastAsia="ru-RU"/>
        </w:rPr>
        <w:t>,7</w:t>
      </w:r>
      <w:r w:rsidR="002951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>
        <w:rPr>
          <w:rFonts w:ascii="Times New Roman" w:hAnsi="Times New Roman"/>
          <w:sz w:val="28"/>
          <w:szCs w:val="28"/>
          <w:lang w:eastAsia="ru-RU"/>
        </w:rPr>
        <w:t xml:space="preserve"> тыс.рубл</w:t>
      </w:r>
      <w:r w:rsidR="00F03266">
        <w:rPr>
          <w:rFonts w:ascii="Times New Roman" w:hAnsi="Times New Roman"/>
          <w:sz w:val="28"/>
          <w:szCs w:val="28"/>
          <w:lang w:eastAsia="ru-RU"/>
        </w:rPr>
        <w:t xml:space="preserve">ей), из них по субсидиям 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перевыполнен </w:t>
      </w:r>
      <w:r w:rsidR="00F0326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37099,0 </w:t>
      </w:r>
      <w:proofErr w:type="spellStart"/>
      <w:r w:rsidR="002662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6048">
        <w:rPr>
          <w:rFonts w:ascii="Times New Roman" w:hAnsi="Times New Roman"/>
          <w:sz w:val="28"/>
          <w:szCs w:val="28"/>
          <w:lang w:eastAsia="ru-RU"/>
        </w:rPr>
        <w:t xml:space="preserve"> ( 5875,1 % утвержденных назначений)</w:t>
      </w:r>
      <w:r w:rsidR="00E36B6D">
        <w:rPr>
          <w:rFonts w:ascii="Times New Roman" w:hAnsi="Times New Roman"/>
          <w:sz w:val="28"/>
          <w:szCs w:val="28"/>
          <w:lang w:eastAsia="ru-RU"/>
        </w:rPr>
        <w:t xml:space="preserve">, по субвенциям на </w:t>
      </w:r>
      <w:r w:rsidR="002662E1">
        <w:rPr>
          <w:rFonts w:ascii="Times New Roman" w:hAnsi="Times New Roman"/>
          <w:sz w:val="28"/>
          <w:szCs w:val="28"/>
          <w:lang w:eastAsia="ru-RU"/>
        </w:rPr>
        <w:t>20,1 %</w:t>
      </w:r>
      <w:r w:rsidR="00E36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годовых назначений, иные межбюджетные трансферты исполнены в сумме 2360,1 </w:t>
      </w:r>
      <w:proofErr w:type="spellStart"/>
      <w:r w:rsidR="002662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662E1">
        <w:rPr>
          <w:rFonts w:ascii="Times New Roman" w:hAnsi="Times New Roman"/>
          <w:sz w:val="28"/>
          <w:szCs w:val="28"/>
          <w:lang w:eastAsia="ru-RU"/>
        </w:rPr>
        <w:t xml:space="preserve"> или на 18,9 % плановых показателей. </w:t>
      </w:r>
      <w:r w:rsidR="00F03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163">
        <w:rPr>
          <w:rFonts w:ascii="Times New Roman" w:hAnsi="Times New Roman"/>
          <w:sz w:val="28"/>
          <w:szCs w:val="28"/>
          <w:lang w:eastAsia="ru-RU"/>
        </w:rPr>
        <w:t xml:space="preserve">В отчетном </w:t>
      </w:r>
      <w:proofErr w:type="gramStart"/>
      <w:r w:rsidR="00295163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2017</w:t>
      </w:r>
      <w:proofErr w:type="gramEnd"/>
      <w:r w:rsidR="00E36B6D">
        <w:rPr>
          <w:rFonts w:ascii="Times New Roman" w:hAnsi="Times New Roman"/>
          <w:sz w:val="28"/>
          <w:szCs w:val="28"/>
          <w:lang w:eastAsia="ru-RU"/>
        </w:rPr>
        <w:t xml:space="preserve"> года дотации бюджетам на поддержку мер по обеспечению сбалансированности бюджетов не поступали</w:t>
      </w:r>
      <w:r w:rsidR="002662E1">
        <w:rPr>
          <w:rFonts w:ascii="Times New Roman" w:hAnsi="Times New Roman"/>
          <w:sz w:val="28"/>
          <w:szCs w:val="28"/>
          <w:lang w:eastAsia="ru-RU"/>
        </w:rPr>
        <w:t xml:space="preserve"> (план – 6801,7 </w:t>
      </w:r>
      <w:proofErr w:type="spellStart"/>
      <w:r w:rsidR="002662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662E1">
        <w:rPr>
          <w:rFonts w:ascii="Times New Roman" w:hAnsi="Times New Roman"/>
          <w:sz w:val="28"/>
          <w:szCs w:val="28"/>
          <w:lang w:eastAsia="ru-RU"/>
        </w:rPr>
        <w:t>)</w:t>
      </w:r>
      <w:r w:rsidR="00E36B6D">
        <w:rPr>
          <w:rFonts w:ascii="Times New Roman" w:hAnsi="Times New Roman"/>
          <w:sz w:val="28"/>
          <w:szCs w:val="28"/>
          <w:lang w:eastAsia="ru-RU"/>
        </w:rPr>
        <w:t>.</w:t>
      </w:r>
      <w:r w:rsidRPr="00F558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BA764D" w:rsidP="00600307">
      <w:pPr>
        <w:spacing w:after="0" w:line="240" w:lineRule="auto"/>
        <w:ind w:firstLine="8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C5CE6" w:rsidRPr="005C3316" w:rsidRDefault="00E26048" w:rsidP="00C86FF3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316">
        <w:rPr>
          <w:rFonts w:ascii="Times New Roman" w:hAnsi="Times New Roman"/>
          <w:sz w:val="28"/>
          <w:szCs w:val="28"/>
          <w:lang w:eastAsia="ru-RU"/>
        </w:rPr>
        <w:t xml:space="preserve">По результатам анализа представленного отчета об исполнении бюджета за 1 квартал 2017 года Ревизионная комиссия ВМР выявила несоответствие </w:t>
      </w:r>
      <w:r w:rsidR="00C86FF3" w:rsidRPr="005C3316">
        <w:rPr>
          <w:rFonts w:ascii="Times New Roman" w:hAnsi="Times New Roman"/>
          <w:sz w:val="28"/>
          <w:szCs w:val="28"/>
          <w:lang w:eastAsia="ru-RU"/>
        </w:rPr>
        <w:t xml:space="preserve">с утвержденными решением Представительного Собрания </w:t>
      </w:r>
      <w:proofErr w:type="spellStart"/>
      <w:r w:rsidR="00C86FF3" w:rsidRPr="005C33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C86FF3" w:rsidRPr="005C33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19.12.2016 № 373 значениями </w:t>
      </w:r>
      <w:r w:rsidRPr="005C3316">
        <w:rPr>
          <w:rFonts w:ascii="Times New Roman" w:hAnsi="Times New Roman"/>
          <w:sz w:val="28"/>
          <w:szCs w:val="28"/>
          <w:lang w:eastAsia="ru-RU"/>
        </w:rPr>
        <w:t>плановых назначений</w:t>
      </w:r>
      <w:r w:rsidR="005C3316" w:rsidRPr="005C3316">
        <w:rPr>
          <w:rFonts w:ascii="Times New Roman" w:hAnsi="Times New Roman"/>
          <w:sz w:val="28"/>
          <w:szCs w:val="28"/>
          <w:lang w:eastAsia="ru-RU"/>
        </w:rPr>
        <w:t xml:space="preserve"> по доходам</w:t>
      </w:r>
      <w:r w:rsidR="00EC5CE6" w:rsidRPr="005C3316">
        <w:rPr>
          <w:rFonts w:ascii="Times New Roman" w:hAnsi="Times New Roman"/>
          <w:sz w:val="28"/>
          <w:szCs w:val="28"/>
          <w:lang w:eastAsia="ru-RU"/>
        </w:rPr>
        <w:t>,</w:t>
      </w:r>
      <w:r w:rsidRPr="005C3316">
        <w:rPr>
          <w:rFonts w:ascii="Times New Roman" w:hAnsi="Times New Roman"/>
          <w:sz w:val="28"/>
          <w:szCs w:val="28"/>
          <w:lang w:eastAsia="ru-RU"/>
        </w:rPr>
        <w:t xml:space="preserve"> пре</w:t>
      </w:r>
      <w:r w:rsidR="00EC5CE6" w:rsidRPr="005C3316">
        <w:rPr>
          <w:rFonts w:ascii="Times New Roman" w:hAnsi="Times New Roman"/>
          <w:sz w:val="28"/>
          <w:szCs w:val="28"/>
          <w:lang w:eastAsia="ru-RU"/>
        </w:rPr>
        <w:t xml:space="preserve">дставленных в Приложении 1 к </w:t>
      </w:r>
      <w:r w:rsidR="00EC5CE6" w:rsidRPr="005C331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постановлению Администрации района от 16.05.2017 года № 382. Отклонения выявлены в сумме 146411,8 </w:t>
      </w:r>
      <w:proofErr w:type="spellStart"/>
      <w:r w:rsidR="00EC5CE6" w:rsidRPr="005C331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5CE6" w:rsidRPr="005C3316">
        <w:rPr>
          <w:rFonts w:ascii="Times New Roman" w:hAnsi="Times New Roman"/>
          <w:sz w:val="28"/>
          <w:szCs w:val="28"/>
          <w:lang w:eastAsia="ru-RU"/>
        </w:rPr>
        <w:t xml:space="preserve"> по доходному источнику «Субсидии бюджетам бюджетной системы Российской федерации (межбюджетные субсидии).</w:t>
      </w:r>
    </w:p>
    <w:p w:rsidR="00E26048" w:rsidRPr="00BA764D" w:rsidRDefault="00E26048" w:rsidP="00600307">
      <w:pPr>
        <w:spacing w:after="0" w:line="240" w:lineRule="auto"/>
        <w:ind w:firstLine="8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A764D" w:rsidRPr="00BA764D" w:rsidRDefault="00BA764D" w:rsidP="00600307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764D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BA764D" w:rsidRDefault="00BA764D" w:rsidP="00600307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665F2E" w:rsidRDefault="00665F2E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E36B6D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E36B6D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087F53">
        <w:rPr>
          <w:rFonts w:ascii="Times New Roman" w:hAnsi="Times New Roman"/>
          <w:sz w:val="28"/>
          <w:szCs w:val="28"/>
          <w:lang w:eastAsia="ru-RU"/>
        </w:rPr>
        <w:t>дефицита (</w:t>
      </w:r>
      <w:r w:rsidR="00E36B6D" w:rsidRPr="00E36B6D">
        <w:rPr>
          <w:rFonts w:ascii="Times New Roman" w:hAnsi="Times New Roman"/>
          <w:sz w:val="28"/>
          <w:szCs w:val="28"/>
          <w:lang w:eastAsia="ru-RU"/>
        </w:rPr>
        <w:t>профицита</w:t>
      </w:r>
      <w:r w:rsidR="00087F53">
        <w:rPr>
          <w:rFonts w:ascii="Times New Roman" w:hAnsi="Times New Roman"/>
          <w:sz w:val="28"/>
          <w:szCs w:val="28"/>
          <w:lang w:eastAsia="ru-RU"/>
        </w:rPr>
        <w:t>)</w:t>
      </w:r>
      <w:r w:rsidR="00E36B6D" w:rsidRPr="00E36B6D">
        <w:rPr>
          <w:rFonts w:ascii="Times New Roman" w:hAnsi="Times New Roman"/>
          <w:sz w:val="28"/>
          <w:szCs w:val="28"/>
          <w:lang w:eastAsia="ru-RU"/>
        </w:rPr>
        <w:t xml:space="preserve"> бюджета (</w:t>
      </w:r>
      <w:r w:rsidR="005420F0" w:rsidRPr="00E36B6D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E36B6D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E36B6D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E26048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EE75A1" w:rsidRPr="00E36B6D">
        <w:rPr>
          <w:rFonts w:ascii="Times New Roman" w:hAnsi="Times New Roman"/>
          <w:sz w:val="28"/>
          <w:szCs w:val="28"/>
          <w:lang w:eastAsia="ru-RU"/>
        </w:rPr>
        <w:t>уточнялся</w:t>
      </w:r>
      <w:r w:rsidR="00E36B6D" w:rsidRPr="00E36B6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665F2E" w:rsidRDefault="00E26048" w:rsidP="00600307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 квартале 2017</w:t>
      </w:r>
      <w:r w:rsidR="005E4DC5" w:rsidRPr="00665F2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665F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превышением расходов над доходами в сумме 2649,3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6B6D" w:rsidRPr="00665F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Источником</w:t>
      </w:r>
      <w:r w:rsidR="00665F2E" w:rsidRPr="00665F2E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>
        <w:rPr>
          <w:rFonts w:ascii="Times New Roman" w:hAnsi="Times New Roman"/>
          <w:sz w:val="28"/>
          <w:szCs w:val="28"/>
        </w:rPr>
        <w:t>цита является</w:t>
      </w:r>
      <w:r w:rsidR="00665F2E" w:rsidRPr="00665F2E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BA764D" w:rsidRPr="00717745" w:rsidRDefault="00BA764D" w:rsidP="00717745">
      <w:pPr>
        <w:pStyle w:val="a9"/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7745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BA764D" w:rsidRPr="00BA764D" w:rsidRDefault="00BA764D" w:rsidP="00600307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EA7A6C" w:rsidRPr="00230425" w:rsidRDefault="00BA764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425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23042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230425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230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230425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E26048">
        <w:rPr>
          <w:rFonts w:ascii="Times New Roman" w:hAnsi="Times New Roman"/>
          <w:sz w:val="28"/>
          <w:szCs w:val="28"/>
          <w:lang w:eastAsia="ru-RU"/>
        </w:rPr>
        <w:t>140631,9</w:t>
      </w:r>
      <w:r w:rsidR="00D208E0" w:rsidRPr="00230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230425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4D07B3" w:rsidRPr="00230425">
        <w:rPr>
          <w:rFonts w:ascii="Times New Roman" w:hAnsi="Times New Roman"/>
          <w:sz w:val="28"/>
          <w:szCs w:val="28"/>
          <w:lang w:eastAsia="ru-RU"/>
        </w:rPr>
        <w:t xml:space="preserve"> -  </w:t>
      </w:r>
      <w:r w:rsidR="005C3316">
        <w:rPr>
          <w:rFonts w:ascii="Times New Roman" w:hAnsi="Times New Roman"/>
          <w:sz w:val="28"/>
          <w:szCs w:val="28"/>
          <w:lang w:eastAsia="ru-RU"/>
        </w:rPr>
        <w:t>27,7</w:t>
      </w:r>
      <w:r w:rsidRPr="00230425">
        <w:rPr>
          <w:rFonts w:ascii="Times New Roman" w:hAnsi="Times New Roman"/>
          <w:sz w:val="28"/>
          <w:szCs w:val="28"/>
          <w:lang w:eastAsia="ru-RU"/>
        </w:rPr>
        <w:t xml:space="preserve"> %, к исполнению ана</w:t>
      </w:r>
      <w:r w:rsidR="00D208E0" w:rsidRPr="00230425">
        <w:rPr>
          <w:rFonts w:ascii="Times New Roman" w:hAnsi="Times New Roman"/>
          <w:sz w:val="28"/>
          <w:szCs w:val="28"/>
          <w:lang w:eastAsia="ru-RU"/>
        </w:rPr>
        <w:t>ло</w:t>
      </w:r>
      <w:r w:rsidR="005C3316">
        <w:rPr>
          <w:rFonts w:ascii="Times New Roman" w:hAnsi="Times New Roman"/>
          <w:sz w:val="28"/>
          <w:szCs w:val="28"/>
          <w:lang w:eastAsia="ru-RU"/>
        </w:rPr>
        <w:t>гичного периода 2016</w:t>
      </w:r>
      <w:r w:rsidR="00C01C7E" w:rsidRPr="0023042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23042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C3316">
        <w:rPr>
          <w:rFonts w:ascii="Times New Roman" w:hAnsi="Times New Roman"/>
          <w:sz w:val="28"/>
          <w:szCs w:val="28"/>
          <w:lang w:eastAsia="ru-RU"/>
        </w:rPr>
        <w:t>95,4</w:t>
      </w:r>
      <w:r w:rsidR="00D208E0" w:rsidRPr="00230425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037C" w:rsidRPr="005C3316" w:rsidRDefault="005C3316" w:rsidP="005C33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1 квартале 2017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Представительного Собрания ВМР о корректировке</w:t>
      </w:r>
      <w:r w:rsidR="00E36B6D" w:rsidRPr="00230425">
        <w:rPr>
          <w:rFonts w:ascii="Times New Roman" w:hAnsi="Times New Roman"/>
          <w:sz w:val="28"/>
          <w:szCs w:val="28"/>
          <w:lang w:eastAsia="ru-RU"/>
        </w:rPr>
        <w:t xml:space="preserve"> плановых показателей</w:t>
      </w:r>
      <w:r w:rsidR="00EE75A1" w:rsidRPr="00230425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принималось.</w:t>
      </w:r>
      <w:r w:rsidR="00EA7A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8E0" w:rsidRPr="005420F0" w:rsidRDefault="00D208E0" w:rsidP="0060030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42270" w:rsidRDefault="00E42270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4D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планирования и исполнения расходов </w:t>
      </w:r>
      <w:r w:rsidRPr="00BA764D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>йонного бюджета по разделам и подразделам бюджетной кла</w:t>
      </w:r>
      <w:r w:rsidR="0098622F">
        <w:rPr>
          <w:rFonts w:ascii="Times New Roman" w:hAnsi="Times New Roman"/>
          <w:sz w:val="28"/>
          <w:szCs w:val="28"/>
          <w:lang w:eastAsia="ru-RU"/>
        </w:rPr>
        <w:t>сс</w:t>
      </w:r>
      <w:r w:rsidR="005C3316">
        <w:rPr>
          <w:rFonts w:ascii="Times New Roman" w:hAnsi="Times New Roman"/>
          <w:sz w:val="28"/>
          <w:szCs w:val="28"/>
          <w:lang w:eastAsia="ru-RU"/>
        </w:rPr>
        <w:t>ификации расходов за 1 квартал</w:t>
      </w:r>
      <w:r w:rsidR="005420F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7 </w:t>
      </w:r>
      <w:proofErr w:type="gramStart"/>
      <w:r w:rsidR="005C3316">
        <w:rPr>
          <w:rFonts w:ascii="Times New Roman" w:hAnsi="Times New Roman"/>
          <w:sz w:val="28"/>
          <w:szCs w:val="28"/>
          <w:lang w:eastAsia="ru-RU"/>
        </w:rPr>
        <w:t>года  по</w:t>
      </w:r>
      <w:proofErr w:type="gramEnd"/>
      <w:r w:rsidR="005C3316">
        <w:rPr>
          <w:rFonts w:ascii="Times New Roman" w:hAnsi="Times New Roman"/>
          <w:sz w:val="28"/>
          <w:szCs w:val="28"/>
          <w:lang w:eastAsia="ru-RU"/>
        </w:rPr>
        <w:t xml:space="preserve"> состоянию на 1 апреля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2 к Заключению.</w:t>
      </w:r>
    </w:p>
    <w:p w:rsidR="00E42270" w:rsidRDefault="00E42270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8A230A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>
        <w:rPr>
          <w:rFonts w:ascii="Times New Roman" w:hAnsi="Times New Roman"/>
          <w:sz w:val="28"/>
          <w:szCs w:val="28"/>
          <w:lang w:eastAsia="ru-RU"/>
        </w:rPr>
        <w:t>и</w:t>
      </w:r>
      <w:r w:rsidR="0098622F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5C3316">
        <w:rPr>
          <w:rFonts w:ascii="Times New Roman" w:hAnsi="Times New Roman"/>
          <w:sz w:val="28"/>
          <w:szCs w:val="28"/>
          <w:lang w:eastAsia="ru-RU"/>
        </w:rPr>
        <w:t>21,1</w:t>
      </w:r>
      <w:r w:rsidR="000C67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5C3316">
        <w:rPr>
          <w:rFonts w:ascii="Times New Roman" w:hAnsi="Times New Roman"/>
          <w:sz w:val="28"/>
          <w:szCs w:val="28"/>
          <w:lang w:eastAsia="ru-RU"/>
        </w:rPr>
        <w:t xml:space="preserve"> 9073,5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316">
        <w:rPr>
          <w:rFonts w:ascii="Times New Roman" w:hAnsi="Times New Roman"/>
          <w:sz w:val="28"/>
          <w:szCs w:val="28"/>
          <w:lang w:eastAsia="ru-RU"/>
        </w:rPr>
        <w:t>года исполнение составило 111,6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5C3316">
        <w:rPr>
          <w:rFonts w:ascii="Times New Roman" w:hAnsi="Times New Roman"/>
          <w:sz w:val="28"/>
          <w:szCs w:val="28"/>
          <w:lang w:eastAsia="ru-RU"/>
        </w:rPr>
        <w:t>– 6,5</w:t>
      </w:r>
      <w:r w:rsidR="006C3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</w:t>
      </w:r>
      <w:r w:rsidRPr="00EB4C0D">
        <w:rPr>
          <w:rFonts w:ascii="Times New Roman" w:hAnsi="Times New Roman"/>
          <w:sz w:val="28"/>
          <w:szCs w:val="28"/>
          <w:lang w:eastAsia="ru-RU"/>
        </w:rPr>
        <w:t>ункционирование высшего должностного лица субъекта Российской Федерации и муниципального образования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составили 319,1 </w:t>
      </w:r>
      <w:proofErr w:type="spellStart"/>
      <w:r w:rsidR="005C331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C3316">
        <w:rPr>
          <w:rFonts w:ascii="Times New Roman" w:hAnsi="Times New Roman"/>
          <w:sz w:val="28"/>
          <w:szCs w:val="28"/>
          <w:lang w:eastAsia="ru-RU"/>
        </w:rPr>
        <w:t xml:space="preserve"> или 20,3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</w:t>
      </w:r>
      <w:r w:rsidRPr="00EB4C0D">
        <w:rPr>
          <w:rFonts w:ascii="Times New Roman" w:hAnsi="Times New Roman"/>
          <w:sz w:val="28"/>
          <w:szCs w:val="28"/>
          <w:lang w:eastAsia="ru-RU"/>
        </w:rPr>
        <w:t>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составили 379,5 </w:t>
      </w:r>
      <w:proofErr w:type="spellStart"/>
      <w:r w:rsidR="005C331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C3316">
        <w:rPr>
          <w:rFonts w:ascii="Times New Roman" w:hAnsi="Times New Roman"/>
          <w:sz w:val="28"/>
          <w:szCs w:val="28"/>
          <w:lang w:eastAsia="ru-RU"/>
        </w:rPr>
        <w:t xml:space="preserve"> или 29,6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</w:t>
      </w:r>
      <w:r w:rsidRPr="00EB4C0D">
        <w:rPr>
          <w:rFonts w:ascii="Times New Roman" w:hAnsi="Times New Roman"/>
          <w:sz w:val="28"/>
          <w:szCs w:val="28"/>
          <w:lang w:eastAsia="ru-RU"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составили 2903,0 </w:t>
      </w:r>
      <w:proofErr w:type="spellStart"/>
      <w:r w:rsidR="005C331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C3316">
        <w:rPr>
          <w:rFonts w:ascii="Times New Roman" w:hAnsi="Times New Roman"/>
          <w:sz w:val="28"/>
          <w:szCs w:val="28"/>
          <w:lang w:eastAsia="ru-RU"/>
        </w:rPr>
        <w:t xml:space="preserve"> или 17,7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-судебную систему</w:t>
      </w:r>
      <w:r w:rsidR="009862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464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316">
        <w:rPr>
          <w:rFonts w:ascii="Times New Roman" w:hAnsi="Times New Roman"/>
          <w:sz w:val="28"/>
          <w:szCs w:val="28"/>
          <w:lang w:eastAsia="ru-RU"/>
        </w:rPr>
        <w:t>в 1 квартале 2017 г. не осуществлялись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Pr="00EB4C0D"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904,8 </w:t>
      </w:r>
      <w:proofErr w:type="spellStart"/>
      <w:r w:rsidR="005C331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C3316">
        <w:rPr>
          <w:rFonts w:ascii="Times New Roman" w:hAnsi="Times New Roman"/>
          <w:sz w:val="28"/>
          <w:szCs w:val="28"/>
          <w:lang w:eastAsia="ru-RU"/>
        </w:rPr>
        <w:t xml:space="preserve"> или 17,9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плана,</w:t>
      </w:r>
    </w:p>
    <w:p w:rsidR="00EB4C0D" w:rsidRDefault="00EB4C0D" w:rsidP="00600307">
      <w:pPr>
        <w:spacing w:after="0" w:line="240" w:lineRule="auto"/>
        <w:ind w:right="23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финансирование  обеспечения</w:t>
      </w:r>
      <w:proofErr w:type="gramEnd"/>
      <w:r w:rsidRPr="00EB4C0D">
        <w:rPr>
          <w:rFonts w:ascii="Times New Roman" w:hAnsi="Times New Roman"/>
          <w:sz w:val="28"/>
          <w:szCs w:val="28"/>
          <w:lang w:eastAsia="ru-RU"/>
        </w:rPr>
        <w:t xml:space="preserve"> проведения выборов и референдумов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– 1413,0 </w:t>
      </w:r>
      <w:proofErr w:type="spellStart"/>
      <w:r w:rsidR="005C331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C3316">
        <w:rPr>
          <w:rFonts w:ascii="Times New Roman" w:hAnsi="Times New Roman"/>
          <w:sz w:val="28"/>
          <w:szCs w:val="28"/>
          <w:lang w:eastAsia="ru-RU"/>
        </w:rPr>
        <w:t xml:space="preserve"> или 35,1</w:t>
      </w:r>
      <w:r w:rsidR="0098622F">
        <w:rPr>
          <w:rFonts w:ascii="Times New Roman" w:hAnsi="Times New Roman"/>
          <w:sz w:val="28"/>
          <w:szCs w:val="28"/>
          <w:lang w:eastAsia="ru-RU"/>
        </w:rPr>
        <w:t xml:space="preserve"> % годовых плановых назначений,</w:t>
      </w:r>
    </w:p>
    <w:p w:rsidR="001A42DB" w:rsidRDefault="00EB4C0D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5C3316">
        <w:rPr>
          <w:rFonts w:ascii="Times New Roman" w:hAnsi="Times New Roman"/>
          <w:sz w:val="28"/>
          <w:szCs w:val="28"/>
          <w:lang w:eastAsia="ru-RU"/>
        </w:rPr>
        <w:t>не осуществлялось.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2DB">
        <w:rPr>
          <w:rFonts w:ascii="Times New Roman" w:hAnsi="Times New Roman"/>
          <w:sz w:val="28"/>
          <w:szCs w:val="28"/>
          <w:lang w:eastAsia="ru-RU"/>
        </w:rPr>
        <w:t xml:space="preserve">Информация о расходовании средств Резервного фонда </w:t>
      </w:r>
      <w:r w:rsidR="001A42DB" w:rsidRPr="00376885">
        <w:rPr>
          <w:rFonts w:ascii="Times New Roman" w:hAnsi="Times New Roman"/>
          <w:sz w:val="28"/>
          <w:szCs w:val="28"/>
          <w:lang w:eastAsia="ru-RU"/>
        </w:rPr>
        <w:t>представлена к отчету</w:t>
      </w:r>
      <w:r w:rsidR="001A42DB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бюджета.</w:t>
      </w:r>
    </w:p>
    <w:p w:rsidR="00EB4C0D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д</w:t>
      </w:r>
      <w:r w:rsidRPr="00EB4C0D">
        <w:rPr>
          <w:rFonts w:ascii="Times New Roman" w:hAnsi="Times New Roman"/>
          <w:sz w:val="28"/>
          <w:szCs w:val="28"/>
          <w:lang w:eastAsia="ru-RU"/>
        </w:rPr>
        <w:t>руг</w:t>
      </w:r>
      <w:r>
        <w:rPr>
          <w:rFonts w:ascii="Times New Roman" w:hAnsi="Times New Roman"/>
          <w:sz w:val="28"/>
          <w:szCs w:val="28"/>
          <w:lang w:eastAsia="ru-RU"/>
        </w:rPr>
        <w:t>их общегосударст</w:t>
      </w:r>
      <w:r w:rsidR="005D56D2">
        <w:rPr>
          <w:rFonts w:ascii="Times New Roman" w:hAnsi="Times New Roman"/>
          <w:sz w:val="28"/>
          <w:szCs w:val="28"/>
          <w:lang w:eastAsia="ru-RU"/>
        </w:rPr>
        <w:t>в</w:t>
      </w:r>
      <w:r w:rsidR="005C3316">
        <w:rPr>
          <w:rFonts w:ascii="Times New Roman" w:hAnsi="Times New Roman"/>
          <w:sz w:val="28"/>
          <w:szCs w:val="28"/>
          <w:lang w:eastAsia="ru-RU"/>
        </w:rPr>
        <w:t xml:space="preserve">енных вопросов составило 3154,1 </w:t>
      </w:r>
      <w:proofErr w:type="spellStart"/>
      <w:r w:rsidR="005C331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C3316">
        <w:rPr>
          <w:rFonts w:ascii="Times New Roman" w:hAnsi="Times New Roman"/>
          <w:sz w:val="28"/>
          <w:szCs w:val="28"/>
          <w:lang w:eastAsia="ru-RU"/>
        </w:rPr>
        <w:t xml:space="preserve"> или 22,6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назначений.</w:t>
      </w:r>
    </w:p>
    <w:p w:rsidR="00EB4C0D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35018B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>
        <w:rPr>
          <w:rFonts w:ascii="Times New Roman" w:hAnsi="Times New Roman"/>
          <w:sz w:val="28"/>
          <w:szCs w:val="28"/>
          <w:lang w:eastAsia="ru-RU"/>
        </w:rPr>
        <w:t>о</w:t>
      </w:r>
      <w:r w:rsidR="0098622F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A70496">
        <w:rPr>
          <w:rFonts w:ascii="Times New Roman" w:hAnsi="Times New Roman"/>
          <w:sz w:val="28"/>
          <w:szCs w:val="28"/>
          <w:lang w:eastAsia="ru-RU"/>
        </w:rPr>
        <w:t>ло 16,5</w:t>
      </w:r>
      <w:r w:rsidR="005D56D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0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или 240,1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76499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>
        <w:rPr>
          <w:rFonts w:ascii="Times New Roman" w:hAnsi="Times New Roman"/>
          <w:sz w:val="28"/>
          <w:szCs w:val="28"/>
          <w:lang w:eastAsia="ru-RU"/>
        </w:rPr>
        <w:t>ст</w:t>
      </w:r>
      <w:r w:rsidR="005420F0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A70496">
        <w:rPr>
          <w:rFonts w:ascii="Times New Roman" w:hAnsi="Times New Roman"/>
          <w:sz w:val="28"/>
          <w:szCs w:val="28"/>
          <w:lang w:eastAsia="ru-RU"/>
        </w:rPr>
        <w:t>108,2 % к уровню 1 квартала</w:t>
      </w:r>
      <w:r w:rsidR="00B64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C0D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 по подразделу 09 «</w:t>
      </w:r>
      <w:r w:rsidR="00EB4C0D" w:rsidRPr="00EB4C0D">
        <w:rPr>
          <w:rFonts w:ascii="Times New Roman" w:hAnsi="Times New Roman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EB4C0D">
        <w:rPr>
          <w:rFonts w:ascii="Times New Roman" w:hAnsi="Times New Roman"/>
          <w:sz w:val="28"/>
          <w:szCs w:val="28"/>
          <w:lang w:eastAsia="ru-RU"/>
        </w:rPr>
        <w:t>»</w:t>
      </w:r>
      <w:r w:rsidR="00A70496">
        <w:rPr>
          <w:rFonts w:ascii="Times New Roman" w:hAnsi="Times New Roman"/>
          <w:sz w:val="28"/>
          <w:szCs w:val="28"/>
          <w:lang w:eastAsia="ru-RU"/>
        </w:rPr>
        <w:t>. П</w:t>
      </w:r>
      <w:r w:rsidR="0098622F">
        <w:rPr>
          <w:rFonts w:ascii="Times New Roman" w:hAnsi="Times New Roman"/>
          <w:sz w:val="28"/>
          <w:szCs w:val="28"/>
          <w:lang w:eastAsia="ru-RU"/>
        </w:rPr>
        <w:t>о подразделу 14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A70496">
        <w:rPr>
          <w:rFonts w:ascii="Times New Roman" w:hAnsi="Times New Roman"/>
          <w:bCs/>
          <w:sz w:val="28"/>
          <w:szCs w:val="28"/>
          <w:lang w:eastAsia="ru-RU"/>
        </w:rPr>
        <w:t>анительной деятельности» - не финансировались</w:t>
      </w:r>
      <w:r w:rsidR="0035018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B4C0D" w:rsidRPr="00BA764D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AEA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390AEA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390AEA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A70496">
        <w:rPr>
          <w:rFonts w:ascii="Times New Roman" w:hAnsi="Times New Roman"/>
          <w:sz w:val="28"/>
          <w:szCs w:val="28"/>
          <w:lang w:eastAsia="ru-RU"/>
        </w:rPr>
        <w:t> исполнение составило 2762,7</w:t>
      </w:r>
      <w:r w:rsidR="007764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A70496">
        <w:rPr>
          <w:rFonts w:ascii="Times New Roman" w:hAnsi="Times New Roman"/>
          <w:sz w:val="28"/>
          <w:szCs w:val="28"/>
          <w:lang w:eastAsia="ru-RU"/>
        </w:rPr>
        <w:t>рублей или 10,7</w:t>
      </w:r>
      <w:r w:rsidR="00F0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.</w:t>
      </w:r>
      <w:r w:rsidRPr="007C4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64D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496">
        <w:rPr>
          <w:rFonts w:ascii="Times New Roman" w:hAnsi="Times New Roman"/>
          <w:sz w:val="28"/>
          <w:szCs w:val="28"/>
          <w:lang w:eastAsia="ru-RU"/>
        </w:rPr>
        <w:t>года исполнение составило 78,6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644B3" w:rsidRPr="00464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4B3" w:rsidRPr="00BA764D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B02E8B">
        <w:rPr>
          <w:rFonts w:ascii="Times New Roman" w:hAnsi="Times New Roman"/>
          <w:sz w:val="28"/>
          <w:szCs w:val="28"/>
          <w:lang w:eastAsia="ru-RU"/>
        </w:rPr>
        <w:t>– 74,5</w:t>
      </w:r>
      <w:r w:rsidR="00E422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4644B3" w:rsidRPr="00BA764D">
        <w:rPr>
          <w:rFonts w:ascii="Times New Roman" w:hAnsi="Times New Roman"/>
          <w:sz w:val="28"/>
          <w:szCs w:val="28"/>
          <w:lang w:eastAsia="ru-RU"/>
        </w:rPr>
        <w:t>расходов составляют расход</w:t>
      </w:r>
      <w:r w:rsidR="004644B3">
        <w:rPr>
          <w:rFonts w:ascii="Times New Roman" w:hAnsi="Times New Roman"/>
          <w:sz w:val="28"/>
          <w:szCs w:val="28"/>
          <w:lang w:eastAsia="ru-RU"/>
        </w:rPr>
        <w:t>ы на Дорожное хоз</w:t>
      </w:r>
      <w:r w:rsidR="00F00F8E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>
        <w:rPr>
          <w:rFonts w:ascii="Times New Roman" w:hAnsi="Times New Roman"/>
          <w:sz w:val="28"/>
          <w:szCs w:val="28"/>
          <w:lang w:eastAsia="ru-RU"/>
        </w:rPr>
        <w:t xml:space="preserve">о (дорожные фонды) – </w:t>
      </w:r>
      <w:r w:rsidR="00A70496">
        <w:rPr>
          <w:rFonts w:ascii="Times New Roman" w:hAnsi="Times New Roman"/>
          <w:sz w:val="28"/>
          <w:szCs w:val="28"/>
          <w:lang w:eastAsia="ru-RU"/>
        </w:rPr>
        <w:t>1753,9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(9,5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 % плана). Расходы подраздела 05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 «Сельское хозяйство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 и рыболовство»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 отчетный пе</w:t>
      </w:r>
      <w:r w:rsidR="00A70496">
        <w:rPr>
          <w:rFonts w:ascii="Times New Roman" w:hAnsi="Times New Roman"/>
          <w:sz w:val="28"/>
          <w:szCs w:val="28"/>
          <w:lang w:eastAsia="ru-RU"/>
        </w:rPr>
        <w:t>риод не финансировались.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E27">
        <w:rPr>
          <w:rFonts w:ascii="Times New Roman" w:hAnsi="Times New Roman"/>
          <w:sz w:val="28"/>
          <w:szCs w:val="28"/>
          <w:lang w:eastAsia="ru-RU"/>
        </w:rPr>
        <w:t>Финансирование подраздела 08 «</w:t>
      </w:r>
      <w:r w:rsidR="00FD2E27" w:rsidRPr="00FD2E27">
        <w:rPr>
          <w:rFonts w:ascii="Times New Roman" w:hAnsi="Times New Roman"/>
          <w:sz w:val="28"/>
          <w:szCs w:val="28"/>
          <w:lang w:eastAsia="ru-RU"/>
        </w:rPr>
        <w:t>Транспорт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» составило 58,4 </w:t>
      </w:r>
      <w:proofErr w:type="spellStart"/>
      <w:r w:rsidR="00A7049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70496">
        <w:rPr>
          <w:rFonts w:ascii="Times New Roman" w:hAnsi="Times New Roman"/>
          <w:sz w:val="28"/>
          <w:szCs w:val="28"/>
          <w:lang w:eastAsia="ru-RU"/>
        </w:rPr>
        <w:t xml:space="preserve"> или 25,3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677FE9">
        <w:rPr>
          <w:rFonts w:ascii="Times New Roman" w:hAnsi="Times New Roman"/>
          <w:sz w:val="28"/>
          <w:szCs w:val="28"/>
          <w:lang w:eastAsia="ru-RU"/>
        </w:rPr>
        <w:t>к годовым на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значениям. Расходы подраздела </w:t>
      </w:r>
      <w:r w:rsidR="00677FE9">
        <w:rPr>
          <w:rFonts w:ascii="Times New Roman" w:hAnsi="Times New Roman"/>
          <w:sz w:val="28"/>
          <w:szCs w:val="28"/>
          <w:lang w:eastAsia="ru-RU"/>
        </w:rPr>
        <w:t>12 «Другие вопросы в области национальной экономики» сос</w:t>
      </w:r>
      <w:r w:rsidR="00E42270">
        <w:rPr>
          <w:rFonts w:ascii="Times New Roman" w:hAnsi="Times New Roman"/>
          <w:sz w:val="28"/>
          <w:szCs w:val="28"/>
          <w:lang w:eastAsia="ru-RU"/>
        </w:rPr>
        <w:t>тави</w:t>
      </w:r>
      <w:r w:rsidR="00A70496">
        <w:rPr>
          <w:rFonts w:ascii="Times New Roman" w:hAnsi="Times New Roman"/>
          <w:sz w:val="28"/>
          <w:szCs w:val="28"/>
          <w:lang w:eastAsia="ru-RU"/>
        </w:rPr>
        <w:t xml:space="preserve">ли за отчетный период 950,4 </w:t>
      </w:r>
      <w:proofErr w:type="spellStart"/>
      <w:r w:rsidR="00A7049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70496">
        <w:rPr>
          <w:rFonts w:ascii="Times New Roman" w:hAnsi="Times New Roman"/>
          <w:sz w:val="28"/>
          <w:szCs w:val="28"/>
          <w:lang w:eastAsia="ru-RU"/>
        </w:rPr>
        <w:t xml:space="preserve"> или 19,6</w:t>
      </w:r>
      <w:r w:rsidR="00677FE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</w:p>
    <w:p w:rsidR="00717745" w:rsidRPr="001A42DB" w:rsidRDefault="0071774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A70496">
        <w:rPr>
          <w:rFonts w:ascii="Times New Roman" w:hAnsi="Times New Roman"/>
          <w:sz w:val="28"/>
          <w:szCs w:val="28"/>
          <w:lang w:eastAsia="ru-RU"/>
        </w:rPr>
        <w:t>110,8 % или 36173,9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Pr="007C4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F0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</w:t>
      </w:r>
      <w:r w:rsidR="00F234F0" w:rsidRPr="00B02E8B">
        <w:rPr>
          <w:rFonts w:ascii="Times New Roman" w:hAnsi="Times New Roman"/>
          <w:sz w:val="28"/>
          <w:szCs w:val="28"/>
          <w:lang w:eastAsia="ru-RU"/>
        </w:rPr>
        <w:t>периодом</w:t>
      </w:r>
      <w:r w:rsidRPr="00B02E8B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B02E8B">
        <w:rPr>
          <w:rFonts w:ascii="Times New Roman" w:hAnsi="Times New Roman"/>
          <w:sz w:val="28"/>
          <w:szCs w:val="28"/>
          <w:lang w:eastAsia="ru-RU"/>
        </w:rPr>
        <w:t>г</w:t>
      </w:r>
      <w:r w:rsidR="00A70496">
        <w:rPr>
          <w:rFonts w:ascii="Times New Roman" w:hAnsi="Times New Roman"/>
          <w:sz w:val="28"/>
          <w:szCs w:val="28"/>
          <w:lang w:eastAsia="ru-RU"/>
        </w:rPr>
        <w:t>ода увеличение</w:t>
      </w:r>
      <w:r w:rsidR="0035018B" w:rsidRPr="00B02E8B">
        <w:rPr>
          <w:rFonts w:ascii="Times New Roman" w:hAnsi="Times New Roman"/>
          <w:sz w:val="28"/>
          <w:szCs w:val="28"/>
          <w:lang w:eastAsia="ru-RU"/>
        </w:rPr>
        <w:t xml:space="preserve"> финансирования</w:t>
      </w:r>
      <w:r w:rsidR="00E42270" w:rsidRPr="00B02E8B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A70496">
        <w:rPr>
          <w:rFonts w:ascii="Times New Roman" w:hAnsi="Times New Roman"/>
          <w:sz w:val="28"/>
          <w:szCs w:val="28"/>
          <w:lang w:eastAsia="ru-RU"/>
        </w:rPr>
        <w:t>5,4</w:t>
      </w:r>
      <w:r w:rsidR="0035018B" w:rsidRPr="00B02E8B">
        <w:rPr>
          <w:rFonts w:ascii="Times New Roman" w:hAnsi="Times New Roman"/>
          <w:sz w:val="28"/>
          <w:szCs w:val="28"/>
          <w:lang w:eastAsia="ru-RU"/>
        </w:rPr>
        <w:t xml:space="preserve"> % или </w:t>
      </w:r>
      <w:r w:rsidR="00A70496">
        <w:rPr>
          <w:rFonts w:ascii="Times New Roman" w:hAnsi="Times New Roman"/>
          <w:sz w:val="28"/>
          <w:szCs w:val="28"/>
          <w:lang w:eastAsia="ru-RU"/>
        </w:rPr>
        <w:t>больше на 1867,2</w:t>
      </w:r>
      <w:r w:rsidR="00F234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34F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D2E27">
        <w:rPr>
          <w:rFonts w:ascii="Times New Roman" w:hAnsi="Times New Roman"/>
          <w:sz w:val="28"/>
          <w:szCs w:val="28"/>
          <w:lang w:eastAsia="ru-RU"/>
        </w:rPr>
        <w:t>.</w:t>
      </w:r>
    </w:p>
    <w:p w:rsidR="00A70496" w:rsidRDefault="00A70496" w:rsidP="00A704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Превышение фактического финансирования над утвержденными решением о бюджете значениями осуществлено по подразделу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 01 «Жилищ</w:t>
      </w:r>
      <w:r w:rsidR="005D56D2">
        <w:rPr>
          <w:rFonts w:ascii="Times New Roman" w:hAnsi="Times New Roman"/>
          <w:sz w:val="28"/>
          <w:szCs w:val="28"/>
          <w:lang w:eastAsia="ru-RU"/>
        </w:rPr>
        <w:t>ное хозяйство»</w:t>
      </w:r>
      <w:r>
        <w:rPr>
          <w:rFonts w:ascii="Times New Roman" w:hAnsi="Times New Roman"/>
          <w:sz w:val="28"/>
          <w:szCs w:val="28"/>
          <w:lang w:eastAsia="ru-RU"/>
        </w:rPr>
        <w:t>. Объем ассигнований в 1 квартале 2017 года составил 35729,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7</w:t>
      </w:r>
      <w:r w:rsidR="005D5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E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2E8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что превышает утвержденные плановые назначения на 13885,4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D2E2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 подразделу произведено за счет поступивших целевых субсидий на реализацию </w:t>
      </w:r>
      <w:proofErr w:type="gramStart"/>
      <w:r w:rsidR="009527E1">
        <w:rPr>
          <w:rFonts w:ascii="Times New Roman" w:hAnsi="Times New Roman"/>
          <w:sz w:val="28"/>
          <w:szCs w:val="28"/>
          <w:lang w:eastAsia="ru-RU"/>
        </w:rPr>
        <w:t>мероприятий  Подпрограммы</w:t>
      </w:r>
      <w:proofErr w:type="gramEnd"/>
      <w:r w:rsidR="009527E1" w:rsidRPr="009527E1">
        <w:rPr>
          <w:rFonts w:ascii="Times New Roman" w:hAnsi="Times New Roman"/>
          <w:sz w:val="28"/>
          <w:szCs w:val="28"/>
          <w:lang w:eastAsia="ru-RU"/>
        </w:rPr>
        <w:t xml:space="preserve">  «Переселение граждан из аварийного жилищного фонда в </w:t>
      </w:r>
      <w:proofErr w:type="spellStart"/>
      <w:r w:rsidR="009527E1" w:rsidRPr="009527E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527E1" w:rsidRPr="009527E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с учетом необходимости развития малоэтажного жилищного строительства на 2014-2020 годы»</w:t>
      </w:r>
      <w:r w:rsidR="009527E1">
        <w:rPr>
          <w:rFonts w:ascii="Times New Roman" w:hAnsi="Times New Roman"/>
          <w:sz w:val="28"/>
          <w:szCs w:val="28"/>
          <w:lang w:eastAsia="ru-RU"/>
        </w:rPr>
        <w:t>.</w:t>
      </w:r>
    </w:p>
    <w:p w:rsidR="00A70496" w:rsidRDefault="00A70496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Доля расходов подраздела 01 в общих ра</w:t>
      </w:r>
      <w:r w:rsidR="009527E1">
        <w:rPr>
          <w:rFonts w:ascii="Times New Roman" w:hAnsi="Times New Roman"/>
          <w:sz w:val="28"/>
          <w:szCs w:val="28"/>
          <w:lang w:eastAsia="ru-RU"/>
        </w:rPr>
        <w:t>сходах раздела 05 составила 98,8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F0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EA0">
        <w:rPr>
          <w:rFonts w:ascii="Times New Roman" w:hAnsi="Times New Roman"/>
          <w:sz w:val="28"/>
          <w:szCs w:val="28"/>
          <w:lang w:eastAsia="ru-RU"/>
        </w:rPr>
        <w:t xml:space="preserve">Расходы подраздела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05 </w:t>
      </w:r>
      <w:r w:rsidR="00305EA0">
        <w:rPr>
          <w:rFonts w:ascii="Times New Roman" w:hAnsi="Times New Roman"/>
          <w:sz w:val="28"/>
          <w:szCs w:val="28"/>
          <w:lang w:eastAsia="ru-RU"/>
        </w:rPr>
        <w:t>«Другие вопросы в области жилищно-</w:t>
      </w:r>
      <w:r w:rsidR="00305EA0">
        <w:rPr>
          <w:rFonts w:ascii="Times New Roman" w:hAnsi="Times New Roman"/>
          <w:sz w:val="28"/>
          <w:szCs w:val="28"/>
          <w:lang w:eastAsia="ru-RU"/>
        </w:rPr>
        <w:lastRenderedPageBreak/>
        <w:t>коммунального хозяйства» в о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тчетном периоде составили 444,2 </w:t>
      </w:r>
      <w:proofErr w:type="spellStart"/>
      <w:r w:rsidR="009527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527E1">
        <w:rPr>
          <w:rFonts w:ascii="Times New Roman" w:hAnsi="Times New Roman"/>
          <w:sz w:val="28"/>
          <w:szCs w:val="28"/>
          <w:lang w:eastAsia="ru-RU"/>
        </w:rPr>
        <w:t xml:space="preserve"> или 19,3</w:t>
      </w:r>
      <w:r w:rsidR="00305EA0">
        <w:rPr>
          <w:rFonts w:ascii="Times New Roman" w:hAnsi="Times New Roman"/>
          <w:sz w:val="28"/>
          <w:szCs w:val="28"/>
          <w:lang w:eastAsia="ru-RU"/>
        </w:rPr>
        <w:t xml:space="preserve"> % к годовым назначениям.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>
        <w:rPr>
          <w:rFonts w:ascii="Times New Roman" w:hAnsi="Times New Roman"/>
          <w:sz w:val="28"/>
          <w:szCs w:val="28"/>
          <w:lang w:eastAsia="ru-RU"/>
        </w:rPr>
        <w:t> испол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нение </w:t>
      </w:r>
      <w:r w:rsidR="009527E1">
        <w:rPr>
          <w:rFonts w:ascii="Times New Roman" w:hAnsi="Times New Roman"/>
          <w:sz w:val="28"/>
          <w:szCs w:val="28"/>
          <w:lang w:eastAsia="ru-RU"/>
        </w:rPr>
        <w:t>составило 3,6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рублей или 0,1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%.</w:t>
      </w:r>
      <w:r w:rsidR="00677FE9" w:rsidRPr="00677F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BA764D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года исполнение составило 13,8</w:t>
      </w:r>
      <w:r w:rsidR="00677FE9" w:rsidRPr="00BA764D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4644B3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асходы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527E1">
        <w:rPr>
          <w:rFonts w:ascii="Times New Roman" w:hAnsi="Times New Roman"/>
          <w:sz w:val="28"/>
          <w:szCs w:val="28"/>
          <w:lang w:eastAsia="ru-RU"/>
        </w:rPr>
        <w:t>23,0</w:t>
      </w:r>
      <w:r w:rsidR="000C67A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>
        <w:rPr>
          <w:rFonts w:ascii="Times New Roman" w:hAnsi="Times New Roman"/>
          <w:sz w:val="28"/>
          <w:szCs w:val="28"/>
          <w:lang w:eastAsia="ru-RU"/>
        </w:rPr>
        <w:t>н</w:t>
      </w:r>
      <w:r w:rsidR="009527E1">
        <w:rPr>
          <w:rFonts w:ascii="Times New Roman" w:hAnsi="Times New Roman"/>
          <w:sz w:val="28"/>
          <w:szCs w:val="28"/>
          <w:lang w:eastAsia="ru-RU"/>
        </w:rPr>
        <w:t>а, исполнение составило 75500,9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9527E1">
        <w:rPr>
          <w:rFonts w:ascii="Times New Roman" w:hAnsi="Times New Roman"/>
          <w:sz w:val="28"/>
          <w:szCs w:val="28"/>
          <w:lang w:eastAsia="ru-RU"/>
        </w:rPr>
        <w:t>составляет – 53,7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BA764D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</w:t>
      </w:r>
      <w:r w:rsidR="007C4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993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108,7</w:t>
      </w:r>
      <w:r w:rsidR="007C48E5" w:rsidRPr="00BA764D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Основную долю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– 58,6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на общее образование – 44249,4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(23,7</w:t>
      </w:r>
      <w:r w:rsidR="0035018B">
        <w:rPr>
          <w:rFonts w:ascii="Times New Roman" w:hAnsi="Times New Roman"/>
          <w:sz w:val="28"/>
          <w:szCs w:val="28"/>
          <w:lang w:eastAsia="ru-RU"/>
        </w:rPr>
        <w:t xml:space="preserve"> % годового плана</w:t>
      </w:r>
      <w:r w:rsidR="0035018B" w:rsidRPr="00757525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757525">
        <w:rPr>
          <w:rFonts w:ascii="Times New Roman" w:hAnsi="Times New Roman"/>
          <w:sz w:val="28"/>
          <w:szCs w:val="28"/>
          <w:lang w:eastAsia="ru-RU"/>
        </w:rPr>
        <w:t>.</w:t>
      </w:r>
      <w:r w:rsidR="00445979" w:rsidRPr="00757525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</w:t>
      </w:r>
      <w:r w:rsidR="00445979">
        <w:rPr>
          <w:rFonts w:ascii="Times New Roman" w:hAnsi="Times New Roman"/>
          <w:sz w:val="28"/>
          <w:szCs w:val="28"/>
          <w:lang w:eastAsia="ru-RU"/>
        </w:rPr>
        <w:t xml:space="preserve"> исполнения 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по подразделу 07 «Молодежная политика» - исполнение </w:t>
      </w:r>
      <w:proofErr w:type="gramStart"/>
      <w:r w:rsidR="009527E1">
        <w:rPr>
          <w:rFonts w:ascii="Times New Roman" w:hAnsi="Times New Roman"/>
          <w:sz w:val="28"/>
          <w:szCs w:val="28"/>
          <w:lang w:eastAsia="ru-RU"/>
        </w:rPr>
        <w:t>составило  209</w:t>
      </w:r>
      <w:proofErr w:type="gramEnd"/>
      <w:r w:rsidR="009527E1">
        <w:rPr>
          <w:rFonts w:ascii="Times New Roman" w:hAnsi="Times New Roman"/>
          <w:sz w:val="28"/>
          <w:szCs w:val="28"/>
          <w:lang w:eastAsia="ru-RU"/>
        </w:rPr>
        <w:t>,6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10D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10DA">
        <w:rPr>
          <w:rFonts w:ascii="Times New Roman" w:hAnsi="Times New Roman"/>
          <w:sz w:val="28"/>
          <w:szCs w:val="28"/>
          <w:lang w:eastAsia="ru-RU"/>
        </w:rPr>
        <w:t xml:space="preserve"> или 9,0</w:t>
      </w:r>
      <w:r w:rsidR="009527E1">
        <w:rPr>
          <w:rFonts w:ascii="Times New Roman" w:hAnsi="Times New Roman"/>
          <w:sz w:val="28"/>
          <w:szCs w:val="28"/>
          <w:lang w:eastAsia="ru-RU"/>
        </w:rPr>
        <w:t xml:space="preserve"> % от годовых назначений. </w:t>
      </w:r>
      <w:r w:rsidR="000B10DA">
        <w:rPr>
          <w:rFonts w:ascii="Times New Roman" w:hAnsi="Times New Roman"/>
          <w:sz w:val="28"/>
          <w:szCs w:val="28"/>
          <w:lang w:eastAsia="ru-RU"/>
        </w:rPr>
        <w:t>П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757525">
        <w:rPr>
          <w:rFonts w:ascii="Times New Roman" w:hAnsi="Times New Roman"/>
          <w:sz w:val="28"/>
          <w:szCs w:val="28"/>
          <w:lang w:eastAsia="ru-RU"/>
        </w:rPr>
        <w:t>подразделу  01</w:t>
      </w:r>
      <w:proofErr w:type="gramEnd"/>
      <w:r w:rsidR="000B10DA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образование» финансирование составило 20,5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0B10DA">
        <w:rPr>
          <w:rFonts w:ascii="Times New Roman" w:hAnsi="Times New Roman"/>
          <w:sz w:val="28"/>
          <w:szCs w:val="28"/>
          <w:lang w:eastAsia="ru-RU"/>
        </w:rPr>
        <w:t>годового плана или 19826,5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752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7525">
        <w:rPr>
          <w:rFonts w:ascii="Times New Roman" w:hAnsi="Times New Roman"/>
          <w:sz w:val="28"/>
          <w:szCs w:val="28"/>
          <w:lang w:eastAsia="ru-RU"/>
        </w:rPr>
        <w:t>.</w:t>
      </w:r>
      <w:r w:rsidR="00757525" w:rsidRPr="007575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Финансирование подраздела 07 03 «Дополнительное образование детей» в 1 квартале 2017 года составило 4703,4 </w:t>
      </w:r>
      <w:proofErr w:type="spellStart"/>
      <w:r w:rsidR="000B10D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10DA">
        <w:rPr>
          <w:rFonts w:ascii="Times New Roman" w:hAnsi="Times New Roman"/>
          <w:sz w:val="28"/>
          <w:szCs w:val="28"/>
          <w:lang w:eastAsia="ru-RU"/>
        </w:rPr>
        <w:t xml:space="preserve"> или 24,2 % годовых плановых назначений. 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>
        <w:rPr>
          <w:rFonts w:ascii="Times New Roman" w:hAnsi="Times New Roman"/>
          <w:sz w:val="28"/>
          <w:szCs w:val="28"/>
          <w:lang w:eastAsia="ru-RU"/>
        </w:rPr>
        <w:t>по подразделу</w:t>
      </w:r>
      <w:r w:rsidR="00FD2E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EA0">
        <w:rPr>
          <w:rFonts w:ascii="Times New Roman" w:hAnsi="Times New Roman"/>
          <w:sz w:val="28"/>
          <w:szCs w:val="28"/>
          <w:lang w:eastAsia="ru-RU"/>
        </w:rPr>
        <w:t>09 «Другие вопр</w:t>
      </w:r>
      <w:r w:rsidR="00FD2E27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0B10DA">
        <w:rPr>
          <w:rFonts w:ascii="Times New Roman" w:hAnsi="Times New Roman"/>
          <w:sz w:val="28"/>
          <w:szCs w:val="28"/>
          <w:lang w:eastAsia="ru-RU"/>
        </w:rPr>
        <w:t>вания» - 28,1 % или 6512,0</w:t>
      </w:r>
      <w:r w:rsidR="00305E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5E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05E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4644B3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A764D">
        <w:rPr>
          <w:rFonts w:ascii="Times New Roman" w:hAnsi="Times New Roman"/>
          <w:sz w:val="28"/>
          <w:szCs w:val="28"/>
          <w:lang w:eastAsia="ru-RU"/>
        </w:rPr>
        <w:t xml:space="preserve">сполнение расходов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</w:t>
      </w:r>
      <w:r w:rsidR="00FF0686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0B10DA">
        <w:rPr>
          <w:rFonts w:ascii="Times New Roman" w:hAnsi="Times New Roman"/>
          <w:sz w:val="28"/>
          <w:szCs w:val="28"/>
          <w:lang w:eastAsia="ru-RU"/>
        </w:rPr>
        <w:t>период  2017</w:t>
      </w:r>
      <w:r w:rsidR="005B23AA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B10DA">
        <w:rPr>
          <w:rFonts w:ascii="Times New Roman" w:hAnsi="Times New Roman"/>
          <w:sz w:val="28"/>
          <w:szCs w:val="28"/>
          <w:lang w:eastAsia="ru-RU"/>
        </w:rPr>
        <w:t>ода составило 24,2 % или 7961,9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0B10DA">
        <w:rPr>
          <w:rFonts w:ascii="Times New Roman" w:hAnsi="Times New Roman"/>
          <w:sz w:val="28"/>
          <w:szCs w:val="28"/>
          <w:lang w:eastAsia="ru-RU"/>
        </w:rPr>
        <w:t>иодом 2016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0B10DA">
        <w:rPr>
          <w:rFonts w:ascii="Times New Roman" w:hAnsi="Times New Roman"/>
          <w:sz w:val="28"/>
          <w:szCs w:val="28"/>
          <w:lang w:eastAsia="ru-RU"/>
        </w:rPr>
        <w:t>28,2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.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В том числе расходы по подразделу 01 «</w:t>
      </w:r>
      <w:r w:rsidR="00A73D22" w:rsidRPr="00A73D22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0B10DA">
        <w:rPr>
          <w:rFonts w:ascii="Times New Roman" w:hAnsi="Times New Roman"/>
          <w:sz w:val="28"/>
          <w:szCs w:val="28"/>
          <w:lang w:eastAsia="ru-RU"/>
        </w:rPr>
        <w:t>» произведены в сумме 7274,0 тыс.рублей (26,6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по подразделу 04 «</w:t>
      </w:r>
      <w:r w:rsidR="00A73D22" w:rsidRPr="00A73D22">
        <w:rPr>
          <w:rFonts w:ascii="Times New Roman" w:hAnsi="Times New Roman"/>
          <w:sz w:val="28"/>
          <w:szCs w:val="28"/>
          <w:lang w:eastAsia="ru-RU"/>
        </w:rPr>
        <w:t>Другие вопросы в области культуры, кинематографии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» - 687,9 </w:t>
      </w:r>
      <w:proofErr w:type="spellStart"/>
      <w:r w:rsidR="000B10D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10DA">
        <w:rPr>
          <w:rFonts w:ascii="Times New Roman" w:hAnsi="Times New Roman"/>
          <w:sz w:val="28"/>
          <w:szCs w:val="28"/>
          <w:lang w:eastAsia="ru-RU"/>
        </w:rPr>
        <w:t xml:space="preserve"> (12,4</w:t>
      </w:r>
      <w:r w:rsidR="00A73D22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4644B3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>
        <w:rPr>
          <w:rFonts w:ascii="Times New Roman" w:hAnsi="Times New Roman"/>
          <w:sz w:val="28"/>
          <w:szCs w:val="28"/>
          <w:lang w:eastAsia="ru-RU"/>
        </w:rPr>
        <w:t> </w:t>
      </w:r>
      <w:r w:rsidR="00FF0686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>
        <w:rPr>
          <w:rFonts w:ascii="Times New Roman" w:hAnsi="Times New Roman"/>
          <w:sz w:val="28"/>
          <w:szCs w:val="28"/>
          <w:lang w:eastAsia="ru-RU"/>
        </w:rPr>
        <w:t xml:space="preserve"> в отчетном периоде 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не осуществлялось. 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D22" w:rsidRDefault="00A73D22" w:rsidP="00EC0D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4644B3" w:rsidRPr="00BA764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 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0B10DA">
        <w:rPr>
          <w:rFonts w:ascii="Times New Roman" w:hAnsi="Times New Roman"/>
          <w:sz w:val="28"/>
          <w:szCs w:val="28"/>
          <w:lang w:eastAsia="ru-RU"/>
        </w:rPr>
        <w:t>составило 1899,3 тыс. рублей или 22,6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%. По сравнению с аналогичным периодом 201</w:t>
      </w:r>
      <w:r w:rsidR="000B10DA">
        <w:rPr>
          <w:rFonts w:ascii="Times New Roman" w:hAnsi="Times New Roman"/>
          <w:sz w:val="28"/>
          <w:szCs w:val="28"/>
          <w:lang w:eastAsia="ru-RU"/>
        </w:rPr>
        <w:t>6</w:t>
      </w:r>
      <w:r w:rsidR="00FF06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>
        <w:rPr>
          <w:rFonts w:ascii="Times New Roman" w:hAnsi="Times New Roman"/>
          <w:sz w:val="28"/>
          <w:szCs w:val="28"/>
          <w:lang w:eastAsia="ru-RU"/>
        </w:rPr>
        <w:t>года</w:t>
      </w:r>
      <w:r w:rsidR="005B23AA" w:rsidRPr="00BA0BE5">
        <w:rPr>
          <w:rFonts w:ascii="Times New Roman" w:hAnsi="Times New Roman"/>
          <w:sz w:val="28"/>
          <w:szCs w:val="28"/>
          <w:lang w:eastAsia="ru-RU"/>
        </w:rPr>
        <w:t xml:space="preserve"> уменьшение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составило 90,2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%. </w:t>
      </w:r>
      <w:r w:rsidR="000B10DA">
        <w:rPr>
          <w:rFonts w:ascii="Times New Roman" w:hAnsi="Times New Roman"/>
          <w:sz w:val="28"/>
          <w:szCs w:val="28"/>
          <w:lang w:eastAsia="ru-RU"/>
        </w:rPr>
        <w:t>Основную долю – 72,8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BA764D">
        <w:rPr>
          <w:rFonts w:ascii="Times New Roman" w:hAnsi="Times New Roman"/>
          <w:sz w:val="28"/>
          <w:szCs w:val="28"/>
          <w:lang w:eastAsia="ru-RU"/>
        </w:rPr>
        <w:t>%</w:t>
      </w:r>
      <w:r w:rsidR="002131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расходы по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подразделу 10 04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>
        <w:rPr>
          <w:rFonts w:ascii="Times New Roman" w:hAnsi="Times New Roman"/>
          <w:sz w:val="28"/>
          <w:szCs w:val="28"/>
          <w:lang w:eastAsia="ru-RU"/>
        </w:rPr>
        <w:t>«</w:t>
      </w:r>
      <w:r w:rsidR="000B10DA" w:rsidRPr="00A73D22">
        <w:rPr>
          <w:rFonts w:ascii="Times New Roman" w:hAnsi="Times New Roman"/>
          <w:sz w:val="28"/>
          <w:szCs w:val="28"/>
          <w:lang w:eastAsia="ru-RU"/>
        </w:rPr>
        <w:t>Охрана семьи и детства</w:t>
      </w:r>
      <w:r w:rsidR="000B10DA">
        <w:rPr>
          <w:rFonts w:ascii="Times New Roman" w:hAnsi="Times New Roman"/>
          <w:sz w:val="28"/>
          <w:szCs w:val="28"/>
          <w:lang w:eastAsia="ru-RU"/>
        </w:rPr>
        <w:t>».  В отчетном периоде 2017 года на подраздел 04 было направлено 1382,8 тыс.рублей – исполнение 28,1 % го</w:t>
      </w:r>
      <w:r w:rsidR="00EC0D27">
        <w:rPr>
          <w:rFonts w:ascii="Times New Roman" w:hAnsi="Times New Roman"/>
          <w:sz w:val="28"/>
          <w:szCs w:val="28"/>
          <w:lang w:eastAsia="ru-RU"/>
        </w:rPr>
        <w:t>довых плановых назначений и 8,2% к уровню 2016</w:t>
      </w:r>
      <w:r w:rsidR="000B10DA"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«Социальное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="009C0993">
        <w:rPr>
          <w:rFonts w:ascii="Times New Roman" w:hAnsi="Times New Roman"/>
          <w:sz w:val="28"/>
          <w:szCs w:val="28"/>
          <w:lang w:eastAsia="ru-RU"/>
        </w:rPr>
        <w:t xml:space="preserve"> насел</w:t>
      </w:r>
      <w:r w:rsidR="002131F0">
        <w:rPr>
          <w:rFonts w:ascii="Times New Roman" w:hAnsi="Times New Roman"/>
          <w:sz w:val="28"/>
          <w:szCs w:val="28"/>
          <w:lang w:eastAsia="ru-RU"/>
        </w:rPr>
        <w:t>ен</w:t>
      </w:r>
      <w:r w:rsidR="0011096F">
        <w:rPr>
          <w:rFonts w:ascii="Times New Roman" w:hAnsi="Times New Roman"/>
          <w:sz w:val="28"/>
          <w:szCs w:val="28"/>
          <w:lang w:eastAsia="ru-RU"/>
        </w:rPr>
        <w:t>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было направлено 349,1 </w:t>
      </w:r>
      <w:proofErr w:type="spellStart"/>
      <w:r w:rsidR="00EC0D2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0D27">
        <w:rPr>
          <w:rFonts w:ascii="Times New Roman" w:hAnsi="Times New Roman"/>
          <w:sz w:val="28"/>
          <w:szCs w:val="28"/>
          <w:lang w:eastAsia="ru-RU"/>
        </w:rPr>
        <w:t>, Исполнение годовых назначений составило14,2 %</w:t>
      </w:r>
      <w:r w:rsidR="001A7D4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подраздела 01 </w:t>
      </w:r>
      <w:r w:rsidR="00F530A0">
        <w:rPr>
          <w:rFonts w:ascii="Times New Roman" w:hAnsi="Times New Roman"/>
          <w:sz w:val="28"/>
          <w:szCs w:val="28"/>
          <w:lang w:eastAsia="ru-RU"/>
        </w:rPr>
        <w:t>«</w:t>
      </w:r>
      <w:r w:rsidRPr="00A73D22">
        <w:rPr>
          <w:rFonts w:ascii="Times New Roman" w:hAnsi="Times New Roman"/>
          <w:sz w:val="28"/>
          <w:szCs w:val="28"/>
          <w:lang w:eastAsia="ru-RU"/>
        </w:rPr>
        <w:t>Пенсионное обеспечение</w:t>
      </w:r>
      <w:r w:rsidR="00F530A0">
        <w:rPr>
          <w:rFonts w:ascii="Times New Roman" w:hAnsi="Times New Roman"/>
          <w:sz w:val="28"/>
          <w:szCs w:val="28"/>
          <w:lang w:eastAsia="ru-RU"/>
        </w:rPr>
        <w:t>» з</w:t>
      </w:r>
      <w:r w:rsidR="005B23AA">
        <w:rPr>
          <w:rFonts w:ascii="Times New Roman" w:hAnsi="Times New Roman"/>
          <w:sz w:val="28"/>
          <w:szCs w:val="28"/>
          <w:lang w:eastAsia="ru-RU"/>
        </w:rPr>
        <w:t>а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составило 47,0 </w:t>
      </w:r>
      <w:proofErr w:type="spellStart"/>
      <w:r w:rsidR="00EC0D2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0D27">
        <w:rPr>
          <w:rFonts w:ascii="Times New Roman" w:hAnsi="Times New Roman"/>
          <w:sz w:val="28"/>
          <w:szCs w:val="28"/>
          <w:lang w:eastAsia="ru-RU"/>
        </w:rPr>
        <w:t xml:space="preserve"> – 15,4</w:t>
      </w:r>
      <w:r w:rsidR="005B23AA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назначений.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5B23AA">
        <w:rPr>
          <w:rFonts w:ascii="Times New Roman" w:hAnsi="Times New Roman"/>
          <w:sz w:val="28"/>
          <w:szCs w:val="28"/>
          <w:lang w:eastAsia="ru-RU"/>
        </w:rPr>
        <w:t>по подразделу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 02 «</w:t>
      </w:r>
      <w:r w:rsidRPr="00A73D22">
        <w:rPr>
          <w:rFonts w:ascii="Times New Roman" w:hAnsi="Times New Roman"/>
          <w:sz w:val="28"/>
          <w:szCs w:val="28"/>
          <w:lang w:eastAsia="ru-RU"/>
        </w:rPr>
        <w:t>Социальное обслуживание населения</w:t>
      </w:r>
      <w:r w:rsidR="00F530A0">
        <w:rPr>
          <w:rFonts w:ascii="Times New Roman" w:hAnsi="Times New Roman"/>
          <w:sz w:val="28"/>
          <w:szCs w:val="28"/>
          <w:lang w:eastAsia="ru-RU"/>
        </w:rPr>
        <w:t>» не производились.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0A0">
        <w:rPr>
          <w:rFonts w:ascii="Times New Roman" w:hAnsi="Times New Roman"/>
          <w:sz w:val="28"/>
          <w:szCs w:val="28"/>
          <w:lang w:eastAsia="ru-RU"/>
        </w:rPr>
        <w:t>На «</w:t>
      </w:r>
      <w:r w:rsidRPr="00A73D22">
        <w:rPr>
          <w:rFonts w:ascii="Times New Roman" w:hAnsi="Times New Roman"/>
          <w:sz w:val="28"/>
          <w:szCs w:val="28"/>
          <w:lang w:eastAsia="ru-RU"/>
        </w:rPr>
        <w:t>Другие вопросы в области социальной политики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530A0">
        <w:rPr>
          <w:rFonts w:ascii="Times New Roman" w:hAnsi="Times New Roman"/>
          <w:sz w:val="28"/>
          <w:szCs w:val="28"/>
          <w:lang w:eastAsia="ru-RU"/>
        </w:rPr>
        <w:lastRenderedPageBreak/>
        <w:t>под</w:t>
      </w:r>
      <w:r w:rsidR="00EC0D27">
        <w:rPr>
          <w:rFonts w:ascii="Times New Roman" w:hAnsi="Times New Roman"/>
          <w:sz w:val="28"/>
          <w:szCs w:val="28"/>
          <w:lang w:eastAsia="ru-RU"/>
        </w:rPr>
        <w:t>раздел 06 было направлено 120,4</w:t>
      </w:r>
      <w:r w:rsidR="007575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7525">
        <w:rPr>
          <w:rFonts w:ascii="Times New Roman" w:hAnsi="Times New Roman"/>
          <w:sz w:val="28"/>
          <w:szCs w:val="28"/>
          <w:lang w:eastAsia="ru-RU"/>
        </w:rPr>
        <w:t>ты</w:t>
      </w:r>
      <w:r w:rsidR="00EC0D27">
        <w:rPr>
          <w:rFonts w:ascii="Times New Roman" w:hAnsi="Times New Roman"/>
          <w:sz w:val="28"/>
          <w:szCs w:val="28"/>
          <w:lang w:eastAsia="ru-RU"/>
        </w:rPr>
        <w:t>с.рублей</w:t>
      </w:r>
      <w:proofErr w:type="spellEnd"/>
      <w:r w:rsidR="00EC0D27">
        <w:rPr>
          <w:rFonts w:ascii="Times New Roman" w:hAnsi="Times New Roman"/>
          <w:sz w:val="28"/>
          <w:szCs w:val="28"/>
          <w:lang w:eastAsia="ru-RU"/>
        </w:rPr>
        <w:t xml:space="preserve"> или 16,6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показателей.</w:t>
      </w:r>
      <w:r w:rsidR="00EC0D27" w:rsidRPr="00EC0D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1F0" w:rsidRDefault="00FF0686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BA764D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BA764D">
        <w:rPr>
          <w:rFonts w:ascii="Times New Roman" w:hAnsi="Times New Roman"/>
          <w:sz w:val="28"/>
          <w:szCs w:val="28"/>
          <w:lang w:eastAsia="ru-RU"/>
        </w:rPr>
        <w:t> </w:t>
      </w:r>
      <w:r w:rsidR="00390A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1109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EC0D27">
        <w:rPr>
          <w:rFonts w:ascii="Times New Roman" w:hAnsi="Times New Roman"/>
          <w:sz w:val="28"/>
          <w:szCs w:val="28"/>
          <w:lang w:eastAsia="ru-RU"/>
        </w:rPr>
        <w:t xml:space="preserve">составило 698,6 </w:t>
      </w:r>
      <w:proofErr w:type="spellStart"/>
      <w:r w:rsidR="00EC0D2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C0D27">
        <w:rPr>
          <w:rFonts w:ascii="Times New Roman" w:hAnsi="Times New Roman"/>
          <w:sz w:val="28"/>
          <w:szCs w:val="28"/>
          <w:lang w:eastAsia="ru-RU"/>
        </w:rPr>
        <w:t xml:space="preserve"> или 17,3 % годового плана. </w:t>
      </w:r>
      <w:r w:rsidR="000B1140">
        <w:rPr>
          <w:rFonts w:ascii="Times New Roman" w:hAnsi="Times New Roman"/>
          <w:sz w:val="28"/>
          <w:szCs w:val="28"/>
          <w:lang w:eastAsia="ru-RU"/>
        </w:rPr>
        <w:t xml:space="preserve"> Расходы были направлены на </w:t>
      </w:r>
      <w:r w:rsidR="00F226B3">
        <w:rPr>
          <w:rFonts w:ascii="Times New Roman" w:hAnsi="Times New Roman"/>
          <w:sz w:val="28"/>
          <w:szCs w:val="28"/>
          <w:lang w:eastAsia="ru-RU"/>
        </w:rPr>
        <w:t xml:space="preserve">подраздел 01 </w:t>
      </w:r>
      <w:r w:rsidR="000B1140">
        <w:rPr>
          <w:rFonts w:ascii="Times New Roman" w:hAnsi="Times New Roman"/>
          <w:sz w:val="28"/>
          <w:szCs w:val="28"/>
          <w:lang w:eastAsia="ru-RU"/>
        </w:rPr>
        <w:t>«Физи</w:t>
      </w:r>
      <w:r w:rsidR="00AE0309">
        <w:rPr>
          <w:rFonts w:ascii="Times New Roman" w:hAnsi="Times New Roman"/>
          <w:sz w:val="28"/>
          <w:szCs w:val="28"/>
          <w:lang w:eastAsia="ru-RU"/>
        </w:rPr>
        <w:t xml:space="preserve">ческая культура» - в сумме 308,5 </w:t>
      </w:r>
      <w:proofErr w:type="spellStart"/>
      <w:r w:rsidR="00AE030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E0309">
        <w:rPr>
          <w:rFonts w:ascii="Times New Roman" w:hAnsi="Times New Roman"/>
          <w:sz w:val="28"/>
          <w:szCs w:val="28"/>
          <w:lang w:eastAsia="ru-RU"/>
        </w:rPr>
        <w:t>, что составляет 14,8</w:t>
      </w:r>
      <w:r w:rsidR="000B1140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назначений. На «Массовый спорт» -</w:t>
      </w:r>
      <w:r w:rsidR="0083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140">
        <w:rPr>
          <w:rFonts w:ascii="Times New Roman" w:hAnsi="Times New Roman"/>
          <w:sz w:val="28"/>
          <w:szCs w:val="28"/>
          <w:lang w:eastAsia="ru-RU"/>
        </w:rPr>
        <w:t>по</w:t>
      </w:r>
      <w:r w:rsidR="00AE0309">
        <w:rPr>
          <w:rFonts w:ascii="Times New Roman" w:hAnsi="Times New Roman"/>
          <w:sz w:val="28"/>
          <w:szCs w:val="28"/>
          <w:lang w:eastAsia="ru-RU"/>
        </w:rPr>
        <w:t>драздел 02 было направлено 390,1</w:t>
      </w:r>
      <w:r w:rsidR="000B11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030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E030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E0309">
        <w:rPr>
          <w:rFonts w:ascii="Times New Roman" w:hAnsi="Times New Roman"/>
          <w:sz w:val="28"/>
          <w:szCs w:val="28"/>
          <w:lang w:eastAsia="ru-RU"/>
        </w:rPr>
        <w:t>( 41</w:t>
      </w:r>
      <w:proofErr w:type="gramEnd"/>
      <w:r w:rsidR="00AE0309">
        <w:rPr>
          <w:rFonts w:ascii="Times New Roman" w:hAnsi="Times New Roman"/>
          <w:sz w:val="28"/>
          <w:szCs w:val="28"/>
          <w:lang w:eastAsia="ru-RU"/>
        </w:rPr>
        <w:t>,1</w:t>
      </w:r>
      <w:r w:rsidR="000B1140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BA764D" w:rsidRPr="00BA764D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226B3" w:rsidRDefault="00F77CFB" w:rsidP="0060030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226B3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F226B3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F226B3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F226B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F226B3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F226B3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F226B3">
        <w:rPr>
          <w:rFonts w:ascii="Times New Roman" w:hAnsi="Times New Roman"/>
          <w:bCs/>
          <w:sz w:val="28"/>
          <w:szCs w:val="28"/>
        </w:rPr>
        <w:t>исполне</w:t>
      </w:r>
      <w:r w:rsidR="00AE0309">
        <w:rPr>
          <w:rFonts w:ascii="Times New Roman" w:hAnsi="Times New Roman"/>
          <w:bCs/>
          <w:sz w:val="28"/>
          <w:szCs w:val="28"/>
        </w:rPr>
        <w:t>ние составило 23,4</w:t>
      </w:r>
      <w:r w:rsidR="008358CB">
        <w:rPr>
          <w:rFonts w:ascii="Times New Roman" w:hAnsi="Times New Roman"/>
          <w:bCs/>
          <w:sz w:val="28"/>
          <w:szCs w:val="28"/>
        </w:rPr>
        <w:t xml:space="preserve"> </w:t>
      </w:r>
      <w:r w:rsidR="00AE0309">
        <w:rPr>
          <w:rFonts w:ascii="Times New Roman" w:hAnsi="Times New Roman"/>
          <w:bCs/>
          <w:sz w:val="28"/>
          <w:szCs w:val="28"/>
        </w:rPr>
        <w:t>% или 6317,4</w:t>
      </w:r>
      <w:r w:rsidR="00F530A0" w:rsidRPr="00F226B3">
        <w:rPr>
          <w:rFonts w:ascii="Times New Roman" w:hAnsi="Times New Roman"/>
          <w:bCs/>
          <w:sz w:val="28"/>
          <w:szCs w:val="28"/>
        </w:rPr>
        <w:t xml:space="preserve"> тыс.рублей, в том числе:</w:t>
      </w:r>
    </w:p>
    <w:p w:rsidR="00F530A0" w:rsidRPr="00F226B3" w:rsidRDefault="00F530A0" w:rsidP="006003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26B3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AE0309">
        <w:rPr>
          <w:rFonts w:ascii="Times New Roman" w:hAnsi="Times New Roman"/>
          <w:bCs/>
          <w:sz w:val="28"/>
          <w:szCs w:val="28"/>
        </w:rPr>
        <w:t xml:space="preserve">ний – 5550,3 </w:t>
      </w:r>
      <w:proofErr w:type="spellStart"/>
      <w:r w:rsidR="00AE0309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AE0309">
        <w:rPr>
          <w:rFonts w:ascii="Times New Roman" w:hAnsi="Times New Roman"/>
          <w:bCs/>
          <w:sz w:val="28"/>
          <w:szCs w:val="28"/>
        </w:rPr>
        <w:t xml:space="preserve"> или 23,2</w:t>
      </w:r>
      <w:r w:rsidRPr="00F226B3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F530A0" w:rsidRPr="00F226B3" w:rsidRDefault="00AE0309" w:rsidP="0060030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дотации – 767,1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( 25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,6 % плана).</w:t>
      </w:r>
    </w:p>
    <w:p w:rsidR="008B37ED" w:rsidRPr="00BA764D" w:rsidRDefault="008B37E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309" w:rsidRPr="00AE0309" w:rsidRDefault="00390AEA" w:rsidP="00AE0309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AE0309">
        <w:rPr>
          <w:rFonts w:ascii="Times New Roman" w:hAnsi="Times New Roman"/>
          <w:sz w:val="28"/>
          <w:szCs w:val="28"/>
          <w:lang w:eastAsia="ru-RU"/>
        </w:rPr>
        <w:t>2017</w:t>
      </w:r>
      <w:r w:rsidR="00F77CFB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 w:rsidR="008B37ED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gramStart"/>
      <w:r w:rsidR="008B37ED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 w:rsidR="00F77CFB">
        <w:rPr>
          <w:rFonts w:ascii="Times New Roman" w:hAnsi="Times New Roman"/>
          <w:sz w:val="28"/>
          <w:szCs w:val="28"/>
          <w:lang w:eastAsia="ru-RU"/>
        </w:rPr>
        <w:t xml:space="preserve"> получен</w:t>
      </w:r>
      <w:proofErr w:type="gramEnd"/>
      <w:r w:rsidR="00F77CFB">
        <w:rPr>
          <w:rFonts w:ascii="Times New Roman" w:hAnsi="Times New Roman"/>
          <w:sz w:val="28"/>
          <w:szCs w:val="28"/>
          <w:lang w:eastAsia="ru-RU"/>
        </w:rPr>
        <w:t xml:space="preserve"> по разделам:</w:t>
      </w:r>
    </w:p>
    <w:p w:rsidR="00AE0309" w:rsidRDefault="00AE0309" w:rsidP="006003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04»Национальная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экономика» - 10,7 %,</w:t>
      </w:r>
    </w:p>
    <w:p w:rsidR="00AE0309" w:rsidRDefault="00390AEA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- 06 </w:t>
      </w:r>
      <w:r w:rsidR="00F77CFB" w:rsidRPr="00F77CFB">
        <w:rPr>
          <w:rFonts w:ascii="Times New Roman" w:hAnsi="Times New Roman"/>
          <w:bCs/>
          <w:sz w:val="28"/>
          <w:szCs w:val="28"/>
          <w:lang w:eastAsia="ru-RU"/>
        </w:rPr>
        <w:t>«Охрана окружающей среды»</w:t>
      </w:r>
      <w:r w:rsidR="00FF0686">
        <w:rPr>
          <w:rFonts w:ascii="Times New Roman" w:hAnsi="Times New Roman"/>
          <w:sz w:val="28"/>
          <w:szCs w:val="28"/>
          <w:lang w:eastAsia="ru-RU"/>
        </w:rPr>
        <w:t> -</w:t>
      </w:r>
      <w:r w:rsidR="00AE0309">
        <w:rPr>
          <w:rFonts w:ascii="Times New Roman" w:hAnsi="Times New Roman"/>
          <w:sz w:val="28"/>
          <w:szCs w:val="28"/>
          <w:lang w:eastAsia="ru-RU"/>
        </w:rPr>
        <w:t xml:space="preserve"> 0,1</w:t>
      </w:r>
      <w:r w:rsidR="00F530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CFB" w:rsidRPr="00F77CFB">
        <w:rPr>
          <w:rFonts w:ascii="Times New Roman" w:hAnsi="Times New Roman"/>
          <w:sz w:val="28"/>
          <w:szCs w:val="28"/>
          <w:lang w:eastAsia="ru-RU"/>
        </w:rPr>
        <w:t>%,</w:t>
      </w:r>
    </w:p>
    <w:p w:rsidR="00BA0BE5" w:rsidRDefault="00127896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Высокий процент и</w:t>
      </w:r>
      <w:r w:rsidR="00116D4E">
        <w:rPr>
          <w:rFonts w:ascii="Times New Roman" w:hAnsi="Times New Roman"/>
          <w:sz w:val="28"/>
          <w:szCs w:val="28"/>
          <w:lang w:eastAsia="ru-RU"/>
        </w:rPr>
        <w:t>сполнения</w:t>
      </w:r>
      <w:r w:rsidR="00AE0309">
        <w:rPr>
          <w:rFonts w:ascii="Times New Roman" w:hAnsi="Times New Roman"/>
          <w:sz w:val="28"/>
          <w:szCs w:val="28"/>
          <w:lang w:eastAsia="ru-RU"/>
        </w:rPr>
        <w:t xml:space="preserve"> утвержденных решением о бюджете</w:t>
      </w:r>
      <w:r w:rsidR="00116D4E">
        <w:rPr>
          <w:rFonts w:ascii="Times New Roman" w:hAnsi="Times New Roman"/>
          <w:sz w:val="28"/>
          <w:szCs w:val="28"/>
          <w:lang w:eastAsia="ru-RU"/>
        </w:rPr>
        <w:t xml:space="preserve"> назначений</w:t>
      </w:r>
    </w:p>
    <w:p w:rsidR="00AE0309" w:rsidRPr="0044325D" w:rsidRDefault="00AE0309" w:rsidP="00AE0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-05 «Жилищно-коммунальное хозяйство» - 110,8 %.</w:t>
      </w:r>
    </w:p>
    <w:p w:rsidR="00F77CFB" w:rsidRDefault="00F77CFB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3F" w:rsidRPr="00AC2D3F" w:rsidRDefault="00AC2D3F" w:rsidP="0060030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D3F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Default="00AC2D3F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3F" w:rsidRPr="00EC25A1" w:rsidRDefault="00EC25A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C25A1">
        <w:rPr>
          <w:rFonts w:ascii="Times New Roman" w:hAnsi="Times New Roman"/>
          <w:sz w:val="28"/>
          <w:szCs w:val="28"/>
        </w:rPr>
        <w:t>Анализ исполнения муниципальных программ за отчетный период приведен в Приложении 3 к Заключению.</w:t>
      </w:r>
    </w:p>
    <w:p w:rsidR="00165760" w:rsidRDefault="00EC25A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муниципальных пр</w:t>
      </w:r>
      <w:r w:rsidR="00116D4E">
        <w:rPr>
          <w:rFonts w:ascii="Times New Roman" w:hAnsi="Times New Roman"/>
          <w:sz w:val="28"/>
          <w:szCs w:val="28"/>
        </w:rPr>
        <w:t xml:space="preserve">ограмм решением о </w:t>
      </w:r>
      <w:r w:rsidR="00AE0309">
        <w:rPr>
          <w:rFonts w:ascii="Times New Roman" w:hAnsi="Times New Roman"/>
          <w:sz w:val="28"/>
          <w:szCs w:val="28"/>
        </w:rPr>
        <w:t>бюджете (№ 373 от 19.12.2016 года)</w:t>
      </w:r>
      <w:r w:rsidR="00165760">
        <w:rPr>
          <w:rFonts w:ascii="Times New Roman" w:hAnsi="Times New Roman"/>
          <w:sz w:val="28"/>
          <w:szCs w:val="28"/>
        </w:rPr>
        <w:t xml:space="preserve"> предусмотрено 486726,8</w:t>
      </w:r>
      <w:r w:rsidR="001609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составляет </w:t>
      </w:r>
      <w:r w:rsidR="00165760">
        <w:rPr>
          <w:rFonts w:ascii="Times New Roman" w:hAnsi="Times New Roman"/>
          <w:sz w:val="28"/>
          <w:szCs w:val="28"/>
        </w:rPr>
        <w:t>95,8</w:t>
      </w:r>
      <w:r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решениями Представительного </w:t>
      </w:r>
      <w:proofErr w:type="gramStart"/>
      <w:r>
        <w:rPr>
          <w:rFonts w:ascii="Times New Roman" w:hAnsi="Times New Roman"/>
          <w:sz w:val="28"/>
          <w:szCs w:val="28"/>
        </w:rPr>
        <w:t>Собрания  внесены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в общий объем финансирования программ </w:t>
      </w:r>
      <w:r w:rsidR="00165760">
        <w:rPr>
          <w:rFonts w:ascii="Times New Roman" w:hAnsi="Times New Roman"/>
          <w:sz w:val="28"/>
          <w:szCs w:val="28"/>
        </w:rPr>
        <w:t>не вносились</w:t>
      </w:r>
      <w:r w:rsidR="008768F2" w:rsidRPr="00600307">
        <w:rPr>
          <w:rFonts w:ascii="Times New Roman" w:hAnsi="Times New Roman"/>
          <w:sz w:val="28"/>
          <w:szCs w:val="28"/>
        </w:rPr>
        <w:t>.</w:t>
      </w:r>
      <w:r w:rsidR="004E156B" w:rsidRPr="00600307">
        <w:rPr>
          <w:rFonts w:ascii="Times New Roman" w:hAnsi="Times New Roman"/>
          <w:sz w:val="28"/>
          <w:szCs w:val="28"/>
        </w:rPr>
        <w:t xml:space="preserve"> </w:t>
      </w:r>
    </w:p>
    <w:p w:rsidR="008A059A" w:rsidRPr="00600307" w:rsidRDefault="0011096F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307">
        <w:rPr>
          <w:rFonts w:ascii="Times New Roman" w:hAnsi="Times New Roman"/>
          <w:sz w:val="28"/>
          <w:szCs w:val="28"/>
        </w:rPr>
        <w:t>Исполнение на 01</w:t>
      </w:r>
      <w:r w:rsidR="001657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5760">
        <w:rPr>
          <w:rFonts w:ascii="Times New Roman" w:hAnsi="Times New Roman"/>
          <w:sz w:val="28"/>
          <w:szCs w:val="28"/>
        </w:rPr>
        <w:t>апреля</w:t>
      </w:r>
      <w:r w:rsidR="008358CB" w:rsidRPr="00600307">
        <w:rPr>
          <w:rFonts w:ascii="Times New Roman" w:hAnsi="Times New Roman"/>
          <w:sz w:val="28"/>
          <w:szCs w:val="28"/>
        </w:rPr>
        <w:t xml:space="preserve"> </w:t>
      </w:r>
      <w:r w:rsidR="00165760">
        <w:rPr>
          <w:rFonts w:ascii="Times New Roman" w:hAnsi="Times New Roman"/>
          <w:sz w:val="28"/>
          <w:szCs w:val="28"/>
        </w:rPr>
        <w:t xml:space="preserve"> 2017</w:t>
      </w:r>
      <w:proofErr w:type="gramEnd"/>
      <w:r w:rsidR="00165760">
        <w:rPr>
          <w:rFonts w:ascii="Times New Roman" w:hAnsi="Times New Roman"/>
          <w:sz w:val="28"/>
          <w:szCs w:val="28"/>
        </w:rPr>
        <w:t xml:space="preserve"> года составляет 28 % годовых</w:t>
      </w:r>
      <w:r w:rsidR="0016099A" w:rsidRPr="00600307">
        <w:rPr>
          <w:rFonts w:ascii="Times New Roman" w:hAnsi="Times New Roman"/>
          <w:sz w:val="28"/>
          <w:szCs w:val="28"/>
        </w:rPr>
        <w:t xml:space="preserve"> назна</w:t>
      </w:r>
      <w:r w:rsidR="004E156B" w:rsidRPr="00600307">
        <w:rPr>
          <w:rFonts w:ascii="Times New Roman" w:hAnsi="Times New Roman"/>
          <w:sz w:val="28"/>
          <w:szCs w:val="28"/>
        </w:rPr>
        <w:t xml:space="preserve">чений или </w:t>
      </w:r>
      <w:r w:rsidR="00165760">
        <w:rPr>
          <w:rFonts w:ascii="Times New Roman" w:hAnsi="Times New Roman"/>
          <w:sz w:val="28"/>
          <w:szCs w:val="28"/>
        </w:rPr>
        <w:t>136402,5</w:t>
      </w:r>
      <w:r w:rsidR="008A059A" w:rsidRPr="00600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59A" w:rsidRPr="0060030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A059A" w:rsidRPr="00600307">
        <w:rPr>
          <w:rFonts w:ascii="Times New Roman" w:hAnsi="Times New Roman"/>
          <w:sz w:val="28"/>
          <w:szCs w:val="28"/>
        </w:rPr>
        <w:t>.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процент исполнения муниципальных программ: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D82">
        <w:rPr>
          <w:rFonts w:ascii="Times New Roman" w:hAnsi="Times New Roman"/>
          <w:sz w:val="28"/>
          <w:szCs w:val="28"/>
        </w:rPr>
        <w:t>«Формирование благоприятного инвестиционного климата, развитие и поддержка приоритетных отраслей экономики на 2014 – 2020 годы»</w:t>
      </w:r>
      <w:r>
        <w:rPr>
          <w:rFonts w:ascii="Times New Roman" w:hAnsi="Times New Roman"/>
          <w:sz w:val="28"/>
          <w:szCs w:val="28"/>
        </w:rPr>
        <w:t xml:space="preserve"> - 3,3 %,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 xml:space="preserve">Комплексная безопасность жизнедеятельности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2014-2020 годы» - 16,5 %.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финансировались в 1 квартале мероприятия программ: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</w:t>
      </w:r>
      <w:r w:rsidRPr="00600307">
        <w:rPr>
          <w:rFonts w:ascii="Times New Roman" w:hAnsi="Times New Roman"/>
          <w:sz w:val="28"/>
          <w:szCs w:val="28"/>
        </w:rPr>
        <w:t>«</w:t>
      </w:r>
      <w:proofErr w:type="gramEnd"/>
      <w:r w:rsidRPr="00600307">
        <w:rPr>
          <w:rFonts w:ascii="Times New Roman" w:hAnsi="Times New Roman"/>
          <w:sz w:val="28"/>
          <w:szCs w:val="28"/>
        </w:rPr>
        <w:t>Охрана окружающей среды, воспроизводство</w:t>
      </w:r>
      <w:r w:rsidRPr="00245D82">
        <w:rPr>
          <w:rFonts w:ascii="Times New Roman" w:hAnsi="Times New Roman"/>
          <w:sz w:val="28"/>
          <w:szCs w:val="28"/>
        </w:rPr>
        <w:t xml:space="preserve"> и рациональное использование природных ресурсов на 2014-2020 годы»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00307">
        <w:rPr>
          <w:rFonts w:ascii="Times New Roman" w:hAnsi="Times New Roman"/>
          <w:sz w:val="28"/>
          <w:szCs w:val="28"/>
        </w:rPr>
        <w:t>«</w:t>
      </w:r>
      <w:proofErr w:type="gramEnd"/>
      <w:r w:rsidRPr="00600307">
        <w:rPr>
          <w:rFonts w:ascii="Times New Roman" w:hAnsi="Times New Roman"/>
          <w:sz w:val="28"/>
          <w:szCs w:val="28"/>
        </w:rPr>
        <w:t xml:space="preserve">Сохранение и развитие кадрового потенциала отрасли здравоохранения </w:t>
      </w:r>
      <w:proofErr w:type="spellStart"/>
      <w:r w:rsidRPr="0060030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00307">
        <w:rPr>
          <w:rFonts w:ascii="Times New Roman" w:hAnsi="Times New Roman"/>
          <w:sz w:val="28"/>
          <w:szCs w:val="28"/>
        </w:rPr>
        <w:t xml:space="preserve"> муниципального района на 2015-2020 годы»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0307">
        <w:rPr>
          <w:rFonts w:ascii="Times New Roman" w:hAnsi="Times New Roman"/>
          <w:sz w:val="28"/>
          <w:szCs w:val="28"/>
        </w:rPr>
        <w:t xml:space="preserve">"Устойчивое развитие сельских территорий </w:t>
      </w:r>
      <w:proofErr w:type="spellStart"/>
      <w:r w:rsidRPr="0060030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00307">
        <w:rPr>
          <w:rFonts w:ascii="Times New Roman" w:hAnsi="Times New Roman"/>
          <w:sz w:val="28"/>
          <w:szCs w:val="28"/>
        </w:rPr>
        <w:t xml:space="preserve"> района на 2014-2017 годы и до 2020 года"</w:t>
      </w:r>
      <w:r>
        <w:rPr>
          <w:rFonts w:ascii="Times New Roman" w:hAnsi="Times New Roman"/>
          <w:sz w:val="28"/>
          <w:szCs w:val="28"/>
        </w:rPr>
        <w:t>.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F5F" w:rsidRPr="008D4F5F" w:rsidRDefault="008D4F5F" w:rsidP="008D4F5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D4F5F">
        <w:rPr>
          <w:rFonts w:ascii="Times New Roman" w:eastAsiaTheme="minorHAnsi" w:hAnsi="Times New Roman"/>
          <w:b/>
          <w:sz w:val="28"/>
          <w:szCs w:val="28"/>
        </w:rPr>
        <w:t xml:space="preserve">Состояние дебиторской и кредиторской задолженности </w:t>
      </w:r>
    </w:p>
    <w:p w:rsidR="008D4F5F" w:rsidRPr="008D4F5F" w:rsidRDefault="008D4F5F" w:rsidP="008D4F5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D4F5F" w:rsidRPr="008D4F5F" w:rsidRDefault="008D4F5F" w:rsidP="007177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4F5F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8D4F5F">
        <w:rPr>
          <w:rFonts w:ascii="Times New Roman" w:eastAsiaTheme="minorHAnsi" w:hAnsi="Times New Roman"/>
          <w:b/>
          <w:sz w:val="28"/>
          <w:szCs w:val="28"/>
        </w:rPr>
        <w:t>дебиторской</w:t>
      </w:r>
      <w:r w:rsidRPr="008D4F5F">
        <w:rPr>
          <w:rFonts w:ascii="Times New Roman" w:eastAsiaTheme="minorHAnsi" w:hAnsi="Times New Roman"/>
          <w:sz w:val="28"/>
          <w:szCs w:val="28"/>
        </w:rPr>
        <w:t xml:space="preserve"> задолженности на 01.04.2017 года характеризуется следующими данными: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1134"/>
        <w:gridCol w:w="1383"/>
      </w:tblGrid>
      <w:tr w:rsidR="008D4F5F" w:rsidTr="008D4F5F">
        <w:tc>
          <w:tcPr>
            <w:tcW w:w="5778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На 01.01.2017 года</w:t>
            </w:r>
          </w:p>
        </w:tc>
        <w:tc>
          <w:tcPr>
            <w:tcW w:w="1134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На 01.04.2017</w:t>
            </w:r>
          </w:p>
        </w:tc>
        <w:tc>
          <w:tcPr>
            <w:tcW w:w="1383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8D4F5F" w:rsidTr="008D4F5F">
        <w:tc>
          <w:tcPr>
            <w:tcW w:w="5778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по </w:t>
            </w:r>
            <w:proofErr w:type="gramStart"/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счету  120500000</w:t>
            </w:r>
            <w:proofErr w:type="gramEnd"/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8D4F5F" w:rsidRPr="008D4F5F" w:rsidRDefault="00A753F2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1756,6</w:t>
            </w:r>
          </w:p>
        </w:tc>
        <w:tc>
          <w:tcPr>
            <w:tcW w:w="1134" w:type="dxa"/>
          </w:tcPr>
          <w:p w:rsidR="008D4F5F" w:rsidRPr="008D4F5F" w:rsidRDefault="00A753F2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953,0</w:t>
            </w:r>
          </w:p>
        </w:tc>
        <w:tc>
          <w:tcPr>
            <w:tcW w:w="1383" w:type="dxa"/>
          </w:tcPr>
          <w:p w:rsidR="008D4F5F" w:rsidRPr="008D4F5F" w:rsidRDefault="00D129D3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-803,6</w:t>
            </w:r>
          </w:p>
        </w:tc>
      </w:tr>
      <w:tr w:rsidR="008D4F5F" w:rsidTr="008D4F5F">
        <w:tc>
          <w:tcPr>
            <w:tcW w:w="5778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26425,5</w:t>
            </w:r>
          </w:p>
        </w:tc>
        <w:tc>
          <w:tcPr>
            <w:tcW w:w="1134" w:type="dxa"/>
          </w:tcPr>
          <w:p w:rsidR="008D4F5F" w:rsidRPr="008D4F5F" w:rsidRDefault="00A753F2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22931,8</w:t>
            </w:r>
          </w:p>
        </w:tc>
        <w:tc>
          <w:tcPr>
            <w:tcW w:w="1383" w:type="dxa"/>
          </w:tcPr>
          <w:p w:rsidR="008D4F5F" w:rsidRPr="008D4F5F" w:rsidRDefault="00D129D3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-3493,7</w:t>
            </w:r>
          </w:p>
        </w:tc>
      </w:tr>
      <w:tr w:rsidR="008D4F5F" w:rsidTr="008D4F5F">
        <w:tc>
          <w:tcPr>
            <w:tcW w:w="5778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4F5F" w:rsidRPr="008D4F5F" w:rsidRDefault="00A753F2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46,7</w:t>
            </w:r>
          </w:p>
        </w:tc>
        <w:tc>
          <w:tcPr>
            <w:tcW w:w="1383" w:type="dxa"/>
          </w:tcPr>
          <w:p w:rsidR="008D4F5F" w:rsidRPr="008D4F5F" w:rsidRDefault="00D129D3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+46,7</w:t>
            </w:r>
          </w:p>
        </w:tc>
      </w:tr>
      <w:tr w:rsidR="008D4F5F" w:rsidTr="008D4F5F">
        <w:tc>
          <w:tcPr>
            <w:tcW w:w="5778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8D4F5F" w:rsidRPr="008D4F5F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</w:tcPr>
          <w:p w:rsidR="008D4F5F" w:rsidRPr="008D4F5F" w:rsidRDefault="00A753F2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442,8</w:t>
            </w:r>
          </w:p>
        </w:tc>
        <w:tc>
          <w:tcPr>
            <w:tcW w:w="1383" w:type="dxa"/>
          </w:tcPr>
          <w:p w:rsidR="008D4F5F" w:rsidRPr="008D4F5F" w:rsidRDefault="00D129D3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+363,4</w:t>
            </w:r>
          </w:p>
        </w:tc>
      </w:tr>
      <w:tr w:rsidR="00A753F2" w:rsidTr="008D4F5F">
        <w:tc>
          <w:tcPr>
            <w:tcW w:w="5778" w:type="dxa"/>
          </w:tcPr>
          <w:p w:rsidR="00A753F2" w:rsidRPr="008D4F5F" w:rsidRDefault="00A753F2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753F2" w:rsidRPr="008D4F5F" w:rsidRDefault="00A753F2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28261,5</w:t>
            </w:r>
          </w:p>
        </w:tc>
        <w:tc>
          <w:tcPr>
            <w:tcW w:w="1134" w:type="dxa"/>
          </w:tcPr>
          <w:p w:rsidR="00A753F2" w:rsidRPr="008D4F5F" w:rsidRDefault="00A753F2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24374,3</w:t>
            </w:r>
          </w:p>
        </w:tc>
        <w:tc>
          <w:tcPr>
            <w:tcW w:w="1383" w:type="dxa"/>
          </w:tcPr>
          <w:p w:rsidR="00A753F2" w:rsidRPr="008D4F5F" w:rsidRDefault="00D129D3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-3887,2</w:t>
            </w:r>
          </w:p>
        </w:tc>
      </w:tr>
    </w:tbl>
    <w:p w:rsidR="008D4F5F" w:rsidRPr="008D4F5F" w:rsidRDefault="008D4F5F" w:rsidP="008D4F5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D4F5F" w:rsidRPr="008D4F5F" w:rsidRDefault="008D4F5F" w:rsidP="008D4F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4F5F">
        <w:rPr>
          <w:rFonts w:ascii="Times New Roman" w:eastAsiaTheme="minorHAnsi" w:hAnsi="Times New Roman"/>
          <w:sz w:val="28"/>
          <w:szCs w:val="28"/>
        </w:rPr>
        <w:t>Главные распорядители бюджетных средств по состоянию на 01.04.2017 имеют следующую дебиторскую задолженность:</w:t>
      </w:r>
    </w:p>
    <w:p w:rsidR="008D4F5F" w:rsidRDefault="008D4F5F" w:rsidP="008D4F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241"/>
      </w:tblGrid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Главные распорядители бюджетных средств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 на 01.01.2017 г.</w:t>
            </w:r>
          </w:p>
        </w:tc>
        <w:tc>
          <w:tcPr>
            <w:tcW w:w="1701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Задолженность на 01.04.2017 г.</w:t>
            </w:r>
          </w:p>
        </w:tc>
        <w:tc>
          <w:tcPr>
            <w:tcW w:w="1241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управление жилищно-коммунального хозяйства, транспорта и строительства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23618,9</w:t>
            </w:r>
          </w:p>
        </w:tc>
        <w:tc>
          <w:tcPr>
            <w:tcW w:w="1701" w:type="dxa"/>
          </w:tcPr>
          <w:p w:rsidR="008D4F5F" w:rsidRPr="008D4F5F" w:rsidRDefault="00A753F2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20456,99</w:t>
            </w:r>
          </w:p>
        </w:tc>
        <w:tc>
          <w:tcPr>
            <w:tcW w:w="1241" w:type="dxa"/>
          </w:tcPr>
          <w:p w:rsidR="008D4F5F" w:rsidRPr="008D4F5F" w:rsidRDefault="00D129D3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-3161,9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2059,5</w:t>
            </w:r>
          </w:p>
        </w:tc>
        <w:tc>
          <w:tcPr>
            <w:tcW w:w="1701" w:type="dxa"/>
          </w:tcPr>
          <w:p w:rsidR="008D4F5F" w:rsidRPr="008D4F5F" w:rsidRDefault="00A753F2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2141,6</w:t>
            </w:r>
          </w:p>
        </w:tc>
        <w:tc>
          <w:tcPr>
            <w:tcW w:w="1241" w:type="dxa"/>
          </w:tcPr>
          <w:p w:rsidR="008D4F5F" w:rsidRPr="008D4F5F" w:rsidRDefault="00D129D3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+82,1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1052,6</w:t>
            </w:r>
          </w:p>
        </w:tc>
        <w:tc>
          <w:tcPr>
            <w:tcW w:w="1701" w:type="dxa"/>
          </w:tcPr>
          <w:p w:rsidR="008D4F5F" w:rsidRPr="008D4F5F" w:rsidRDefault="00A753F2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1411,6</w:t>
            </w:r>
          </w:p>
        </w:tc>
        <w:tc>
          <w:tcPr>
            <w:tcW w:w="1241" w:type="dxa"/>
          </w:tcPr>
          <w:p w:rsidR="008D4F5F" w:rsidRPr="008D4F5F" w:rsidRDefault="00D129D3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+359,0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835,2</w:t>
            </w:r>
          </w:p>
        </w:tc>
        <w:tc>
          <w:tcPr>
            <w:tcW w:w="1701" w:type="dxa"/>
          </w:tcPr>
          <w:p w:rsidR="008D4F5F" w:rsidRPr="008D4F5F" w:rsidRDefault="00A753F2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301,2</w:t>
            </w:r>
          </w:p>
        </w:tc>
        <w:tc>
          <w:tcPr>
            <w:tcW w:w="1241" w:type="dxa"/>
          </w:tcPr>
          <w:p w:rsidR="008D4F5F" w:rsidRPr="008D4F5F" w:rsidRDefault="00D129D3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-534,0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</w:tcPr>
          <w:p w:rsidR="008D4F5F" w:rsidRPr="008D4F5F" w:rsidRDefault="00A753F2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62,8</w:t>
            </w:r>
          </w:p>
        </w:tc>
        <w:tc>
          <w:tcPr>
            <w:tcW w:w="1241" w:type="dxa"/>
          </w:tcPr>
          <w:p w:rsidR="008D4F5F" w:rsidRPr="008D4F5F" w:rsidRDefault="00D129D3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+4,5</w:t>
            </w:r>
          </w:p>
        </w:tc>
      </w:tr>
      <w:tr w:rsidR="008D4F5F" w:rsidTr="00D129D3">
        <w:tc>
          <w:tcPr>
            <w:tcW w:w="5070" w:type="dxa"/>
          </w:tcPr>
          <w:p w:rsidR="008D4F5F" w:rsidRPr="008D4F5F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559" w:type="dxa"/>
          </w:tcPr>
          <w:p w:rsidR="008D4F5F" w:rsidRPr="008D4F5F" w:rsidRDefault="008D4F5F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4F5F">
              <w:rPr>
                <w:rFonts w:ascii="Times New Roman" w:eastAsiaTheme="minorHAnsi" w:hAnsi="Times New Roman"/>
                <w:sz w:val="20"/>
                <w:szCs w:val="20"/>
              </w:rPr>
              <w:t>19,1</w:t>
            </w:r>
          </w:p>
        </w:tc>
        <w:tc>
          <w:tcPr>
            <w:tcW w:w="1701" w:type="dxa"/>
          </w:tcPr>
          <w:p w:rsidR="008D4F5F" w:rsidRPr="008D4F5F" w:rsidRDefault="00A753F2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36,9</w:t>
            </w:r>
          </w:p>
        </w:tc>
        <w:tc>
          <w:tcPr>
            <w:tcW w:w="1241" w:type="dxa"/>
          </w:tcPr>
          <w:p w:rsidR="008D4F5F" w:rsidRPr="008D4F5F" w:rsidRDefault="00D129D3" w:rsidP="00A753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+17,8</w:t>
            </w:r>
          </w:p>
        </w:tc>
      </w:tr>
    </w:tbl>
    <w:p w:rsidR="00A753F2" w:rsidRDefault="00A753F2" w:rsidP="00D129D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753F2" w:rsidRDefault="008D4F5F" w:rsidP="007177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53F2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A753F2">
        <w:rPr>
          <w:rFonts w:ascii="Times New Roman" w:eastAsiaTheme="minorHAnsi" w:hAnsi="Times New Roman"/>
          <w:b/>
          <w:sz w:val="28"/>
          <w:szCs w:val="28"/>
        </w:rPr>
        <w:t>кредиторской</w:t>
      </w:r>
      <w:r w:rsidRPr="00A753F2">
        <w:rPr>
          <w:rFonts w:ascii="Times New Roman" w:eastAsiaTheme="minorHAnsi" w:hAnsi="Times New Roman"/>
          <w:sz w:val="28"/>
          <w:szCs w:val="28"/>
        </w:rPr>
        <w:t xml:space="preserve"> задолженности в бюджетных учреждениях района характеризуется следующими данными: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134"/>
        <w:gridCol w:w="1241"/>
      </w:tblGrid>
      <w:tr w:rsidR="00A753F2" w:rsidRPr="008D4F5F" w:rsidTr="00717745">
        <w:tc>
          <w:tcPr>
            <w:tcW w:w="6062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134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 xml:space="preserve">На 01.01.2017 </w:t>
            </w:r>
          </w:p>
        </w:tc>
        <w:tc>
          <w:tcPr>
            <w:tcW w:w="1134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На 01.04.2017</w:t>
            </w:r>
          </w:p>
        </w:tc>
        <w:tc>
          <w:tcPr>
            <w:tcW w:w="1241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 xml:space="preserve"> 120500000 «Расчеты по доходам»</w:t>
            </w:r>
          </w:p>
        </w:tc>
        <w:tc>
          <w:tcPr>
            <w:tcW w:w="1134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6414,4</w:t>
            </w:r>
          </w:p>
        </w:tc>
        <w:tc>
          <w:tcPr>
            <w:tcW w:w="1134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6343,4</w:t>
            </w:r>
          </w:p>
        </w:tc>
        <w:tc>
          <w:tcPr>
            <w:tcW w:w="1241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-71,0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подотчетных лиц 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 xml:space="preserve">счет 120800000 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«Расчеты с подотчетными лицами»</w:t>
            </w:r>
          </w:p>
        </w:tc>
        <w:tc>
          <w:tcPr>
            <w:tcW w:w="1134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  <w:tc>
          <w:tcPr>
            <w:tcW w:w="1241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-5,4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 xml:space="preserve">ед поставщиками и подрядчиками 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счет 130200000 «Расчеты с поставщиками и подрядчиками»</w:t>
            </w:r>
          </w:p>
        </w:tc>
        <w:tc>
          <w:tcPr>
            <w:tcW w:w="1134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14942,8</w:t>
            </w:r>
          </w:p>
        </w:tc>
        <w:tc>
          <w:tcPr>
            <w:tcW w:w="1134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18134,5</w:t>
            </w:r>
          </w:p>
        </w:tc>
        <w:tc>
          <w:tcPr>
            <w:tcW w:w="1241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+3191,7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 xml:space="preserve">ть по платежам перед бюджетами 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счет 130300000 «Расчеты по платежам в бюджеты»</w:t>
            </w:r>
          </w:p>
        </w:tc>
        <w:tc>
          <w:tcPr>
            <w:tcW w:w="1134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1165,8</w:t>
            </w:r>
          </w:p>
        </w:tc>
        <w:tc>
          <w:tcPr>
            <w:tcW w:w="1134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1313,6</w:t>
            </w:r>
          </w:p>
        </w:tc>
        <w:tc>
          <w:tcPr>
            <w:tcW w:w="1241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+147,8</w:t>
            </w:r>
          </w:p>
        </w:tc>
      </w:tr>
      <w:tr w:rsidR="00A753F2" w:rsidRPr="008D4F5F" w:rsidTr="00717745">
        <w:tc>
          <w:tcPr>
            <w:tcW w:w="6062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 xml:space="preserve">ость перед прочими кредиторами </w:t>
            </w: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счет 130400000 «Расчеты с прочими кредиторами»</w:t>
            </w:r>
          </w:p>
        </w:tc>
        <w:tc>
          <w:tcPr>
            <w:tcW w:w="1134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43,6</w:t>
            </w:r>
          </w:p>
        </w:tc>
        <w:tc>
          <w:tcPr>
            <w:tcW w:w="1241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+2,4</w:t>
            </w:r>
          </w:p>
        </w:tc>
      </w:tr>
      <w:tr w:rsidR="00D129D3" w:rsidRPr="008D4F5F" w:rsidTr="00717745">
        <w:tc>
          <w:tcPr>
            <w:tcW w:w="6062" w:type="dxa"/>
          </w:tcPr>
          <w:p w:rsidR="00D129D3" w:rsidRPr="00717745" w:rsidRDefault="00D129D3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129D3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22570,0</w:t>
            </w:r>
          </w:p>
        </w:tc>
        <w:tc>
          <w:tcPr>
            <w:tcW w:w="1134" w:type="dxa"/>
          </w:tcPr>
          <w:p w:rsidR="00D129D3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25835,5</w:t>
            </w:r>
          </w:p>
        </w:tc>
        <w:tc>
          <w:tcPr>
            <w:tcW w:w="1241" w:type="dxa"/>
          </w:tcPr>
          <w:p w:rsidR="00D129D3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+3265,5</w:t>
            </w:r>
          </w:p>
        </w:tc>
      </w:tr>
    </w:tbl>
    <w:p w:rsidR="008D4F5F" w:rsidRPr="008D4F5F" w:rsidRDefault="008D4F5F" w:rsidP="00A753F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D4F5F" w:rsidRDefault="008D4F5F" w:rsidP="008D4F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53F2">
        <w:rPr>
          <w:rFonts w:ascii="Times New Roman" w:eastAsiaTheme="minorHAnsi" w:hAnsi="Times New Roman"/>
          <w:sz w:val="28"/>
          <w:szCs w:val="28"/>
        </w:rPr>
        <w:lastRenderedPageBreak/>
        <w:t>Главные распорядители бюджетн</w:t>
      </w:r>
      <w:r w:rsidR="00A753F2" w:rsidRPr="00A753F2">
        <w:rPr>
          <w:rFonts w:ascii="Times New Roman" w:eastAsiaTheme="minorHAnsi" w:hAnsi="Times New Roman"/>
          <w:sz w:val="28"/>
          <w:szCs w:val="28"/>
        </w:rPr>
        <w:t>ых средств по состоянию на 01.04</w:t>
      </w:r>
      <w:r w:rsidRPr="00A753F2">
        <w:rPr>
          <w:rFonts w:ascii="Times New Roman" w:eastAsiaTheme="minorHAnsi" w:hAnsi="Times New Roman"/>
          <w:sz w:val="28"/>
          <w:szCs w:val="28"/>
        </w:rPr>
        <w:t>.2017 имеют следующую кредиторскую задолженность:</w:t>
      </w:r>
    </w:p>
    <w:p w:rsidR="00A753F2" w:rsidRDefault="00A753F2" w:rsidP="008D4F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3"/>
      </w:tblGrid>
      <w:tr w:rsidR="00A753F2" w:rsidRPr="008D4F5F" w:rsidTr="009E53F0">
        <w:tc>
          <w:tcPr>
            <w:tcW w:w="5070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Главные распорядители бюджетных средств</w:t>
            </w:r>
          </w:p>
        </w:tc>
        <w:tc>
          <w:tcPr>
            <w:tcW w:w="1559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на 01.01.2017 г.</w:t>
            </w:r>
          </w:p>
        </w:tc>
        <w:tc>
          <w:tcPr>
            <w:tcW w:w="1559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Задолженность на 01.04.2017 г.</w:t>
            </w:r>
          </w:p>
        </w:tc>
        <w:tc>
          <w:tcPr>
            <w:tcW w:w="1383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A753F2" w:rsidRPr="008D4F5F" w:rsidTr="009E53F0">
        <w:tc>
          <w:tcPr>
            <w:tcW w:w="5070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управление жилищно-коммунального хозяйства, транспорта и строительства</w:t>
            </w:r>
          </w:p>
        </w:tc>
        <w:tc>
          <w:tcPr>
            <w:tcW w:w="1559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13311,9</w:t>
            </w:r>
          </w:p>
        </w:tc>
        <w:tc>
          <w:tcPr>
            <w:tcW w:w="1559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16138,4</w:t>
            </w:r>
          </w:p>
        </w:tc>
        <w:tc>
          <w:tcPr>
            <w:tcW w:w="1383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+2826,5</w:t>
            </w:r>
          </w:p>
        </w:tc>
      </w:tr>
      <w:tr w:rsidR="00A753F2" w:rsidRPr="008D4F5F" w:rsidTr="009E53F0">
        <w:tc>
          <w:tcPr>
            <w:tcW w:w="5070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559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2248,3</w:t>
            </w:r>
          </w:p>
        </w:tc>
        <w:tc>
          <w:tcPr>
            <w:tcW w:w="1559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2698,3</w:t>
            </w:r>
          </w:p>
        </w:tc>
        <w:tc>
          <w:tcPr>
            <w:tcW w:w="1383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+450,0</w:t>
            </w:r>
          </w:p>
        </w:tc>
      </w:tr>
      <w:tr w:rsidR="00A753F2" w:rsidRPr="008D4F5F" w:rsidTr="009E53F0">
        <w:tc>
          <w:tcPr>
            <w:tcW w:w="5070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559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225,7</w:t>
            </w:r>
          </w:p>
        </w:tc>
        <w:tc>
          <w:tcPr>
            <w:tcW w:w="1559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212,2</w:t>
            </w:r>
          </w:p>
        </w:tc>
        <w:tc>
          <w:tcPr>
            <w:tcW w:w="1383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-13,5</w:t>
            </w:r>
          </w:p>
        </w:tc>
      </w:tr>
      <w:tr w:rsidR="00A753F2" w:rsidRPr="008D4F5F" w:rsidTr="009E53F0">
        <w:tc>
          <w:tcPr>
            <w:tcW w:w="5070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189,1</w:t>
            </w:r>
          </w:p>
        </w:tc>
        <w:tc>
          <w:tcPr>
            <w:tcW w:w="1559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135,3</w:t>
            </w:r>
          </w:p>
        </w:tc>
        <w:tc>
          <w:tcPr>
            <w:tcW w:w="1383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-53,8</w:t>
            </w:r>
          </w:p>
        </w:tc>
      </w:tr>
      <w:tr w:rsidR="00A753F2" w:rsidRPr="008D4F5F" w:rsidTr="009E53F0">
        <w:tc>
          <w:tcPr>
            <w:tcW w:w="5070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6420,7</w:t>
            </w:r>
          </w:p>
        </w:tc>
        <w:tc>
          <w:tcPr>
            <w:tcW w:w="1559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6417,4</w:t>
            </w:r>
          </w:p>
        </w:tc>
        <w:tc>
          <w:tcPr>
            <w:tcW w:w="1383" w:type="dxa"/>
          </w:tcPr>
          <w:p w:rsidR="00A753F2" w:rsidRPr="00717745" w:rsidRDefault="00717745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-3,3</w:t>
            </w:r>
          </w:p>
        </w:tc>
      </w:tr>
      <w:tr w:rsidR="00A753F2" w:rsidRPr="008D4F5F" w:rsidTr="009E53F0">
        <w:tc>
          <w:tcPr>
            <w:tcW w:w="5070" w:type="dxa"/>
          </w:tcPr>
          <w:p w:rsidR="00A753F2" w:rsidRPr="00717745" w:rsidRDefault="00A753F2" w:rsidP="009E53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Представительное Собрание ВМР</w:t>
            </w:r>
          </w:p>
        </w:tc>
        <w:tc>
          <w:tcPr>
            <w:tcW w:w="1559" w:type="dxa"/>
          </w:tcPr>
          <w:p w:rsidR="00A753F2" w:rsidRPr="00717745" w:rsidRDefault="00A753F2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126,1</w:t>
            </w:r>
          </w:p>
        </w:tc>
        <w:tc>
          <w:tcPr>
            <w:tcW w:w="1559" w:type="dxa"/>
          </w:tcPr>
          <w:p w:rsidR="00A753F2" w:rsidRPr="00717745" w:rsidRDefault="00D129D3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185,8</w:t>
            </w:r>
          </w:p>
        </w:tc>
        <w:tc>
          <w:tcPr>
            <w:tcW w:w="1383" w:type="dxa"/>
          </w:tcPr>
          <w:p w:rsidR="00A753F2" w:rsidRPr="00717745" w:rsidRDefault="00717745" w:rsidP="009E53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7745">
              <w:rPr>
                <w:rFonts w:ascii="Times New Roman" w:eastAsiaTheme="minorHAnsi" w:hAnsi="Times New Roman"/>
                <w:sz w:val="20"/>
                <w:szCs w:val="20"/>
              </w:rPr>
              <w:t>+59,7</w:t>
            </w:r>
          </w:p>
        </w:tc>
      </w:tr>
    </w:tbl>
    <w:p w:rsidR="00A753F2" w:rsidRDefault="00A753F2" w:rsidP="008D4F5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00307" w:rsidRPr="00E1603C" w:rsidRDefault="00600307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Default="00861CA2" w:rsidP="006003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603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E1603C" w:rsidRDefault="00F77CFB" w:rsidP="006003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E1603C" w:rsidRDefault="00F77CF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63CB" w:rsidRPr="00E1603C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E1603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E1603C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E1603C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E1603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E1603C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E1603C">
        <w:rPr>
          <w:rFonts w:ascii="Times New Roman" w:hAnsi="Times New Roman"/>
          <w:sz w:val="28"/>
          <w:szCs w:val="28"/>
        </w:rPr>
        <w:t xml:space="preserve"> муниципального района от 01.11.2013 № 6. Данные отчета </w:t>
      </w:r>
      <w:r w:rsidR="00717745">
        <w:rPr>
          <w:rFonts w:ascii="Times New Roman" w:hAnsi="Times New Roman"/>
          <w:sz w:val="28"/>
          <w:szCs w:val="28"/>
        </w:rPr>
        <w:t xml:space="preserve">в основном </w:t>
      </w:r>
      <w:r w:rsidR="00FE1831" w:rsidRPr="00E1603C">
        <w:rPr>
          <w:rFonts w:ascii="Times New Roman" w:hAnsi="Times New Roman"/>
          <w:sz w:val="28"/>
          <w:szCs w:val="28"/>
        </w:rPr>
        <w:t>достоверно</w:t>
      </w:r>
      <w:r w:rsidR="00717745">
        <w:rPr>
          <w:rFonts w:ascii="Times New Roman" w:hAnsi="Times New Roman"/>
          <w:sz w:val="28"/>
          <w:szCs w:val="28"/>
        </w:rPr>
        <w:t xml:space="preserve"> (за исключением плановых значений по поступившим субсидиям)</w:t>
      </w:r>
      <w:r w:rsidR="00FE1831" w:rsidRPr="00E1603C">
        <w:rPr>
          <w:rFonts w:ascii="Times New Roman" w:hAnsi="Times New Roman"/>
          <w:sz w:val="28"/>
          <w:szCs w:val="28"/>
        </w:rPr>
        <w:t xml:space="preserve"> и полно отражают исполнение основных характеристи</w:t>
      </w:r>
      <w:r>
        <w:rPr>
          <w:rFonts w:ascii="Times New Roman" w:hAnsi="Times New Roman"/>
          <w:sz w:val="28"/>
          <w:szCs w:val="28"/>
        </w:rPr>
        <w:t>к рай</w:t>
      </w:r>
      <w:r w:rsidR="00717745">
        <w:rPr>
          <w:rFonts w:ascii="Times New Roman" w:hAnsi="Times New Roman"/>
          <w:sz w:val="28"/>
          <w:szCs w:val="28"/>
        </w:rPr>
        <w:t>онного бюджета за 1 квартал</w:t>
      </w:r>
      <w:r w:rsidR="008768F2">
        <w:rPr>
          <w:rFonts w:ascii="Times New Roman" w:hAnsi="Times New Roman"/>
          <w:sz w:val="28"/>
          <w:szCs w:val="28"/>
        </w:rPr>
        <w:t xml:space="preserve"> </w:t>
      </w:r>
      <w:r w:rsidR="00717745">
        <w:rPr>
          <w:rFonts w:ascii="Times New Roman" w:hAnsi="Times New Roman"/>
          <w:sz w:val="28"/>
          <w:szCs w:val="28"/>
        </w:rPr>
        <w:t xml:space="preserve"> 2017</w:t>
      </w:r>
      <w:r w:rsidR="00FE1831" w:rsidRPr="00E1603C">
        <w:rPr>
          <w:rFonts w:ascii="Times New Roman" w:hAnsi="Times New Roman"/>
          <w:sz w:val="28"/>
          <w:szCs w:val="28"/>
        </w:rPr>
        <w:t xml:space="preserve"> года.</w:t>
      </w:r>
      <w:r w:rsidR="00717745">
        <w:rPr>
          <w:rFonts w:ascii="Times New Roman" w:hAnsi="Times New Roman"/>
          <w:sz w:val="28"/>
          <w:szCs w:val="28"/>
        </w:rPr>
        <w:t xml:space="preserve"> </w:t>
      </w:r>
    </w:p>
    <w:p w:rsidR="00FE1831" w:rsidRPr="00E1603C" w:rsidRDefault="00FE183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Pr="00E1603C" w:rsidRDefault="00F77CF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1CA2" w:rsidRPr="00E1603C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E1603C">
        <w:rPr>
          <w:rFonts w:ascii="Times New Roman" w:hAnsi="Times New Roman"/>
          <w:sz w:val="28"/>
          <w:szCs w:val="28"/>
        </w:rPr>
        <w:t xml:space="preserve"> му</w:t>
      </w:r>
      <w:r w:rsidR="00FE1831" w:rsidRPr="00E1603C">
        <w:rPr>
          <w:rFonts w:ascii="Times New Roman" w:hAnsi="Times New Roman"/>
          <w:sz w:val="28"/>
          <w:szCs w:val="28"/>
        </w:rPr>
        <w:t>ниципального района предлагает представленный отчет об исполнении</w:t>
      </w:r>
      <w:r w:rsidR="00E1603C" w:rsidRPr="00E1603C">
        <w:rPr>
          <w:rFonts w:ascii="Times New Roman" w:hAnsi="Times New Roman"/>
          <w:sz w:val="28"/>
          <w:szCs w:val="28"/>
        </w:rPr>
        <w:t xml:space="preserve"> </w:t>
      </w:r>
      <w:r w:rsidR="00390AEA">
        <w:rPr>
          <w:rFonts w:ascii="Times New Roman" w:hAnsi="Times New Roman"/>
          <w:sz w:val="28"/>
          <w:szCs w:val="28"/>
        </w:rPr>
        <w:t>районного бю</w:t>
      </w:r>
      <w:r w:rsidR="0044325D">
        <w:rPr>
          <w:rFonts w:ascii="Times New Roman" w:hAnsi="Times New Roman"/>
          <w:sz w:val="28"/>
          <w:szCs w:val="28"/>
        </w:rPr>
        <w:t>джета</w:t>
      </w:r>
      <w:r w:rsidR="008358CB">
        <w:rPr>
          <w:rFonts w:ascii="Times New Roman" w:hAnsi="Times New Roman"/>
          <w:sz w:val="28"/>
          <w:szCs w:val="28"/>
        </w:rPr>
        <w:t xml:space="preserve"> за </w:t>
      </w:r>
      <w:r w:rsidR="00717745">
        <w:rPr>
          <w:rFonts w:ascii="Times New Roman" w:hAnsi="Times New Roman"/>
          <w:sz w:val="28"/>
          <w:szCs w:val="28"/>
        </w:rPr>
        <w:t>1 квартал 2017</w:t>
      </w:r>
      <w:r w:rsidR="00E1603C" w:rsidRPr="00E1603C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E1603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E1603C">
        <w:rPr>
          <w:rFonts w:ascii="Times New Roman" w:hAnsi="Times New Roman"/>
          <w:sz w:val="28"/>
          <w:szCs w:val="28"/>
        </w:rPr>
        <w:t xml:space="preserve"> муниципального района с учетом подготовленного анализа.</w:t>
      </w:r>
      <w:r w:rsidR="00FE1831" w:rsidRPr="00E1603C">
        <w:rPr>
          <w:rFonts w:ascii="Times New Roman" w:hAnsi="Times New Roman"/>
          <w:sz w:val="28"/>
          <w:szCs w:val="28"/>
        </w:rPr>
        <w:t xml:space="preserve"> </w:t>
      </w:r>
    </w:p>
    <w:p w:rsidR="009724CA" w:rsidRDefault="009724CA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307" w:rsidRPr="00E1603C" w:rsidRDefault="00600307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E1603C" w:rsidRDefault="00861CA2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03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C67A3" w:rsidRDefault="00861CA2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03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E160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E1603C">
        <w:rPr>
          <w:rFonts w:ascii="Times New Roman" w:hAnsi="Times New Roman"/>
          <w:sz w:val="28"/>
          <w:szCs w:val="28"/>
        </w:rPr>
        <w:t xml:space="preserve">    </w:t>
      </w:r>
      <w:r w:rsidRPr="00E1603C">
        <w:rPr>
          <w:rFonts w:ascii="Times New Roman" w:hAnsi="Times New Roman"/>
          <w:sz w:val="28"/>
          <w:szCs w:val="28"/>
        </w:rPr>
        <w:t xml:space="preserve">Н.В.Зелинская  </w:t>
      </w:r>
      <w:r w:rsidR="00CC54C1" w:rsidRPr="00E1603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E1603C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C67A3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4864"/>
    <w:rsid w:val="000238EB"/>
    <w:rsid w:val="00047927"/>
    <w:rsid w:val="00061F73"/>
    <w:rsid w:val="00075FBF"/>
    <w:rsid w:val="00087F53"/>
    <w:rsid w:val="00095BBF"/>
    <w:rsid w:val="000A5D13"/>
    <w:rsid w:val="000B10DA"/>
    <w:rsid w:val="000B1140"/>
    <w:rsid w:val="000C67A3"/>
    <w:rsid w:val="000C6D12"/>
    <w:rsid w:val="000D446C"/>
    <w:rsid w:val="000D4EDA"/>
    <w:rsid w:val="000D7F47"/>
    <w:rsid w:val="0011096F"/>
    <w:rsid w:val="00116D4E"/>
    <w:rsid w:val="00127896"/>
    <w:rsid w:val="00146FEB"/>
    <w:rsid w:val="00160464"/>
    <w:rsid w:val="0016099A"/>
    <w:rsid w:val="00165760"/>
    <w:rsid w:val="001667D4"/>
    <w:rsid w:val="00195629"/>
    <w:rsid w:val="001A0468"/>
    <w:rsid w:val="001A42DB"/>
    <w:rsid w:val="001A7D43"/>
    <w:rsid w:val="001B25E5"/>
    <w:rsid w:val="001B63F8"/>
    <w:rsid w:val="001F1FBB"/>
    <w:rsid w:val="002131F0"/>
    <w:rsid w:val="00230425"/>
    <w:rsid w:val="00245D82"/>
    <w:rsid w:val="0025466B"/>
    <w:rsid w:val="0025555F"/>
    <w:rsid w:val="002662E1"/>
    <w:rsid w:val="0029143F"/>
    <w:rsid w:val="00293D44"/>
    <w:rsid w:val="00295163"/>
    <w:rsid w:val="002A499A"/>
    <w:rsid w:val="002A4AF9"/>
    <w:rsid w:val="002A5EAA"/>
    <w:rsid w:val="002B1F96"/>
    <w:rsid w:val="002E7608"/>
    <w:rsid w:val="002F71E8"/>
    <w:rsid w:val="002F7C82"/>
    <w:rsid w:val="00305EA0"/>
    <w:rsid w:val="00317251"/>
    <w:rsid w:val="0035018B"/>
    <w:rsid w:val="0036660B"/>
    <w:rsid w:val="00376885"/>
    <w:rsid w:val="00384B3B"/>
    <w:rsid w:val="00390AEA"/>
    <w:rsid w:val="003A32F1"/>
    <w:rsid w:val="003B0E51"/>
    <w:rsid w:val="003B19DD"/>
    <w:rsid w:val="003B590A"/>
    <w:rsid w:val="003D7F9F"/>
    <w:rsid w:val="00405E25"/>
    <w:rsid w:val="00413BCF"/>
    <w:rsid w:val="004212FE"/>
    <w:rsid w:val="00433D7C"/>
    <w:rsid w:val="0044325D"/>
    <w:rsid w:val="00445979"/>
    <w:rsid w:val="00445B90"/>
    <w:rsid w:val="00452219"/>
    <w:rsid w:val="004630ED"/>
    <w:rsid w:val="004644B3"/>
    <w:rsid w:val="004720DA"/>
    <w:rsid w:val="004943E9"/>
    <w:rsid w:val="004B2D32"/>
    <w:rsid w:val="004D07B3"/>
    <w:rsid w:val="004D6113"/>
    <w:rsid w:val="004D797C"/>
    <w:rsid w:val="004E156B"/>
    <w:rsid w:val="004E510F"/>
    <w:rsid w:val="00523B76"/>
    <w:rsid w:val="00533D81"/>
    <w:rsid w:val="005420F0"/>
    <w:rsid w:val="00551BCA"/>
    <w:rsid w:val="0059687D"/>
    <w:rsid w:val="005B23AA"/>
    <w:rsid w:val="005C3316"/>
    <w:rsid w:val="005D56D2"/>
    <w:rsid w:val="005E1F99"/>
    <w:rsid w:val="005E4287"/>
    <w:rsid w:val="005E4DC5"/>
    <w:rsid w:val="005F5C75"/>
    <w:rsid w:val="00600307"/>
    <w:rsid w:val="006044B0"/>
    <w:rsid w:val="00605237"/>
    <w:rsid w:val="00620268"/>
    <w:rsid w:val="0062070E"/>
    <w:rsid w:val="006427C0"/>
    <w:rsid w:val="00651C0B"/>
    <w:rsid w:val="00665F2E"/>
    <w:rsid w:val="006763D3"/>
    <w:rsid w:val="00677FE9"/>
    <w:rsid w:val="0068293A"/>
    <w:rsid w:val="00685BCA"/>
    <w:rsid w:val="006B635E"/>
    <w:rsid w:val="006C3080"/>
    <w:rsid w:val="006C548E"/>
    <w:rsid w:val="006C784A"/>
    <w:rsid w:val="00717745"/>
    <w:rsid w:val="00722B16"/>
    <w:rsid w:val="007271C6"/>
    <w:rsid w:val="00757525"/>
    <w:rsid w:val="007647E0"/>
    <w:rsid w:val="00766C12"/>
    <w:rsid w:val="007756BB"/>
    <w:rsid w:val="00776499"/>
    <w:rsid w:val="007A03FD"/>
    <w:rsid w:val="007C48E5"/>
    <w:rsid w:val="0080037C"/>
    <w:rsid w:val="00801C41"/>
    <w:rsid w:val="00805589"/>
    <w:rsid w:val="00816418"/>
    <w:rsid w:val="00816DFC"/>
    <w:rsid w:val="0082077C"/>
    <w:rsid w:val="008358CB"/>
    <w:rsid w:val="00844941"/>
    <w:rsid w:val="00861CA2"/>
    <w:rsid w:val="008768F2"/>
    <w:rsid w:val="00895609"/>
    <w:rsid w:val="0089723C"/>
    <w:rsid w:val="008A059A"/>
    <w:rsid w:val="008A230A"/>
    <w:rsid w:val="008B37ED"/>
    <w:rsid w:val="008D25C8"/>
    <w:rsid w:val="008D4F5F"/>
    <w:rsid w:val="008D5406"/>
    <w:rsid w:val="00904A1C"/>
    <w:rsid w:val="00930E5D"/>
    <w:rsid w:val="009527E1"/>
    <w:rsid w:val="009567C9"/>
    <w:rsid w:val="009724CA"/>
    <w:rsid w:val="00983276"/>
    <w:rsid w:val="0098622F"/>
    <w:rsid w:val="009B19E6"/>
    <w:rsid w:val="009C0993"/>
    <w:rsid w:val="009D008F"/>
    <w:rsid w:val="009D25CA"/>
    <w:rsid w:val="009E0866"/>
    <w:rsid w:val="009F1878"/>
    <w:rsid w:val="009F52E0"/>
    <w:rsid w:val="00A03A29"/>
    <w:rsid w:val="00A11197"/>
    <w:rsid w:val="00A2254C"/>
    <w:rsid w:val="00A45EF1"/>
    <w:rsid w:val="00A5369E"/>
    <w:rsid w:val="00A70496"/>
    <w:rsid w:val="00A73D22"/>
    <w:rsid w:val="00A753F2"/>
    <w:rsid w:val="00A84C6C"/>
    <w:rsid w:val="00AA0374"/>
    <w:rsid w:val="00AC2D3F"/>
    <w:rsid w:val="00AC5FEB"/>
    <w:rsid w:val="00AD5F7F"/>
    <w:rsid w:val="00AE0309"/>
    <w:rsid w:val="00B02E8B"/>
    <w:rsid w:val="00B156F0"/>
    <w:rsid w:val="00B17D54"/>
    <w:rsid w:val="00B5240E"/>
    <w:rsid w:val="00B64175"/>
    <w:rsid w:val="00B876FE"/>
    <w:rsid w:val="00B90A1A"/>
    <w:rsid w:val="00B90F89"/>
    <w:rsid w:val="00B9131B"/>
    <w:rsid w:val="00BA0BE5"/>
    <w:rsid w:val="00BA764D"/>
    <w:rsid w:val="00BC2CEA"/>
    <w:rsid w:val="00BC63CB"/>
    <w:rsid w:val="00C01C7E"/>
    <w:rsid w:val="00C1786D"/>
    <w:rsid w:val="00C27FF3"/>
    <w:rsid w:val="00C86FF3"/>
    <w:rsid w:val="00C91FE0"/>
    <w:rsid w:val="00C93AEB"/>
    <w:rsid w:val="00C9509C"/>
    <w:rsid w:val="00CC54C1"/>
    <w:rsid w:val="00CD06EF"/>
    <w:rsid w:val="00CF348A"/>
    <w:rsid w:val="00CF6B1C"/>
    <w:rsid w:val="00D129D3"/>
    <w:rsid w:val="00D208E0"/>
    <w:rsid w:val="00D30644"/>
    <w:rsid w:val="00D4554B"/>
    <w:rsid w:val="00D47000"/>
    <w:rsid w:val="00D7515E"/>
    <w:rsid w:val="00D777CE"/>
    <w:rsid w:val="00D975BC"/>
    <w:rsid w:val="00E00020"/>
    <w:rsid w:val="00E104F1"/>
    <w:rsid w:val="00E13F46"/>
    <w:rsid w:val="00E1603C"/>
    <w:rsid w:val="00E26048"/>
    <w:rsid w:val="00E36B6D"/>
    <w:rsid w:val="00E42270"/>
    <w:rsid w:val="00E61B86"/>
    <w:rsid w:val="00E70966"/>
    <w:rsid w:val="00E711A9"/>
    <w:rsid w:val="00E91B94"/>
    <w:rsid w:val="00EA6FAC"/>
    <w:rsid w:val="00EA7A6C"/>
    <w:rsid w:val="00EB4C0D"/>
    <w:rsid w:val="00EC0D27"/>
    <w:rsid w:val="00EC25A1"/>
    <w:rsid w:val="00EC5CE6"/>
    <w:rsid w:val="00ED16C0"/>
    <w:rsid w:val="00EE272E"/>
    <w:rsid w:val="00EE4E71"/>
    <w:rsid w:val="00EE5B64"/>
    <w:rsid w:val="00EE75A1"/>
    <w:rsid w:val="00EF03B0"/>
    <w:rsid w:val="00F00F8E"/>
    <w:rsid w:val="00F03266"/>
    <w:rsid w:val="00F226B3"/>
    <w:rsid w:val="00F234F0"/>
    <w:rsid w:val="00F36167"/>
    <w:rsid w:val="00F445AB"/>
    <w:rsid w:val="00F47009"/>
    <w:rsid w:val="00F530A0"/>
    <w:rsid w:val="00F558A0"/>
    <w:rsid w:val="00F609F5"/>
    <w:rsid w:val="00F72D63"/>
    <w:rsid w:val="00F77CFB"/>
    <w:rsid w:val="00F80C21"/>
    <w:rsid w:val="00F8640C"/>
    <w:rsid w:val="00FC48FF"/>
    <w:rsid w:val="00FD2E27"/>
    <w:rsid w:val="00FE1831"/>
    <w:rsid w:val="00FF0686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935B-97D2-43F2-98D0-EC1AE6F9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2014-12-09T08:00:00Z</cp:lastPrinted>
  <dcterms:created xsi:type="dcterms:W3CDTF">2017-05-26T13:01:00Z</dcterms:created>
  <dcterms:modified xsi:type="dcterms:W3CDTF">2017-05-26T13:01:00Z</dcterms:modified>
</cp:coreProperties>
</file>