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46" w:rsidRPr="003A32F1" w:rsidRDefault="00941423" w:rsidP="00941423">
      <w:pPr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D7515E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8B33FC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E334EB" w:rsidRDefault="009F52E0" w:rsidP="00E334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E334EB" w:rsidRDefault="00BA764D" w:rsidP="00E334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на отчет об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 исполнении бюджета М</w:t>
      </w:r>
      <w:r w:rsidRPr="00E334EB">
        <w:rPr>
          <w:rFonts w:ascii="Times New Roman" w:hAnsi="Times New Roman"/>
          <w:b/>
          <w:sz w:val="24"/>
          <w:szCs w:val="24"/>
        </w:rPr>
        <w:t>у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ниципального образования «Город Вытегра» </w:t>
      </w:r>
      <w:r w:rsidR="00D30644" w:rsidRPr="00E334EB">
        <w:rPr>
          <w:rFonts w:ascii="Times New Roman" w:hAnsi="Times New Roman"/>
          <w:b/>
          <w:sz w:val="24"/>
          <w:szCs w:val="24"/>
        </w:rPr>
        <w:t xml:space="preserve"> на 01</w:t>
      </w:r>
      <w:r w:rsidR="003012DA">
        <w:rPr>
          <w:rFonts w:ascii="Times New Roman" w:hAnsi="Times New Roman"/>
          <w:b/>
          <w:sz w:val="24"/>
          <w:szCs w:val="24"/>
        </w:rPr>
        <w:t xml:space="preserve"> октября</w:t>
      </w:r>
      <w:r w:rsidR="00DD7862" w:rsidRPr="00E334EB">
        <w:rPr>
          <w:rFonts w:ascii="Times New Roman" w:hAnsi="Times New Roman"/>
          <w:b/>
          <w:sz w:val="24"/>
          <w:szCs w:val="24"/>
        </w:rPr>
        <w:t xml:space="preserve"> 2017</w:t>
      </w:r>
      <w:r w:rsidRPr="00E334E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F52E0" w:rsidRPr="00E334EB" w:rsidRDefault="009F52E0" w:rsidP="00E334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E334EB" w:rsidRDefault="003012DA" w:rsidP="00E33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13.11</w:t>
      </w:r>
      <w:r w:rsidR="00DD7862" w:rsidRPr="00E334EB">
        <w:rPr>
          <w:rFonts w:ascii="Times New Roman" w:hAnsi="Times New Roman"/>
          <w:sz w:val="24"/>
          <w:szCs w:val="24"/>
        </w:rPr>
        <w:t>.2017</w:t>
      </w:r>
      <w:r w:rsidR="009F52E0" w:rsidRPr="00E334E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г. Вытегра</w:t>
      </w:r>
    </w:p>
    <w:p w:rsidR="009F52E0" w:rsidRPr="00E334EB" w:rsidRDefault="009F52E0" w:rsidP="00E33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64D" w:rsidRPr="00E334EB" w:rsidRDefault="009F52E0" w:rsidP="00E33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4EB">
        <w:rPr>
          <w:rFonts w:ascii="Times New Roman" w:hAnsi="Times New Roman"/>
          <w:sz w:val="24"/>
          <w:szCs w:val="24"/>
        </w:rPr>
        <w:t xml:space="preserve">   Заключение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</w:t>
      </w:r>
      <w:r w:rsidR="00BA764D" w:rsidRPr="00E334EB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E334EB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E334EB">
        <w:rPr>
          <w:rFonts w:ascii="Times New Roman" w:hAnsi="Times New Roman"/>
          <w:sz w:val="24"/>
          <w:szCs w:val="24"/>
        </w:rPr>
        <w:t xml:space="preserve"> </w:t>
      </w:r>
      <w:r w:rsidR="00BA764D" w:rsidRPr="00E334EB">
        <w:rPr>
          <w:rFonts w:ascii="Times New Roman" w:hAnsi="Times New Roman"/>
          <w:sz w:val="24"/>
          <w:szCs w:val="24"/>
        </w:rPr>
        <w:t xml:space="preserve">отчету об исполнении бюджета </w:t>
      </w:r>
      <w:r w:rsidR="000A3150" w:rsidRPr="00E334EB">
        <w:rPr>
          <w:rFonts w:ascii="Times New Roman" w:hAnsi="Times New Roman"/>
          <w:sz w:val="24"/>
          <w:szCs w:val="24"/>
        </w:rPr>
        <w:t>Муниципального образования «Город Вытегра»</w:t>
      </w:r>
      <w:r w:rsidR="00BA764D" w:rsidRPr="00E334EB">
        <w:rPr>
          <w:rFonts w:ascii="Times New Roman" w:hAnsi="Times New Roman"/>
          <w:sz w:val="24"/>
          <w:szCs w:val="24"/>
        </w:rPr>
        <w:t xml:space="preserve"> (далее </w:t>
      </w:r>
      <w:r w:rsidR="00E70966" w:rsidRPr="00E334EB">
        <w:rPr>
          <w:rFonts w:ascii="Times New Roman" w:hAnsi="Times New Roman"/>
          <w:sz w:val="24"/>
          <w:szCs w:val="24"/>
        </w:rPr>
        <w:t>–</w:t>
      </w:r>
      <w:r w:rsidR="00D30644" w:rsidRPr="00E334EB">
        <w:rPr>
          <w:rFonts w:ascii="Times New Roman" w:hAnsi="Times New Roman"/>
          <w:sz w:val="24"/>
          <w:szCs w:val="24"/>
        </w:rPr>
        <w:t xml:space="preserve"> бюджет</w:t>
      </w:r>
      <w:r w:rsidR="000A3150" w:rsidRPr="00E334EB">
        <w:rPr>
          <w:rFonts w:ascii="Times New Roman" w:hAnsi="Times New Roman"/>
          <w:sz w:val="24"/>
          <w:szCs w:val="24"/>
        </w:rPr>
        <w:t xml:space="preserve"> МО</w:t>
      </w:r>
      <w:r w:rsidR="003012DA">
        <w:rPr>
          <w:rFonts w:ascii="Times New Roman" w:hAnsi="Times New Roman"/>
          <w:sz w:val="24"/>
          <w:szCs w:val="24"/>
        </w:rPr>
        <w:t>)  за 9 месяцев</w:t>
      </w:r>
      <w:r w:rsidR="00DD7862" w:rsidRPr="00E334EB">
        <w:rPr>
          <w:rFonts w:ascii="Times New Roman" w:hAnsi="Times New Roman"/>
          <w:sz w:val="24"/>
          <w:szCs w:val="24"/>
        </w:rPr>
        <w:t xml:space="preserve"> 2017</w:t>
      </w:r>
      <w:r w:rsidR="00BA764D" w:rsidRPr="00E334EB">
        <w:rPr>
          <w:rFonts w:ascii="Times New Roman" w:hAnsi="Times New Roman"/>
          <w:sz w:val="24"/>
          <w:szCs w:val="24"/>
        </w:rPr>
        <w:t xml:space="preserve"> года </w:t>
      </w:r>
      <w:r w:rsidRPr="00E334EB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E334E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E334EB">
        <w:rPr>
          <w:rFonts w:ascii="Times New Roman" w:hAnsi="Times New Roman"/>
          <w:sz w:val="24"/>
          <w:szCs w:val="24"/>
        </w:rPr>
        <w:t>.</w:t>
      </w:r>
    </w:p>
    <w:p w:rsidR="00983F25" w:rsidRDefault="00BA764D" w:rsidP="00E334EB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>и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3012DA">
        <w:rPr>
          <w:rFonts w:ascii="Times New Roman" w:hAnsi="Times New Roman"/>
          <w:sz w:val="24"/>
          <w:szCs w:val="24"/>
          <w:lang w:eastAsia="ru-RU"/>
        </w:rPr>
        <w:t xml:space="preserve"> за 9 </w:t>
      </w:r>
      <w:proofErr w:type="gramStart"/>
      <w:r w:rsidR="003012DA">
        <w:rPr>
          <w:rFonts w:ascii="Times New Roman" w:hAnsi="Times New Roman"/>
          <w:sz w:val="24"/>
          <w:szCs w:val="24"/>
          <w:lang w:eastAsia="ru-RU"/>
        </w:rPr>
        <w:t>месяцев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 2017</w:t>
      </w:r>
      <w:proofErr w:type="gramEnd"/>
      <w:r w:rsidR="00983F25" w:rsidRPr="00E334E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0070C" w:rsidRPr="00E334EB">
        <w:rPr>
          <w:rFonts w:ascii="Times New Roman" w:hAnsi="Times New Roman"/>
          <w:sz w:val="24"/>
          <w:szCs w:val="24"/>
          <w:lang w:eastAsia="ru-RU"/>
        </w:rPr>
        <w:t>, утвержденного постановлением Адм</w:t>
      </w:r>
      <w:r w:rsidR="003012DA">
        <w:rPr>
          <w:rFonts w:ascii="Times New Roman" w:hAnsi="Times New Roman"/>
          <w:sz w:val="24"/>
          <w:szCs w:val="24"/>
          <w:lang w:eastAsia="ru-RU"/>
        </w:rPr>
        <w:t>инистрации МО «Город Вытегра» 27.10.2017 г. № 421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«Об исполнении бюджета муниципального образова</w:t>
      </w:r>
      <w:r w:rsidR="00586BA4">
        <w:rPr>
          <w:rFonts w:ascii="Times New Roman" w:hAnsi="Times New Roman"/>
          <w:sz w:val="24"/>
          <w:szCs w:val="24"/>
          <w:lang w:eastAsia="ru-RU"/>
        </w:rPr>
        <w:t>ни</w:t>
      </w:r>
      <w:r w:rsidR="003012DA">
        <w:rPr>
          <w:rFonts w:ascii="Times New Roman" w:hAnsi="Times New Roman"/>
          <w:sz w:val="24"/>
          <w:szCs w:val="24"/>
          <w:lang w:eastAsia="ru-RU"/>
        </w:rPr>
        <w:t>я «Город Вытегра» за 9 месяцев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2017 года»</w:t>
      </w:r>
      <w:r w:rsidR="00E0070C" w:rsidRPr="00E334EB">
        <w:rPr>
          <w:rFonts w:ascii="Times New Roman" w:hAnsi="Times New Roman"/>
          <w:sz w:val="24"/>
          <w:szCs w:val="24"/>
          <w:lang w:eastAsia="ru-RU"/>
        </w:rPr>
        <w:t>.</w:t>
      </w:r>
      <w:r w:rsidR="00E334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45FD" w:rsidRDefault="005C45FD" w:rsidP="005C45FD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45FD" w:rsidRDefault="005C45FD" w:rsidP="005C45FD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рассмотрении материалов отчета Ревизионная комиссия ВМР выявила:</w:t>
      </w:r>
    </w:p>
    <w:p w:rsidR="005C45FD" w:rsidRPr="005C45FD" w:rsidRDefault="005C45FD" w:rsidP="005C45FD">
      <w:pPr>
        <w:pStyle w:val="a9"/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5FD">
        <w:rPr>
          <w:rFonts w:ascii="Times New Roman" w:hAnsi="Times New Roman"/>
          <w:sz w:val="24"/>
          <w:szCs w:val="24"/>
          <w:lang w:eastAsia="ru-RU"/>
        </w:rPr>
        <w:t>в представленном в Городской Совет МО постановлении Администрации Муниципального образования «Го</w:t>
      </w:r>
      <w:r w:rsidR="003012DA">
        <w:rPr>
          <w:rFonts w:ascii="Times New Roman" w:hAnsi="Times New Roman"/>
          <w:sz w:val="24"/>
          <w:szCs w:val="24"/>
          <w:lang w:eastAsia="ru-RU"/>
        </w:rPr>
        <w:t>род Вытегра» постановлении № 421</w:t>
      </w:r>
      <w:r w:rsidRPr="005C45FD">
        <w:rPr>
          <w:rFonts w:ascii="Times New Roman" w:hAnsi="Times New Roman"/>
          <w:sz w:val="24"/>
          <w:szCs w:val="24"/>
          <w:lang w:eastAsia="ru-RU"/>
        </w:rPr>
        <w:t xml:space="preserve"> допу</w:t>
      </w:r>
      <w:r w:rsidR="003012DA">
        <w:rPr>
          <w:rFonts w:ascii="Times New Roman" w:hAnsi="Times New Roman"/>
          <w:sz w:val="24"/>
          <w:szCs w:val="24"/>
          <w:lang w:eastAsia="ru-RU"/>
        </w:rPr>
        <w:t>щена ошибка в пункте 1 постановления. Исполнение бюджета по расходам составляет 20629,7 тыс.рублей.</w:t>
      </w:r>
    </w:p>
    <w:p w:rsidR="005C45FD" w:rsidRPr="00E334EB" w:rsidRDefault="005C45FD" w:rsidP="005C45FD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2272" w:rsidRPr="00E334EB" w:rsidRDefault="000A3150" w:rsidP="00E334EB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Б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>юджет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на 2017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</w:t>
      </w:r>
      <w:r w:rsidRPr="00E334EB">
        <w:rPr>
          <w:rFonts w:ascii="Times New Roman" w:hAnsi="Times New Roman"/>
          <w:sz w:val="24"/>
          <w:szCs w:val="24"/>
          <w:lang w:eastAsia="ru-RU"/>
        </w:rPr>
        <w:t>Городского Совета муниципального образования «Город Вытегра»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(далее – Совет)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от 26.12.2016 года № 203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бюджете 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на 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>2017</w:t>
      </w:r>
      <w:r w:rsidR="00D62C67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2018 и 2019 годов» по доходам в сумме 31487,5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тыс. рублей, по расх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>одам в сумме 34476,7 тыс. рублей, Бюджет принят с дефицитом в сумме 2989,2 тыс.рублей</w:t>
      </w:r>
      <w:r w:rsidR="00D62C67" w:rsidRPr="00E334EB">
        <w:rPr>
          <w:rFonts w:ascii="Times New Roman" w:hAnsi="Times New Roman"/>
          <w:sz w:val="24"/>
          <w:szCs w:val="24"/>
          <w:lang w:eastAsia="ru-RU"/>
        </w:rPr>
        <w:t>.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BA4">
        <w:rPr>
          <w:rFonts w:ascii="Times New Roman" w:hAnsi="Times New Roman"/>
          <w:sz w:val="24"/>
          <w:szCs w:val="24"/>
          <w:lang w:eastAsia="ru-RU"/>
        </w:rPr>
        <w:t>В течение 1 полугодия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го</w:t>
      </w:r>
      <w:r w:rsidR="00FB0FAA" w:rsidRPr="00E334EB">
        <w:rPr>
          <w:rFonts w:ascii="Times New Roman" w:hAnsi="Times New Roman"/>
          <w:sz w:val="24"/>
          <w:szCs w:val="24"/>
          <w:lang w:eastAsia="ru-RU"/>
        </w:rPr>
        <w:t>да в первоначально утвержденные</w:t>
      </w:r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показатели  бюджета внесены изменения</w:t>
      </w:r>
      <w:r w:rsidR="00D62C67" w:rsidRPr="00E334EB">
        <w:rPr>
          <w:rFonts w:ascii="Times New Roman" w:hAnsi="Times New Roman"/>
          <w:sz w:val="24"/>
          <w:szCs w:val="24"/>
          <w:lang w:eastAsia="ru-RU"/>
        </w:rPr>
        <w:t>:</w:t>
      </w:r>
    </w:p>
    <w:p w:rsidR="007F2272" w:rsidRPr="009A7EBD" w:rsidRDefault="007F2272" w:rsidP="00E334EB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62C67" w:rsidRPr="009A7EBD">
        <w:rPr>
          <w:rFonts w:ascii="Times New Roman" w:hAnsi="Times New Roman"/>
          <w:sz w:val="24"/>
          <w:szCs w:val="24"/>
          <w:lang w:eastAsia="ru-RU"/>
        </w:rPr>
        <w:t xml:space="preserve">объем доходов </w:t>
      </w:r>
      <w:r w:rsidR="004B763D" w:rsidRPr="009A7EBD">
        <w:rPr>
          <w:rFonts w:ascii="Times New Roman" w:hAnsi="Times New Roman"/>
          <w:sz w:val="24"/>
          <w:szCs w:val="24"/>
          <w:lang w:eastAsia="ru-RU"/>
        </w:rPr>
        <w:t xml:space="preserve">увеличился на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12469,9</w:t>
      </w:r>
      <w:r w:rsidR="004B763D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63D" w:rsidRPr="009A7EB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B763D" w:rsidRPr="009A7EBD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39,6</w:t>
      </w:r>
      <w:r w:rsidR="004B763D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B763D" w:rsidRPr="009A7EBD">
        <w:rPr>
          <w:rFonts w:ascii="Times New Roman" w:hAnsi="Times New Roman"/>
          <w:sz w:val="24"/>
          <w:szCs w:val="24"/>
          <w:lang w:eastAsia="ru-RU"/>
        </w:rPr>
        <w:t>%  и</w:t>
      </w:r>
      <w:proofErr w:type="gramEnd"/>
      <w:r w:rsidR="004B763D" w:rsidRPr="009A7EBD">
        <w:rPr>
          <w:rFonts w:ascii="Times New Roman" w:hAnsi="Times New Roman"/>
          <w:sz w:val="24"/>
          <w:szCs w:val="24"/>
          <w:lang w:eastAsia="ru-RU"/>
        </w:rPr>
        <w:t xml:space="preserve"> составил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43957,4</w:t>
      </w:r>
      <w:r w:rsidR="00803F19" w:rsidRPr="009A7EBD">
        <w:rPr>
          <w:rFonts w:ascii="Times New Roman" w:hAnsi="Times New Roman"/>
          <w:sz w:val="24"/>
          <w:szCs w:val="24"/>
          <w:lang w:eastAsia="ru-RU"/>
        </w:rPr>
        <w:t xml:space="preserve"> тыс.рублей</w:t>
      </w:r>
      <w:r w:rsidRPr="009A7EBD">
        <w:rPr>
          <w:rFonts w:ascii="Times New Roman" w:hAnsi="Times New Roman"/>
          <w:sz w:val="24"/>
          <w:szCs w:val="24"/>
          <w:lang w:eastAsia="ru-RU"/>
        </w:rPr>
        <w:t>;</w:t>
      </w:r>
    </w:p>
    <w:p w:rsidR="007F2272" w:rsidRPr="009A7EBD" w:rsidRDefault="00586BA4" w:rsidP="00E334EB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>- объем расходов увеличился</w:t>
      </w:r>
      <w:r w:rsidR="007F2272" w:rsidRPr="009A7EBD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="004B763D" w:rsidRPr="009A7EBD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11117,8</w:t>
      </w:r>
      <w:r w:rsidR="00803F19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03F19" w:rsidRPr="009A7EB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03F19" w:rsidRPr="009A7EBD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32,2</w:t>
      </w:r>
      <w:r w:rsidR="004B763D" w:rsidRPr="009A7EBD">
        <w:rPr>
          <w:rFonts w:ascii="Times New Roman" w:hAnsi="Times New Roman"/>
          <w:sz w:val="24"/>
          <w:szCs w:val="24"/>
          <w:lang w:eastAsia="ru-RU"/>
        </w:rPr>
        <w:t xml:space="preserve"> % и составил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45594,5</w:t>
      </w:r>
      <w:r w:rsidR="009E0795" w:rsidRPr="009A7EBD">
        <w:rPr>
          <w:rFonts w:ascii="Times New Roman" w:hAnsi="Times New Roman"/>
          <w:sz w:val="24"/>
          <w:szCs w:val="24"/>
          <w:lang w:eastAsia="ru-RU"/>
        </w:rPr>
        <w:t xml:space="preserve"> тыс.рублей;</w:t>
      </w:r>
    </w:p>
    <w:p w:rsidR="009E0795" w:rsidRPr="009A7EBD" w:rsidRDefault="009E0795" w:rsidP="00E334EB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 xml:space="preserve">-дефицит бюджета составил </w:t>
      </w:r>
      <w:r w:rsidR="00535C77" w:rsidRPr="009A7EBD">
        <w:rPr>
          <w:rFonts w:ascii="Times New Roman" w:hAnsi="Times New Roman"/>
          <w:sz w:val="24"/>
          <w:szCs w:val="24"/>
          <w:lang w:eastAsia="ru-RU"/>
        </w:rPr>
        <w:t>1637,1</w:t>
      </w:r>
      <w:r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A7EB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A7EBD" w:rsidRPr="009A7EBD">
        <w:rPr>
          <w:rFonts w:ascii="Times New Roman" w:hAnsi="Times New Roman"/>
          <w:sz w:val="24"/>
          <w:szCs w:val="24"/>
          <w:lang w:eastAsia="ru-RU"/>
        </w:rPr>
        <w:t xml:space="preserve"> (сокращение на 1352,1 </w:t>
      </w:r>
      <w:proofErr w:type="spellStart"/>
      <w:r w:rsidR="009A7EBD" w:rsidRPr="009A7EB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A7EBD" w:rsidRPr="009A7EBD">
        <w:rPr>
          <w:rFonts w:ascii="Times New Roman" w:hAnsi="Times New Roman"/>
          <w:sz w:val="24"/>
          <w:szCs w:val="24"/>
          <w:lang w:eastAsia="ru-RU"/>
        </w:rPr>
        <w:t>).</w:t>
      </w:r>
    </w:p>
    <w:p w:rsidR="00BA764D" w:rsidRPr="00E334EB" w:rsidRDefault="00BA764D" w:rsidP="00E334EB">
      <w:pPr>
        <w:spacing w:after="0" w:line="240" w:lineRule="auto"/>
        <w:ind w:right="2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E334EB" w:rsidRDefault="00BA764D" w:rsidP="00E334EB">
      <w:pPr>
        <w:spacing w:after="0" w:line="240" w:lineRule="auto"/>
        <w:ind w:left="1168" w:right="2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34EB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  <w:r w:rsidR="00EA2826" w:rsidRPr="00E334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 МО</w:t>
      </w:r>
    </w:p>
    <w:p w:rsidR="00BA764D" w:rsidRPr="00E334EB" w:rsidRDefault="00BA764D" w:rsidP="00E334EB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71E8" w:rsidRPr="0028413C" w:rsidRDefault="003012DA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9 месяцев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года в решение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Городского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>26.12.2016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203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«О бюджете муниципального обр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>азования «Город Вытегра» на 2017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 xml:space="preserve">плановый период 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lastRenderedPageBreak/>
        <w:t>2018 и 2019 годов</w:t>
      </w:r>
      <w:r w:rsidR="00EA2826" w:rsidRPr="008B33F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A7EBD" w:rsidRPr="008B33FC">
        <w:rPr>
          <w:rFonts w:ascii="Times New Roman" w:hAnsi="Times New Roman"/>
          <w:sz w:val="24"/>
          <w:szCs w:val="24"/>
          <w:lang w:eastAsia="ru-RU"/>
        </w:rPr>
        <w:t>5</w:t>
      </w:r>
      <w:r w:rsidR="007F2272" w:rsidRPr="008B33FC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E334EB">
        <w:rPr>
          <w:rFonts w:ascii="Times New Roman" w:hAnsi="Times New Roman"/>
          <w:sz w:val="24"/>
          <w:szCs w:val="24"/>
          <w:lang w:eastAsia="ru-RU"/>
        </w:rPr>
        <w:t>вносились изменения</w:t>
      </w:r>
      <w:r w:rsidR="00CE2E98" w:rsidRPr="00E334E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45EF1" w:rsidRPr="00E334EB">
        <w:rPr>
          <w:rFonts w:ascii="Times New Roman" w:hAnsi="Times New Roman"/>
          <w:sz w:val="24"/>
          <w:szCs w:val="24"/>
          <w:lang w:eastAsia="ru-RU"/>
        </w:rPr>
        <w:t xml:space="preserve">В результате изменений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плановые 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 xml:space="preserve">и фактические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показатели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МО 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следующие: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Tr="00B90F89">
        <w:tc>
          <w:tcPr>
            <w:tcW w:w="1595" w:type="dxa"/>
            <w:vMerge w:val="restart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28413C" w:rsidRDefault="003012DA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4E6A97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28413C" w:rsidRDefault="004E6A9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28413C" w:rsidRDefault="003012DA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01.10</w:t>
            </w:r>
            <w:r w:rsidR="006C548E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4E6A97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28413C" w:rsidRDefault="00B90F8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28413C" w:rsidRDefault="003012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22142,1</w:t>
            </w:r>
          </w:p>
        </w:tc>
        <w:tc>
          <w:tcPr>
            <w:tcW w:w="1842" w:type="dxa"/>
          </w:tcPr>
          <w:p w:rsidR="00B90F89" w:rsidRPr="008B33FC" w:rsidRDefault="009A7EBD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33FC">
              <w:rPr>
                <w:rFonts w:ascii="Times New Roman" w:hAnsi="Times New Roman"/>
                <w:sz w:val="20"/>
                <w:szCs w:val="20"/>
                <w:lang w:eastAsia="ru-RU"/>
              </w:rPr>
              <w:t>43957,4</w:t>
            </w:r>
          </w:p>
        </w:tc>
        <w:tc>
          <w:tcPr>
            <w:tcW w:w="1595" w:type="dxa"/>
          </w:tcPr>
          <w:p w:rsidR="00B90F89" w:rsidRPr="0028413C" w:rsidRDefault="003012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27445,7</w:t>
            </w:r>
          </w:p>
        </w:tc>
        <w:tc>
          <w:tcPr>
            <w:tcW w:w="1595" w:type="dxa"/>
          </w:tcPr>
          <w:p w:rsidR="00B90F89" w:rsidRPr="0028413C" w:rsidRDefault="009A7EBD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62,4 %</w:t>
            </w:r>
          </w:p>
        </w:tc>
        <w:tc>
          <w:tcPr>
            <w:tcW w:w="1596" w:type="dxa"/>
          </w:tcPr>
          <w:p w:rsidR="00B90F89" w:rsidRPr="0028413C" w:rsidRDefault="009A7EBD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  <w:r w:rsidR="00301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28413C" w:rsidRDefault="003012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19989,8</w:t>
            </w:r>
          </w:p>
        </w:tc>
        <w:tc>
          <w:tcPr>
            <w:tcW w:w="1842" w:type="dxa"/>
          </w:tcPr>
          <w:p w:rsidR="00B90F89" w:rsidRPr="008B33FC" w:rsidRDefault="009A7EBD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33FC">
              <w:rPr>
                <w:rFonts w:ascii="Times New Roman" w:hAnsi="Times New Roman"/>
                <w:sz w:val="20"/>
                <w:szCs w:val="20"/>
                <w:lang w:eastAsia="ru-RU"/>
              </w:rPr>
              <w:t>45594,5</w:t>
            </w:r>
          </w:p>
        </w:tc>
        <w:tc>
          <w:tcPr>
            <w:tcW w:w="1595" w:type="dxa"/>
          </w:tcPr>
          <w:p w:rsidR="00B90F89" w:rsidRPr="0028413C" w:rsidRDefault="003012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20629,7</w:t>
            </w:r>
          </w:p>
        </w:tc>
        <w:tc>
          <w:tcPr>
            <w:tcW w:w="1595" w:type="dxa"/>
          </w:tcPr>
          <w:p w:rsidR="00B90F89" w:rsidRPr="0028413C" w:rsidRDefault="009A7EBD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45,2 %</w:t>
            </w:r>
          </w:p>
        </w:tc>
        <w:tc>
          <w:tcPr>
            <w:tcW w:w="1596" w:type="dxa"/>
          </w:tcPr>
          <w:p w:rsidR="00B90F89" w:rsidRPr="0028413C" w:rsidRDefault="003012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103,2 %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28413C" w:rsidRDefault="003012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2152,3</w:t>
            </w:r>
          </w:p>
        </w:tc>
        <w:tc>
          <w:tcPr>
            <w:tcW w:w="1842" w:type="dxa"/>
          </w:tcPr>
          <w:p w:rsidR="00B90F89" w:rsidRPr="008B33F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33FC">
              <w:rPr>
                <w:rFonts w:ascii="Times New Roman" w:hAnsi="Times New Roman"/>
                <w:sz w:val="20"/>
                <w:szCs w:val="20"/>
                <w:lang w:eastAsia="ru-RU"/>
              </w:rPr>
              <w:t>-1637,1</w:t>
            </w:r>
          </w:p>
        </w:tc>
        <w:tc>
          <w:tcPr>
            <w:tcW w:w="1595" w:type="dxa"/>
          </w:tcPr>
          <w:p w:rsidR="00B90F89" w:rsidRPr="0028413C" w:rsidRDefault="003012DA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6816,0</w:t>
            </w:r>
          </w:p>
        </w:tc>
        <w:tc>
          <w:tcPr>
            <w:tcW w:w="1595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336F24" w:rsidRDefault="008F34CB" w:rsidP="008F34C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BA764D" w:rsidRPr="009A7EBD" w:rsidRDefault="008F34C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413C" w:rsidRPr="009A7EB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3012DA" w:rsidRPr="009A7EBD">
        <w:rPr>
          <w:rFonts w:ascii="Times New Roman" w:hAnsi="Times New Roman"/>
          <w:sz w:val="24"/>
          <w:szCs w:val="24"/>
          <w:lang w:eastAsia="ru-RU"/>
        </w:rPr>
        <w:t>За 9 месяцев</w:t>
      </w:r>
      <w:r w:rsidR="00247936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6A97" w:rsidRPr="009A7EBD">
        <w:rPr>
          <w:rFonts w:ascii="Times New Roman" w:hAnsi="Times New Roman"/>
          <w:sz w:val="24"/>
          <w:szCs w:val="24"/>
          <w:lang w:eastAsia="ru-RU"/>
        </w:rPr>
        <w:t>2017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9A7EBD">
        <w:rPr>
          <w:rFonts w:ascii="Times New Roman" w:hAnsi="Times New Roman"/>
          <w:sz w:val="24"/>
          <w:szCs w:val="24"/>
          <w:lang w:eastAsia="ru-RU"/>
        </w:rPr>
        <w:t>года в доход бюджета МО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9A7EB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3012DA" w:rsidRPr="009A7EBD">
        <w:rPr>
          <w:rFonts w:ascii="Times New Roman" w:hAnsi="Times New Roman"/>
          <w:bCs/>
          <w:sz w:val="24"/>
          <w:szCs w:val="24"/>
          <w:lang w:eastAsia="ru-RU"/>
        </w:rPr>
        <w:t>27445,7</w:t>
      </w:r>
      <w:r w:rsidR="000D2915" w:rsidRPr="009A7EBD"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62,4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% от </w:t>
      </w:r>
      <w:r w:rsidR="006C548E" w:rsidRPr="009A7EBD">
        <w:rPr>
          <w:rFonts w:ascii="Times New Roman" w:hAnsi="Times New Roman"/>
          <w:sz w:val="24"/>
          <w:szCs w:val="24"/>
          <w:lang w:eastAsia="ru-RU"/>
        </w:rPr>
        <w:t>год</w:t>
      </w:r>
      <w:r w:rsidR="00CE2E98" w:rsidRPr="009A7EBD">
        <w:rPr>
          <w:rFonts w:ascii="Times New Roman" w:hAnsi="Times New Roman"/>
          <w:sz w:val="24"/>
          <w:szCs w:val="24"/>
          <w:lang w:eastAsia="ru-RU"/>
        </w:rPr>
        <w:t xml:space="preserve">ового прогнозного </w:t>
      </w:r>
      <w:proofErr w:type="gramStart"/>
      <w:r w:rsidR="00CE2E98" w:rsidRPr="009A7EBD">
        <w:rPr>
          <w:rFonts w:ascii="Times New Roman" w:hAnsi="Times New Roman"/>
          <w:sz w:val="24"/>
          <w:szCs w:val="24"/>
          <w:lang w:eastAsia="ru-RU"/>
        </w:rPr>
        <w:t>плана  и</w:t>
      </w:r>
      <w:proofErr w:type="gramEnd"/>
      <w:r w:rsidR="00CE2E98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124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247936" w:rsidRPr="009A7EBD">
        <w:rPr>
          <w:rFonts w:ascii="Times New Roman" w:hAnsi="Times New Roman"/>
          <w:sz w:val="24"/>
          <w:szCs w:val="24"/>
          <w:lang w:eastAsia="ru-RU"/>
        </w:rPr>
        <w:t>лнению анало</w:t>
      </w:r>
      <w:r w:rsidR="004E6A97" w:rsidRPr="009A7EBD">
        <w:rPr>
          <w:rFonts w:ascii="Times New Roman" w:hAnsi="Times New Roman"/>
          <w:sz w:val="24"/>
          <w:szCs w:val="24"/>
          <w:lang w:eastAsia="ru-RU"/>
        </w:rPr>
        <w:t>гичного периода 2016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на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45,2</w:t>
      </w:r>
      <w:r w:rsidR="00672A19" w:rsidRPr="009A7EBD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значений, </w:t>
      </w:r>
      <w:r w:rsidR="000D2915" w:rsidRPr="009A7EBD">
        <w:rPr>
          <w:rFonts w:ascii="Times New Roman" w:hAnsi="Times New Roman"/>
          <w:sz w:val="24"/>
          <w:szCs w:val="24"/>
          <w:lang w:eastAsia="ru-RU"/>
        </w:rPr>
        <w:t xml:space="preserve">и составили </w:t>
      </w:r>
      <w:r w:rsidR="003012DA" w:rsidRPr="009A7EBD">
        <w:rPr>
          <w:rFonts w:ascii="Times New Roman" w:hAnsi="Times New Roman"/>
          <w:sz w:val="24"/>
          <w:szCs w:val="24"/>
          <w:lang w:eastAsia="ru-RU"/>
        </w:rPr>
        <w:t>20629,7</w:t>
      </w:r>
      <w:r w:rsidR="00672A19" w:rsidRPr="009A7EBD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E98" w:rsidRPr="009A7EBD">
        <w:rPr>
          <w:rFonts w:ascii="Times New Roman" w:hAnsi="Times New Roman"/>
          <w:sz w:val="24"/>
          <w:szCs w:val="24"/>
          <w:lang w:eastAsia="ru-RU"/>
        </w:rPr>
        <w:t>(</w:t>
      </w:r>
      <w:r w:rsidR="00E67EE6" w:rsidRPr="009A7EBD">
        <w:rPr>
          <w:rFonts w:ascii="Times New Roman" w:hAnsi="Times New Roman"/>
          <w:sz w:val="24"/>
          <w:szCs w:val="24"/>
          <w:lang w:eastAsia="ru-RU"/>
        </w:rPr>
        <w:t>103,2</w:t>
      </w:r>
      <w:r w:rsidR="000C67A3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>% к испо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>лнению аналогичного периода 2</w:t>
      </w:r>
      <w:r w:rsidR="004E6A97" w:rsidRPr="009A7EBD">
        <w:rPr>
          <w:rFonts w:ascii="Times New Roman" w:hAnsi="Times New Roman"/>
          <w:sz w:val="24"/>
          <w:szCs w:val="24"/>
          <w:lang w:eastAsia="ru-RU"/>
        </w:rPr>
        <w:t>016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72A19" w:rsidRPr="009A7EBD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>.</w:t>
      </w:r>
    </w:p>
    <w:p w:rsidR="00390AEA" w:rsidRPr="009A7EBD" w:rsidRDefault="00247936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>Поступления налоговых и неналоговых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доходов </w:t>
      </w:r>
      <w:proofErr w:type="gramStart"/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составили </w:t>
      </w:r>
      <w:r w:rsidR="004E510F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7EE6" w:rsidRPr="009A7EBD">
        <w:rPr>
          <w:rFonts w:ascii="Times New Roman" w:hAnsi="Times New Roman"/>
          <w:sz w:val="24"/>
          <w:szCs w:val="24"/>
          <w:lang w:eastAsia="ru-RU"/>
        </w:rPr>
        <w:t>18466</w:t>
      </w:r>
      <w:proofErr w:type="gramEnd"/>
      <w:r w:rsidR="00E67EE6" w:rsidRPr="009A7EBD">
        <w:rPr>
          <w:rFonts w:ascii="Times New Roman" w:hAnsi="Times New Roman"/>
          <w:sz w:val="24"/>
          <w:szCs w:val="24"/>
          <w:lang w:eastAsia="ru-RU"/>
        </w:rPr>
        <w:t>,2</w:t>
      </w:r>
      <w:r w:rsidR="004E510F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тыс. рублей или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56,0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% от годового уточнённого плана. По сравнению с данными аналогично</w:t>
      </w:r>
      <w:r w:rsidR="004E6A97" w:rsidRPr="009A7EBD">
        <w:rPr>
          <w:rFonts w:ascii="Times New Roman" w:hAnsi="Times New Roman"/>
          <w:sz w:val="24"/>
          <w:szCs w:val="24"/>
          <w:lang w:eastAsia="ru-RU"/>
        </w:rPr>
        <w:t>го периода 2016</w:t>
      </w:r>
      <w:r w:rsidR="000742D6" w:rsidRPr="009A7EBD">
        <w:rPr>
          <w:rFonts w:ascii="Times New Roman" w:hAnsi="Times New Roman"/>
          <w:sz w:val="24"/>
          <w:szCs w:val="24"/>
          <w:lang w:eastAsia="ru-RU"/>
        </w:rPr>
        <w:t xml:space="preserve"> года произошло сокращение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поступления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налоговых и неналоговых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доходов на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773,4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-4</w:t>
      </w:r>
      <w:r w:rsidR="000742D6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>%)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>.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8413C" w:rsidRDefault="004E510F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>По итогам отчетного периода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9A7EBD">
        <w:rPr>
          <w:rFonts w:ascii="Times New Roman" w:hAnsi="Times New Roman"/>
          <w:sz w:val="24"/>
          <w:szCs w:val="24"/>
          <w:lang w:eastAsia="ru-RU"/>
        </w:rPr>
        <w:t>про</w:t>
      </w:r>
      <w:r w:rsidR="00E67EE6">
        <w:rPr>
          <w:rFonts w:ascii="Times New Roman" w:hAnsi="Times New Roman"/>
          <w:sz w:val="24"/>
          <w:szCs w:val="24"/>
          <w:lang w:eastAsia="ru-RU"/>
        </w:rPr>
        <w:t>фицит бюджета МО составил 6816,0</w:t>
      </w:r>
      <w:r w:rsidR="004B763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:rsidR="00BA764D" w:rsidRPr="0028413C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EA2826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МО</w:t>
      </w:r>
    </w:p>
    <w:p w:rsidR="00BA764D" w:rsidRPr="0028413C" w:rsidRDefault="00BA764D" w:rsidP="0028413C">
      <w:pPr>
        <w:spacing w:after="0" w:line="240" w:lineRule="auto"/>
        <w:ind w:left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лиз исполнения доходной части 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бю</w:t>
      </w:r>
      <w:r w:rsidR="00D7515E" w:rsidRPr="0028413C">
        <w:rPr>
          <w:rFonts w:ascii="Times New Roman" w:hAnsi="Times New Roman"/>
          <w:sz w:val="24"/>
          <w:szCs w:val="24"/>
          <w:lang w:eastAsia="ru-RU"/>
        </w:rPr>
        <w:t>джета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E67EE6">
        <w:rPr>
          <w:rFonts w:ascii="Times New Roman" w:hAnsi="Times New Roman"/>
          <w:sz w:val="24"/>
          <w:szCs w:val="24"/>
          <w:lang w:eastAsia="ru-RU"/>
        </w:rPr>
        <w:t xml:space="preserve">  по состоянию на 1 октября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2017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в сравнении 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с аналогичным периодом 2016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BA764D" w:rsidRPr="0028413C" w:rsidRDefault="00BA764D" w:rsidP="002841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Испо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лнение доходной части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>бюджета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E67EE6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2017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7B4AFA" w:rsidRDefault="00BA764D" w:rsidP="007B4A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B4AFA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B4AFA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BA764D" w:rsidRPr="007B4AFA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7B4AFA" w:rsidRDefault="00E67EE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247936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4E6A97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E6A9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 w:rsidR="00BA764D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7B4AFA" w:rsidTr="00F77CFB"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E67EE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01.10</w:t>
            </w:r>
            <w:r w:rsidR="00247936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4E6A97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7B4AFA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E67EE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22142,1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A7EB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43957,4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E67EE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27445,7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A7EB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62,4 %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A7EB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 неналоговые </w:t>
            </w: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E67EE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19239,6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A7EB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32983,4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E67EE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18466,2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A7EB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56,0 %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A7EB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96,0 %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E67EE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2902,5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A7EB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10974,0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E67EE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8979,5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81,8 %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309,4 %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E67EE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1337,3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A7EB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6384,8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E67EE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6067,2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95,0 %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453,7 %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E67EE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A7EB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E67EE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E67EE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926,7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A7EB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1269,5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E67EE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952,2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88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75,0 %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102,8 %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2F71E8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E67EE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294,5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9A7EB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E67EE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203,7 %</w:t>
            </w:r>
          </w:p>
        </w:tc>
      </w:tr>
      <w:tr w:rsidR="00D7515E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B4AFA" w:rsidRDefault="00D7515E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E67EE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343,6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9A7EB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2719,3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E67EE6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1359,7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395,7 %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40B4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BA764D" w:rsidRPr="00BA764D" w:rsidRDefault="00BA764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A764D" w:rsidRPr="00440B47" w:rsidRDefault="008F34CB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 xml:space="preserve">Доходная </w:t>
      </w:r>
      <w:proofErr w:type="gramStart"/>
      <w:r w:rsidRPr="00440B47">
        <w:rPr>
          <w:rFonts w:ascii="Times New Roman" w:hAnsi="Times New Roman"/>
          <w:sz w:val="24"/>
          <w:szCs w:val="24"/>
          <w:lang w:eastAsia="ru-RU"/>
        </w:rPr>
        <w:t xml:space="preserve">часть </w:t>
      </w:r>
      <w:r w:rsidR="001B63F8" w:rsidRPr="00440B47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proofErr w:type="gramEnd"/>
      <w:r w:rsidRPr="00440B47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E67EE6" w:rsidRPr="00440B47">
        <w:rPr>
          <w:rFonts w:ascii="Times New Roman" w:hAnsi="Times New Roman"/>
          <w:sz w:val="24"/>
          <w:szCs w:val="24"/>
          <w:lang w:eastAsia="ru-RU"/>
        </w:rPr>
        <w:t xml:space="preserve"> за 9 месяцев</w:t>
      </w:r>
      <w:r w:rsidR="00247936" w:rsidRPr="00440B47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4A16CD" w:rsidRPr="00440B47">
        <w:rPr>
          <w:rFonts w:ascii="Times New Roman" w:hAnsi="Times New Roman"/>
          <w:sz w:val="24"/>
          <w:szCs w:val="24"/>
          <w:lang w:eastAsia="ru-RU"/>
        </w:rPr>
        <w:t>7</w:t>
      </w:r>
      <w:r w:rsidR="007A293C" w:rsidRPr="00440B47">
        <w:rPr>
          <w:rFonts w:ascii="Times New Roman" w:hAnsi="Times New Roman"/>
          <w:sz w:val="24"/>
          <w:szCs w:val="24"/>
          <w:lang w:eastAsia="ru-RU"/>
        </w:rPr>
        <w:t xml:space="preserve"> года исполнена в сумме </w:t>
      </w:r>
      <w:r w:rsidR="00E67EE6" w:rsidRPr="00440B47">
        <w:rPr>
          <w:rFonts w:ascii="Times New Roman" w:hAnsi="Times New Roman"/>
          <w:sz w:val="24"/>
          <w:szCs w:val="24"/>
          <w:lang w:eastAsia="ru-RU"/>
        </w:rPr>
        <w:t>27445,7</w:t>
      </w:r>
      <w:r w:rsidR="00067941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71E8" w:rsidRPr="00440B47">
        <w:rPr>
          <w:rFonts w:ascii="Times New Roman" w:hAnsi="Times New Roman"/>
          <w:sz w:val="24"/>
          <w:szCs w:val="24"/>
          <w:lang w:eastAsia="ru-RU"/>
        </w:rPr>
        <w:t>т</w:t>
      </w:r>
      <w:r w:rsidR="009E0795" w:rsidRPr="00440B47">
        <w:rPr>
          <w:rFonts w:ascii="Times New Roman" w:hAnsi="Times New Roman"/>
          <w:sz w:val="24"/>
          <w:szCs w:val="24"/>
          <w:lang w:eastAsia="ru-RU"/>
        </w:rPr>
        <w:t xml:space="preserve">ыс. рублей, что составляет </w:t>
      </w:r>
      <w:r w:rsidR="00440B47" w:rsidRPr="00440B47">
        <w:rPr>
          <w:rFonts w:ascii="Times New Roman" w:hAnsi="Times New Roman"/>
          <w:sz w:val="24"/>
          <w:szCs w:val="24"/>
          <w:lang w:eastAsia="ru-RU"/>
        </w:rPr>
        <w:t>62,4</w:t>
      </w:r>
      <w:r w:rsidR="00BA764D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440B47">
        <w:rPr>
          <w:rFonts w:ascii="Times New Roman" w:hAnsi="Times New Roman"/>
          <w:sz w:val="24"/>
          <w:szCs w:val="24"/>
          <w:lang w:eastAsia="ru-RU"/>
        </w:rPr>
        <w:t>% годового плана</w:t>
      </w:r>
      <w:r w:rsidR="00BA764D" w:rsidRPr="00440B4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71E8" w:rsidRPr="00440B47" w:rsidRDefault="002F71E8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>Поступление нал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>о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говых доходов составило </w:t>
      </w:r>
      <w:r w:rsidR="00440B47" w:rsidRPr="00440B47">
        <w:rPr>
          <w:rFonts w:ascii="Times New Roman" w:hAnsi="Times New Roman"/>
          <w:sz w:val="24"/>
          <w:szCs w:val="24"/>
          <w:lang w:eastAsia="ru-RU"/>
        </w:rPr>
        <w:t>15844,3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0B47">
        <w:rPr>
          <w:rFonts w:ascii="Times New Roman" w:hAnsi="Times New Roman"/>
          <w:sz w:val="24"/>
          <w:szCs w:val="24"/>
          <w:lang w:eastAsia="ru-RU"/>
        </w:rPr>
        <w:t>т</w:t>
      </w:r>
      <w:r w:rsidR="00BD164D" w:rsidRPr="00440B47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BD164D" w:rsidRPr="00440B47">
        <w:rPr>
          <w:rFonts w:ascii="Times New Roman" w:hAnsi="Times New Roman"/>
          <w:sz w:val="24"/>
          <w:szCs w:val="24"/>
          <w:lang w:eastAsia="ru-RU"/>
        </w:rPr>
        <w:t xml:space="preserve">  или</w:t>
      </w:r>
      <w:proofErr w:type="gramEnd"/>
      <w:r w:rsidR="00BD164D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B47" w:rsidRPr="00440B47">
        <w:rPr>
          <w:rFonts w:ascii="Times New Roman" w:hAnsi="Times New Roman"/>
          <w:sz w:val="24"/>
          <w:szCs w:val="24"/>
          <w:lang w:eastAsia="ru-RU"/>
        </w:rPr>
        <w:t>57,7</w:t>
      </w:r>
      <w:r w:rsidRPr="00440B47">
        <w:rPr>
          <w:rFonts w:ascii="Times New Roman" w:hAnsi="Times New Roman"/>
          <w:sz w:val="24"/>
          <w:szCs w:val="24"/>
          <w:lang w:eastAsia="ru-RU"/>
        </w:rPr>
        <w:t xml:space="preserve"> % в общем объеме 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поступлений налоговых и неналоговых </w:t>
      </w:r>
      <w:r w:rsidR="005E4DC5" w:rsidRPr="00440B47">
        <w:rPr>
          <w:rFonts w:ascii="Times New Roman" w:hAnsi="Times New Roman"/>
          <w:sz w:val="24"/>
          <w:szCs w:val="24"/>
          <w:lang w:eastAsia="ru-RU"/>
        </w:rPr>
        <w:t>доходов. Объем ненал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>оговых доходов составил</w:t>
      </w:r>
      <w:r w:rsidR="005E4DC5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B47" w:rsidRPr="00440B47">
        <w:rPr>
          <w:rFonts w:ascii="Times New Roman" w:hAnsi="Times New Roman"/>
          <w:sz w:val="24"/>
          <w:szCs w:val="24"/>
          <w:lang w:eastAsia="ru-RU"/>
        </w:rPr>
        <w:t>2621,9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E4DC5" w:rsidRPr="00440B4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E4DC5" w:rsidRPr="00440B47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440B47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>Доля налоговых и неналоговых доходов в общем о</w:t>
      </w:r>
      <w:r w:rsidR="00FD3932" w:rsidRPr="00440B47">
        <w:rPr>
          <w:rFonts w:ascii="Times New Roman" w:hAnsi="Times New Roman"/>
          <w:sz w:val="24"/>
          <w:szCs w:val="24"/>
          <w:lang w:eastAsia="ru-RU"/>
        </w:rPr>
        <w:t xml:space="preserve">бъёме поступлений составила </w:t>
      </w:r>
      <w:r w:rsidR="00AD5457" w:rsidRPr="00440B47">
        <w:rPr>
          <w:rFonts w:ascii="Times New Roman" w:hAnsi="Times New Roman"/>
          <w:sz w:val="24"/>
          <w:szCs w:val="24"/>
          <w:lang w:eastAsia="ru-RU"/>
        </w:rPr>
        <w:t>67</w:t>
      </w:r>
      <w:r w:rsidR="00FD3932" w:rsidRPr="00440B47">
        <w:rPr>
          <w:rFonts w:ascii="Times New Roman" w:hAnsi="Times New Roman"/>
          <w:sz w:val="24"/>
          <w:szCs w:val="24"/>
          <w:lang w:eastAsia="ru-RU"/>
        </w:rPr>
        <w:t xml:space="preserve"> % или </w:t>
      </w:r>
      <w:r w:rsidR="00AD5457" w:rsidRPr="00440B47">
        <w:rPr>
          <w:rFonts w:ascii="Times New Roman" w:hAnsi="Times New Roman"/>
          <w:sz w:val="24"/>
          <w:szCs w:val="24"/>
          <w:lang w:eastAsia="ru-RU"/>
        </w:rPr>
        <w:t>18466,2</w:t>
      </w:r>
      <w:r w:rsidR="00DA5DA2" w:rsidRPr="00440B47"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. рублей и </w:t>
      </w:r>
      <w:r w:rsidR="00440B47" w:rsidRPr="00440B47">
        <w:rPr>
          <w:rFonts w:ascii="Times New Roman" w:hAnsi="Times New Roman"/>
          <w:sz w:val="24"/>
          <w:szCs w:val="24"/>
          <w:lang w:eastAsia="ru-RU"/>
        </w:rPr>
        <w:t>56,0</w:t>
      </w:r>
      <w:r w:rsidR="000C67A3" w:rsidRPr="00440B47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Pr="00440B47">
        <w:rPr>
          <w:rFonts w:ascii="Times New Roman" w:hAnsi="Times New Roman"/>
          <w:sz w:val="24"/>
          <w:szCs w:val="24"/>
          <w:lang w:eastAsia="ru-RU"/>
        </w:rPr>
        <w:t xml:space="preserve"> от годового прогнозного плана. </w:t>
      </w:r>
    </w:p>
    <w:p w:rsidR="004E510F" w:rsidRPr="0028413C" w:rsidRDefault="004E510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Анализ 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поступления </w:t>
      </w:r>
      <w:proofErr w:type="gramStart"/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доходов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proofErr w:type="gramEnd"/>
      <w:r w:rsidR="008F34CB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по группам д</w:t>
      </w:r>
      <w:r w:rsidR="00891B4B" w:rsidRPr="0028413C">
        <w:rPr>
          <w:rFonts w:ascii="Times New Roman" w:hAnsi="Times New Roman"/>
          <w:sz w:val="24"/>
          <w:szCs w:val="24"/>
          <w:lang w:eastAsia="ru-RU"/>
        </w:rPr>
        <w:t xml:space="preserve">оходов по </w:t>
      </w:r>
      <w:r w:rsidR="00AD5457">
        <w:rPr>
          <w:rFonts w:ascii="Times New Roman" w:hAnsi="Times New Roman"/>
          <w:sz w:val="24"/>
          <w:szCs w:val="24"/>
          <w:lang w:eastAsia="ru-RU"/>
        </w:rPr>
        <w:t xml:space="preserve">состоянию на 1 октября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>2017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Приложении к Заключению.</w:t>
      </w:r>
    </w:p>
    <w:p w:rsidR="00BD164D" w:rsidRPr="0028413C" w:rsidRDefault="00BD164D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64D" w:rsidRPr="00041D3A" w:rsidRDefault="00BD164D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Налоговые доходы:</w:t>
      </w:r>
    </w:p>
    <w:p w:rsidR="004E510F" w:rsidRPr="00041D3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-налог на доходы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физических лиц исполнен на </w:t>
      </w:r>
      <w:r w:rsidR="00041D3A" w:rsidRPr="00041D3A">
        <w:rPr>
          <w:rFonts w:ascii="Times New Roman" w:hAnsi="Times New Roman"/>
          <w:sz w:val="24"/>
          <w:szCs w:val="24"/>
          <w:lang w:eastAsia="ru-RU"/>
        </w:rPr>
        <w:t>66,4 % и составил 12487,3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тыс.рублей;</w:t>
      </w:r>
    </w:p>
    <w:p w:rsidR="00BD164D" w:rsidRPr="00041D3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-налоги на совоку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>пный налог поступили в сумме 6,7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тыс.рублей</w:t>
      </w:r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(единый сельскохозяйственный налог)</w:t>
      </w:r>
      <w:r w:rsidRPr="00041D3A">
        <w:rPr>
          <w:rFonts w:ascii="Times New Roman" w:hAnsi="Times New Roman"/>
          <w:sz w:val="24"/>
          <w:szCs w:val="24"/>
          <w:lang w:eastAsia="ru-RU"/>
        </w:rPr>
        <w:t>;</w:t>
      </w:r>
    </w:p>
    <w:p w:rsidR="00BD164D" w:rsidRPr="00041D3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>исполнение по налогам на товары (работы, услуги), реализуемые</w:t>
      </w:r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на территории РФ со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ставило </w:t>
      </w:r>
      <w:r w:rsidR="00041D3A" w:rsidRPr="00041D3A">
        <w:rPr>
          <w:rFonts w:ascii="Times New Roman" w:hAnsi="Times New Roman"/>
          <w:sz w:val="24"/>
          <w:szCs w:val="24"/>
          <w:lang w:eastAsia="ru-RU"/>
        </w:rPr>
        <w:t>53,9</w:t>
      </w:r>
      <w:r w:rsidR="00AD5457" w:rsidRPr="00041D3A">
        <w:rPr>
          <w:rFonts w:ascii="Times New Roman" w:hAnsi="Times New Roman"/>
          <w:sz w:val="24"/>
          <w:szCs w:val="24"/>
          <w:lang w:eastAsia="ru-RU"/>
        </w:rPr>
        <w:t xml:space="preserve"> % или 885,9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 xml:space="preserve"> тыс.рублей;</w:t>
      </w:r>
    </w:p>
    <w:p w:rsidR="00121445" w:rsidRPr="00041D3A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-налог на и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мущество поступил в сумме </w:t>
      </w:r>
      <w:r w:rsidR="00AD5457" w:rsidRPr="00041D3A">
        <w:rPr>
          <w:rFonts w:ascii="Times New Roman" w:hAnsi="Times New Roman"/>
          <w:sz w:val="24"/>
          <w:szCs w:val="24"/>
          <w:lang w:eastAsia="ru-RU"/>
        </w:rPr>
        <w:t>2464,4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тыс.рублей (исполне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ние </w:t>
      </w:r>
      <w:r w:rsidR="00041D3A" w:rsidRPr="00041D3A">
        <w:rPr>
          <w:rFonts w:ascii="Times New Roman" w:hAnsi="Times New Roman"/>
          <w:sz w:val="24"/>
          <w:szCs w:val="24"/>
          <w:lang w:eastAsia="ru-RU"/>
        </w:rPr>
        <w:t>31,3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из них налог на </w:t>
      </w:r>
      <w:r w:rsidR="00AD5457" w:rsidRPr="00041D3A">
        <w:rPr>
          <w:rFonts w:ascii="Times New Roman" w:hAnsi="Times New Roman"/>
          <w:sz w:val="24"/>
          <w:szCs w:val="24"/>
          <w:lang w:eastAsia="ru-RU"/>
        </w:rPr>
        <w:t>имущество физических лиц – 1028,7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тыс.рублей (исполнение </w:t>
      </w:r>
      <w:r w:rsidR="00041D3A" w:rsidRPr="00041D3A">
        <w:rPr>
          <w:rFonts w:ascii="Times New Roman" w:hAnsi="Times New Roman"/>
          <w:sz w:val="24"/>
          <w:szCs w:val="24"/>
          <w:lang w:eastAsia="ru-RU"/>
        </w:rPr>
        <w:t>20,6</w:t>
      </w:r>
      <w:r w:rsidR="00AD5457" w:rsidRPr="00041D3A">
        <w:rPr>
          <w:rFonts w:ascii="Times New Roman" w:hAnsi="Times New Roman"/>
          <w:sz w:val="24"/>
          <w:szCs w:val="24"/>
          <w:lang w:eastAsia="ru-RU"/>
        </w:rPr>
        <w:t xml:space="preserve"> %), земельный налог – 1435,7</w:t>
      </w:r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4AFA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(исполнение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1D3A" w:rsidRPr="00041D3A">
        <w:rPr>
          <w:rFonts w:ascii="Times New Roman" w:hAnsi="Times New Roman"/>
          <w:sz w:val="24"/>
          <w:szCs w:val="24"/>
          <w:lang w:eastAsia="ru-RU"/>
        </w:rPr>
        <w:t>49,9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%).</w:t>
      </w:r>
    </w:p>
    <w:p w:rsidR="00121445" w:rsidRPr="0028413C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1445" w:rsidRPr="0028413C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Неналоговые доходы:</w:t>
      </w:r>
    </w:p>
    <w:p w:rsidR="00121445" w:rsidRPr="0024636A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-доходы от использования имущества, находящегося в государственной и муниципальной собств</w:t>
      </w:r>
      <w:r w:rsidR="00AD5457" w:rsidRPr="0024636A">
        <w:rPr>
          <w:rFonts w:ascii="Times New Roman" w:hAnsi="Times New Roman"/>
          <w:sz w:val="24"/>
          <w:szCs w:val="24"/>
          <w:lang w:eastAsia="ru-RU"/>
        </w:rPr>
        <w:t>енности поступили в сумме 2307,5</w:t>
      </w:r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тыс.рублей или </w:t>
      </w:r>
      <w:r w:rsidR="00041D3A" w:rsidRPr="0024636A">
        <w:rPr>
          <w:rFonts w:ascii="Times New Roman" w:hAnsi="Times New Roman"/>
          <w:sz w:val="24"/>
          <w:szCs w:val="24"/>
          <w:lang w:eastAsia="ru-RU"/>
        </w:rPr>
        <w:t>58,7</w:t>
      </w:r>
      <w:r w:rsidRPr="0024636A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назначений, из них доходы, получаемые в виде арендной пла</w:t>
      </w:r>
      <w:r w:rsidR="007B4AFA" w:rsidRPr="0024636A">
        <w:rPr>
          <w:rFonts w:ascii="Times New Roman" w:hAnsi="Times New Roman"/>
          <w:sz w:val="24"/>
          <w:szCs w:val="24"/>
          <w:lang w:eastAsia="ru-RU"/>
        </w:rPr>
        <w:t>ты за земельные у</w:t>
      </w:r>
      <w:r w:rsidR="00AD5457" w:rsidRPr="0024636A">
        <w:rPr>
          <w:rFonts w:ascii="Times New Roman" w:hAnsi="Times New Roman"/>
          <w:sz w:val="24"/>
          <w:szCs w:val="24"/>
          <w:lang w:eastAsia="ru-RU"/>
        </w:rPr>
        <w:t>частки – 1328,1</w:t>
      </w:r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тыс.рублей (исполнение </w:t>
      </w:r>
      <w:r w:rsidR="00041D3A" w:rsidRPr="0024636A">
        <w:rPr>
          <w:rFonts w:ascii="Times New Roman" w:hAnsi="Times New Roman"/>
          <w:sz w:val="24"/>
          <w:szCs w:val="24"/>
          <w:lang w:eastAsia="ru-RU"/>
        </w:rPr>
        <w:t>61,8</w:t>
      </w:r>
      <w:r w:rsidRPr="0024636A">
        <w:rPr>
          <w:rFonts w:ascii="Times New Roman" w:hAnsi="Times New Roman"/>
          <w:sz w:val="24"/>
          <w:szCs w:val="24"/>
          <w:lang w:eastAsia="ru-RU"/>
        </w:rPr>
        <w:t xml:space="preserve"> %), доходы от </w:t>
      </w:r>
      <w:r w:rsidR="00AD5457" w:rsidRPr="0024636A">
        <w:rPr>
          <w:rFonts w:ascii="Times New Roman" w:hAnsi="Times New Roman"/>
          <w:sz w:val="24"/>
          <w:szCs w:val="24"/>
          <w:lang w:eastAsia="ru-RU"/>
        </w:rPr>
        <w:t>сдачи в аренду имущества – 339,4</w:t>
      </w:r>
      <w:r w:rsidRPr="0024636A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рублей (исполнение </w:t>
      </w:r>
      <w:r w:rsidR="00041D3A" w:rsidRPr="0024636A">
        <w:rPr>
          <w:rFonts w:ascii="Times New Roman" w:hAnsi="Times New Roman"/>
          <w:sz w:val="24"/>
          <w:szCs w:val="24"/>
          <w:lang w:eastAsia="ru-RU"/>
        </w:rPr>
        <w:t>68,8</w:t>
      </w:r>
      <w:r w:rsidRPr="0024636A">
        <w:rPr>
          <w:rFonts w:ascii="Times New Roman" w:hAnsi="Times New Roman"/>
          <w:sz w:val="24"/>
          <w:szCs w:val="24"/>
          <w:lang w:eastAsia="ru-RU"/>
        </w:rPr>
        <w:t xml:space="preserve"> %), прочие доходы от</w:t>
      </w:r>
      <w:r w:rsidR="00AD5457" w:rsidRPr="0024636A">
        <w:rPr>
          <w:rFonts w:ascii="Times New Roman" w:hAnsi="Times New Roman"/>
          <w:sz w:val="24"/>
          <w:szCs w:val="24"/>
          <w:lang w:eastAsia="ru-RU"/>
        </w:rPr>
        <w:t xml:space="preserve"> использования имущества – 640,0</w:t>
      </w:r>
      <w:r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4636A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041D3A" w:rsidRPr="0024636A">
        <w:rPr>
          <w:rFonts w:ascii="Times New Roman" w:hAnsi="Times New Roman"/>
          <w:sz w:val="24"/>
          <w:szCs w:val="24"/>
          <w:lang w:eastAsia="ru-RU"/>
        </w:rPr>
        <w:t>49,6</w:t>
      </w:r>
      <w:r w:rsidR="00C04AF4" w:rsidRPr="0024636A">
        <w:rPr>
          <w:rFonts w:ascii="Times New Roman" w:hAnsi="Times New Roman"/>
          <w:sz w:val="24"/>
          <w:szCs w:val="24"/>
          <w:lang w:eastAsia="ru-RU"/>
        </w:rPr>
        <w:t xml:space="preserve"> %);</w:t>
      </w:r>
    </w:p>
    <w:p w:rsidR="00C04AF4" w:rsidRPr="0024636A" w:rsidRDefault="00C04AF4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-поступление доходов от оказа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>ния платных услуг состав</w:t>
      </w:r>
      <w:r w:rsidR="00AD5457" w:rsidRPr="0024636A">
        <w:rPr>
          <w:rFonts w:ascii="Times New Roman" w:hAnsi="Times New Roman"/>
          <w:sz w:val="24"/>
          <w:szCs w:val="24"/>
          <w:lang w:eastAsia="ru-RU"/>
        </w:rPr>
        <w:t>ило 19,2</w:t>
      </w:r>
      <w:r w:rsidRPr="0024636A">
        <w:rPr>
          <w:rFonts w:ascii="Times New Roman" w:hAnsi="Times New Roman"/>
          <w:sz w:val="24"/>
          <w:szCs w:val="24"/>
          <w:lang w:eastAsia="ru-RU"/>
        </w:rPr>
        <w:t xml:space="preserve"> тыс.рублей;</w:t>
      </w:r>
    </w:p>
    <w:p w:rsidR="00BD164D" w:rsidRPr="0024636A" w:rsidRDefault="00C04AF4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-доходы от продажи материальных и нематериальных активов (продажа земел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>ьных участков) составили 295,2</w:t>
      </w:r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041D3A" w:rsidRPr="0024636A">
        <w:rPr>
          <w:rFonts w:ascii="Times New Roman" w:hAnsi="Times New Roman"/>
          <w:sz w:val="24"/>
          <w:szCs w:val="24"/>
          <w:lang w:eastAsia="ru-RU"/>
        </w:rPr>
        <w:t>41,8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</w:p>
    <w:p w:rsidR="00BD164D" w:rsidRPr="0024636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4BD" w:rsidRPr="0024636A" w:rsidRDefault="00844941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51C0B" w:rsidRPr="0024636A">
        <w:rPr>
          <w:rFonts w:ascii="Times New Roman" w:hAnsi="Times New Roman"/>
          <w:sz w:val="24"/>
          <w:szCs w:val="24"/>
          <w:lang w:eastAsia="ru-RU"/>
        </w:rPr>
        <w:t>Как показывает анализ</w:t>
      </w:r>
      <w:r w:rsidR="00390AEA" w:rsidRPr="0024636A">
        <w:rPr>
          <w:rFonts w:ascii="Times New Roman" w:hAnsi="Times New Roman"/>
          <w:sz w:val="24"/>
          <w:szCs w:val="24"/>
          <w:lang w:eastAsia="ru-RU"/>
        </w:rPr>
        <w:t>,</w:t>
      </w:r>
      <w:r w:rsidR="00651C0B" w:rsidRPr="0024636A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плана </w:t>
      </w:r>
      <w:r w:rsidR="00195629" w:rsidRPr="0024636A">
        <w:rPr>
          <w:rFonts w:ascii="Times New Roman" w:hAnsi="Times New Roman"/>
          <w:sz w:val="24"/>
          <w:szCs w:val="24"/>
          <w:lang w:eastAsia="ru-RU"/>
        </w:rPr>
        <w:t xml:space="preserve">по доходам </w:t>
      </w:r>
      <w:r w:rsidR="00DA5DA2" w:rsidRPr="0024636A">
        <w:rPr>
          <w:rFonts w:ascii="Times New Roman" w:hAnsi="Times New Roman"/>
          <w:sz w:val="24"/>
          <w:szCs w:val="24"/>
          <w:lang w:eastAsia="ru-RU"/>
        </w:rPr>
        <w:t>сложил</w:t>
      </w:r>
      <w:r w:rsidR="0024636A" w:rsidRPr="0024636A">
        <w:rPr>
          <w:rFonts w:ascii="Times New Roman" w:hAnsi="Times New Roman"/>
          <w:sz w:val="24"/>
          <w:szCs w:val="24"/>
          <w:lang w:eastAsia="ru-RU"/>
        </w:rPr>
        <w:t>ся по налогу на имущество – 31,3</w:t>
      </w:r>
      <w:r w:rsidR="003934BD" w:rsidRPr="0024636A">
        <w:rPr>
          <w:rFonts w:ascii="Times New Roman" w:hAnsi="Times New Roman"/>
          <w:sz w:val="24"/>
          <w:szCs w:val="24"/>
          <w:lang w:eastAsia="ru-RU"/>
        </w:rPr>
        <w:t xml:space="preserve"> %, в том числе по налогу на</w:t>
      </w:r>
      <w:r w:rsidR="0036397B" w:rsidRPr="0024636A">
        <w:rPr>
          <w:rFonts w:ascii="Times New Roman" w:hAnsi="Times New Roman"/>
          <w:sz w:val="24"/>
          <w:szCs w:val="24"/>
          <w:lang w:eastAsia="ru-RU"/>
        </w:rPr>
        <w:t xml:space="preserve"> имущество ф</w:t>
      </w:r>
      <w:r w:rsidR="0024636A" w:rsidRPr="0024636A">
        <w:rPr>
          <w:rFonts w:ascii="Times New Roman" w:hAnsi="Times New Roman"/>
          <w:sz w:val="24"/>
          <w:szCs w:val="24"/>
          <w:lang w:eastAsia="ru-RU"/>
        </w:rPr>
        <w:t>изических лиц – 20,6</w:t>
      </w:r>
      <w:r w:rsidR="00067941" w:rsidRPr="0024636A">
        <w:rPr>
          <w:rFonts w:ascii="Times New Roman" w:hAnsi="Times New Roman"/>
          <w:sz w:val="24"/>
          <w:szCs w:val="24"/>
          <w:lang w:eastAsia="ru-RU"/>
        </w:rPr>
        <w:t xml:space="preserve"> %, по земельному </w:t>
      </w:r>
      <w:r w:rsidR="0024636A" w:rsidRPr="0024636A">
        <w:rPr>
          <w:rFonts w:ascii="Times New Roman" w:hAnsi="Times New Roman"/>
          <w:sz w:val="24"/>
          <w:szCs w:val="24"/>
          <w:lang w:eastAsia="ru-RU"/>
        </w:rPr>
        <w:t>налогу – 49,9</w:t>
      </w:r>
      <w:r w:rsidR="003934BD" w:rsidRPr="0024636A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Причина – срок уплаты налогов до 1 декабря.</w:t>
      </w:r>
    </w:p>
    <w:p w:rsidR="00E00020" w:rsidRPr="0024636A" w:rsidRDefault="00E00020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510F" w:rsidRPr="0024636A" w:rsidRDefault="00844941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План по</w:t>
      </w:r>
      <w:r w:rsidR="00A2254C" w:rsidRPr="0024636A">
        <w:rPr>
          <w:rFonts w:ascii="Times New Roman" w:hAnsi="Times New Roman"/>
          <w:sz w:val="24"/>
          <w:szCs w:val="24"/>
          <w:lang w:eastAsia="ru-RU"/>
        </w:rPr>
        <w:t xml:space="preserve"> бе</w:t>
      </w:r>
      <w:r w:rsidR="00DA5DA2" w:rsidRPr="0024636A">
        <w:rPr>
          <w:rFonts w:ascii="Times New Roman" w:hAnsi="Times New Roman"/>
          <w:sz w:val="24"/>
          <w:szCs w:val="24"/>
          <w:lang w:eastAsia="ru-RU"/>
        </w:rPr>
        <w:t>звозмез</w:t>
      </w:r>
      <w:r w:rsidR="00FD3932" w:rsidRPr="0024636A">
        <w:rPr>
          <w:rFonts w:ascii="Times New Roman" w:hAnsi="Times New Roman"/>
          <w:sz w:val="24"/>
          <w:szCs w:val="24"/>
          <w:lang w:eastAsia="ru-RU"/>
        </w:rPr>
        <w:t>дным поступлениям за отчетный период</w:t>
      </w:r>
      <w:r w:rsidR="004A16CD" w:rsidRPr="0024636A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года выполнен на </w:t>
      </w:r>
      <w:r w:rsidR="0024636A" w:rsidRPr="0024636A">
        <w:rPr>
          <w:rFonts w:ascii="Times New Roman" w:hAnsi="Times New Roman"/>
          <w:sz w:val="24"/>
          <w:szCs w:val="24"/>
          <w:lang w:eastAsia="ru-RU"/>
        </w:rPr>
        <w:t>81,8</w:t>
      </w:r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36A">
        <w:rPr>
          <w:rFonts w:ascii="Times New Roman" w:hAnsi="Times New Roman"/>
          <w:sz w:val="24"/>
          <w:szCs w:val="24"/>
          <w:lang w:eastAsia="ru-RU"/>
        </w:rPr>
        <w:t>% от годовых назначений.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 xml:space="preserve">За 9 месяцев в бюджет МО </w:t>
      </w:r>
      <w:proofErr w:type="gramStart"/>
      <w:r w:rsidR="006B3351" w:rsidRPr="0024636A">
        <w:rPr>
          <w:rFonts w:ascii="Times New Roman" w:hAnsi="Times New Roman"/>
          <w:sz w:val="24"/>
          <w:szCs w:val="24"/>
          <w:lang w:eastAsia="ru-RU"/>
        </w:rPr>
        <w:t xml:space="preserve">поступили 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дотации</w:t>
      </w:r>
      <w:proofErr w:type="gramEnd"/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>952,2</w:t>
      </w:r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697D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24636A" w:rsidRPr="0024636A">
        <w:rPr>
          <w:rFonts w:ascii="Times New Roman" w:hAnsi="Times New Roman"/>
          <w:sz w:val="24"/>
          <w:szCs w:val="24"/>
          <w:lang w:eastAsia="ru-RU"/>
        </w:rPr>
        <w:t>75</w:t>
      </w:r>
      <w:r w:rsidR="004A16CD" w:rsidRPr="0024636A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 С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>убсидии</w:t>
      </w:r>
      <w:r w:rsidR="00D1235A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>в бюджет поступили в</w:t>
      </w:r>
      <w:r w:rsidR="0024636A" w:rsidRPr="0024636A">
        <w:rPr>
          <w:rFonts w:ascii="Times New Roman" w:hAnsi="Times New Roman"/>
          <w:sz w:val="24"/>
          <w:szCs w:val="24"/>
          <w:lang w:eastAsia="ru-RU"/>
        </w:rPr>
        <w:t xml:space="preserve"> объеме 6067,2 </w:t>
      </w:r>
      <w:proofErr w:type="spellStart"/>
      <w:r w:rsidR="0024636A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4636A" w:rsidRPr="0024636A">
        <w:rPr>
          <w:rFonts w:ascii="Times New Roman" w:hAnsi="Times New Roman"/>
          <w:sz w:val="24"/>
          <w:szCs w:val="24"/>
          <w:lang w:eastAsia="ru-RU"/>
        </w:rPr>
        <w:t xml:space="preserve"> или 95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 xml:space="preserve"> % годового плана.  С</w:t>
      </w:r>
      <w:r w:rsidR="00D1235A" w:rsidRPr="0024636A">
        <w:rPr>
          <w:rFonts w:ascii="Times New Roman" w:hAnsi="Times New Roman"/>
          <w:sz w:val="24"/>
          <w:szCs w:val="24"/>
          <w:lang w:eastAsia="ru-RU"/>
        </w:rPr>
        <w:t>убвенции в отчетном периоде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 xml:space="preserve"> 2017 года в бюджет МО поступили в сумме 0,4 тыс.рублей (100 % плана)</w:t>
      </w:r>
      <w:r w:rsidR="004A16CD" w:rsidRPr="0024636A">
        <w:rPr>
          <w:rFonts w:ascii="Times New Roman" w:hAnsi="Times New Roman"/>
          <w:sz w:val="24"/>
          <w:szCs w:val="24"/>
          <w:lang w:eastAsia="ru-RU"/>
        </w:rPr>
        <w:t>.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4636A" w:rsidRDefault="006B3351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На 01.10</w:t>
      </w:r>
      <w:r w:rsidR="00D1235A" w:rsidRPr="0024636A">
        <w:rPr>
          <w:rFonts w:ascii="Times New Roman" w:hAnsi="Times New Roman"/>
          <w:sz w:val="24"/>
          <w:szCs w:val="24"/>
          <w:lang w:eastAsia="ru-RU"/>
        </w:rPr>
        <w:t xml:space="preserve">.2017 года в бюджет МО поступили </w:t>
      </w:r>
      <w:r w:rsidRPr="0024636A">
        <w:rPr>
          <w:rFonts w:ascii="Times New Roman" w:hAnsi="Times New Roman"/>
          <w:sz w:val="24"/>
          <w:szCs w:val="24"/>
          <w:lang w:eastAsia="ru-RU"/>
        </w:rPr>
        <w:t xml:space="preserve">иные межбюджетные трансферты в сумме 600,0 </w:t>
      </w:r>
      <w:proofErr w:type="spellStart"/>
      <w:r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4636A" w:rsidRPr="0024636A">
        <w:rPr>
          <w:rFonts w:ascii="Times New Roman" w:hAnsi="Times New Roman"/>
          <w:sz w:val="24"/>
          <w:szCs w:val="24"/>
          <w:lang w:eastAsia="ru-RU"/>
        </w:rPr>
        <w:t xml:space="preserve"> (100,0 % плана)</w:t>
      </w:r>
      <w:r w:rsidRPr="0024636A">
        <w:rPr>
          <w:rFonts w:ascii="Times New Roman" w:hAnsi="Times New Roman"/>
          <w:sz w:val="24"/>
          <w:szCs w:val="24"/>
          <w:lang w:eastAsia="ru-RU"/>
        </w:rPr>
        <w:t xml:space="preserve"> для финансирования работ по ликвидации последствий ЧС. П</w:t>
      </w:r>
      <w:r w:rsidR="00D1235A" w:rsidRPr="0024636A">
        <w:rPr>
          <w:rFonts w:ascii="Times New Roman" w:hAnsi="Times New Roman"/>
          <w:sz w:val="24"/>
          <w:szCs w:val="24"/>
          <w:lang w:eastAsia="ru-RU"/>
        </w:rPr>
        <w:t xml:space="preserve">рочие безвозмездные поступления </w:t>
      </w:r>
      <w:r w:rsidRPr="0024636A">
        <w:rPr>
          <w:rFonts w:ascii="Times New Roman" w:hAnsi="Times New Roman"/>
          <w:sz w:val="24"/>
          <w:szCs w:val="24"/>
          <w:lang w:eastAsia="ru-RU"/>
        </w:rPr>
        <w:t>поступили в сумме 1359,7</w:t>
      </w:r>
      <w:r w:rsidR="00D1235A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1235A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1235A" w:rsidRPr="0024636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24636A" w:rsidRPr="0024636A">
        <w:rPr>
          <w:rFonts w:ascii="Times New Roman" w:hAnsi="Times New Roman"/>
          <w:sz w:val="24"/>
          <w:szCs w:val="24"/>
          <w:lang w:eastAsia="ru-RU"/>
        </w:rPr>
        <w:t>50</w:t>
      </w:r>
      <w:r w:rsidR="00D1235A" w:rsidRPr="0024636A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назначений).</w:t>
      </w:r>
    </w:p>
    <w:p w:rsidR="00D1235A" w:rsidRPr="0024636A" w:rsidRDefault="00D1235A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3934BD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Дефицит 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934BD" w:rsidRPr="0028413C" w:rsidRDefault="003934BD" w:rsidP="0028413C">
      <w:pPr>
        <w:spacing w:after="0" w:line="240" w:lineRule="auto"/>
        <w:ind w:left="8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47936" w:rsidRPr="0028413C" w:rsidRDefault="002548C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Решением Совета 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от 26.12.2016 года № 203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>азования «Город Вытегра» на 2017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2018 и 2019 года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 xml:space="preserve">дефицит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бюджета был утвержден в сумме 2989,2 тыс.рублей. 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>В течение отчетного периода в результате образовавши</w:t>
      </w:r>
      <w:r w:rsidR="00067941" w:rsidRPr="0028413C">
        <w:rPr>
          <w:rFonts w:ascii="Times New Roman" w:hAnsi="Times New Roman"/>
          <w:sz w:val="24"/>
          <w:szCs w:val="24"/>
          <w:lang w:eastAsia="ru-RU"/>
        </w:rPr>
        <w:t>хся остатков средств на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счетах реше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нием Городского </w:t>
      </w:r>
      <w:proofErr w:type="gramStart"/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дефицит</w:t>
      </w:r>
      <w:proofErr w:type="gramEnd"/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бюджета МО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был уточнен в сторону сокращения и составил 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1637,1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тыс.рублей. </w:t>
      </w:r>
    </w:p>
    <w:p w:rsidR="00BA764D" w:rsidRPr="0028413C" w:rsidRDefault="00BA764D" w:rsidP="0028413C">
      <w:pPr>
        <w:spacing w:after="0" w:line="240" w:lineRule="auto"/>
        <w:ind w:left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5DA2" w:rsidRPr="0028413C" w:rsidRDefault="00BE695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>По итог</w:t>
      </w:r>
      <w:r w:rsidR="00D1235A">
        <w:rPr>
          <w:rFonts w:ascii="Times New Roman" w:hAnsi="Times New Roman"/>
          <w:sz w:val="24"/>
          <w:szCs w:val="24"/>
          <w:lang w:eastAsia="ru-RU"/>
        </w:rPr>
        <w:t>ам отчетного периода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="005E4DC5" w:rsidRPr="0028413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24636A">
        <w:rPr>
          <w:rFonts w:ascii="Times New Roman" w:hAnsi="Times New Roman"/>
          <w:sz w:val="24"/>
          <w:szCs w:val="24"/>
          <w:lang w:eastAsia="ru-RU"/>
        </w:rPr>
        <w:t>про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фицит бюджета </w:t>
      </w:r>
      <w:r w:rsidR="00D1235A">
        <w:rPr>
          <w:rFonts w:ascii="Times New Roman" w:hAnsi="Times New Roman"/>
          <w:sz w:val="24"/>
          <w:szCs w:val="24"/>
          <w:lang w:eastAsia="ru-RU"/>
        </w:rPr>
        <w:t xml:space="preserve">МО в объёме </w:t>
      </w:r>
      <w:r w:rsidR="0024636A" w:rsidRPr="008B33FC">
        <w:rPr>
          <w:rFonts w:ascii="Times New Roman" w:hAnsi="Times New Roman"/>
          <w:sz w:val="24"/>
          <w:szCs w:val="24"/>
          <w:lang w:eastAsia="ru-RU"/>
        </w:rPr>
        <w:t>6816,0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(п</w:t>
      </w:r>
      <w:r w:rsidR="00D1235A">
        <w:rPr>
          <w:rFonts w:ascii="Times New Roman" w:hAnsi="Times New Roman"/>
          <w:sz w:val="24"/>
          <w:szCs w:val="24"/>
          <w:lang w:eastAsia="ru-RU"/>
        </w:rPr>
        <w:t xml:space="preserve">ревышение </w:t>
      </w:r>
      <w:r w:rsidR="0024636A">
        <w:rPr>
          <w:rFonts w:ascii="Times New Roman" w:hAnsi="Times New Roman"/>
          <w:sz w:val="24"/>
          <w:szCs w:val="24"/>
          <w:lang w:eastAsia="ru-RU"/>
        </w:rPr>
        <w:t>доходов</w:t>
      </w:r>
      <w:r w:rsidR="006B33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235A">
        <w:rPr>
          <w:rFonts w:ascii="Times New Roman" w:hAnsi="Times New Roman"/>
          <w:sz w:val="24"/>
          <w:szCs w:val="24"/>
          <w:lang w:eastAsia="ru-RU"/>
        </w:rPr>
        <w:t>над</w:t>
      </w:r>
      <w:r w:rsidR="006B3351" w:rsidRPr="006B33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3351">
        <w:rPr>
          <w:rFonts w:ascii="Times New Roman" w:hAnsi="Times New Roman"/>
          <w:sz w:val="24"/>
          <w:szCs w:val="24"/>
          <w:lang w:eastAsia="ru-RU"/>
        </w:rPr>
        <w:t>расходами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, при годовом план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овом показателе дефицита 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1637,1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 xml:space="preserve"> Источником внутреннего финансирования 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lastRenderedPageBreak/>
        <w:t>дефицита бюджета МО является и</w:t>
      </w:r>
      <w:r w:rsidR="00EC2014">
        <w:rPr>
          <w:rFonts w:ascii="Times New Roman" w:hAnsi="Times New Roman"/>
          <w:sz w:val="24"/>
          <w:szCs w:val="24"/>
          <w:lang w:eastAsia="ru-RU"/>
        </w:rPr>
        <w:t>зменение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 xml:space="preserve"> остатков </w:t>
      </w:r>
      <w:r w:rsidRPr="0028413C">
        <w:rPr>
          <w:rFonts w:ascii="Times New Roman" w:hAnsi="Times New Roman"/>
          <w:sz w:val="24"/>
          <w:szCs w:val="24"/>
          <w:lang w:eastAsia="ru-RU"/>
        </w:rPr>
        <w:t>денежных средств на счетах бюджета МО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061028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37ED" w:rsidRPr="0028413C" w:rsidRDefault="008B37ED" w:rsidP="0028413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28413C" w:rsidRDefault="002801D2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</w:p>
    <w:p w:rsidR="00BA764D" w:rsidRPr="0028413C" w:rsidRDefault="00BA764D" w:rsidP="00EC20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08E0" w:rsidRPr="00864D0F" w:rsidRDefault="00BA764D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D0F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864D0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A2254C" w:rsidRPr="00864D0F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2801D2" w:rsidRPr="00864D0F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A2254C" w:rsidRPr="00864D0F">
        <w:rPr>
          <w:rFonts w:ascii="Times New Roman" w:hAnsi="Times New Roman"/>
          <w:sz w:val="24"/>
          <w:szCs w:val="24"/>
          <w:lang w:eastAsia="ru-RU"/>
        </w:rPr>
        <w:t>за от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 xml:space="preserve">четный </w:t>
      </w:r>
      <w:r w:rsidR="00FD3932" w:rsidRPr="00864D0F">
        <w:rPr>
          <w:rFonts w:ascii="Times New Roman" w:hAnsi="Times New Roman"/>
          <w:sz w:val="24"/>
          <w:szCs w:val="24"/>
          <w:lang w:eastAsia="ru-RU"/>
        </w:rPr>
        <w:t xml:space="preserve">период составили </w:t>
      </w:r>
      <w:r w:rsidR="00801D4B" w:rsidRPr="00864D0F">
        <w:rPr>
          <w:rFonts w:ascii="Times New Roman" w:hAnsi="Times New Roman"/>
          <w:sz w:val="24"/>
          <w:szCs w:val="24"/>
          <w:lang w:eastAsia="ru-RU"/>
        </w:rPr>
        <w:t>20629,7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>тыс. рублей, исполне</w:t>
      </w:r>
      <w:r w:rsidR="00EC2014" w:rsidRPr="00864D0F">
        <w:rPr>
          <w:rFonts w:ascii="Times New Roman" w:hAnsi="Times New Roman"/>
          <w:sz w:val="24"/>
          <w:szCs w:val="24"/>
          <w:lang w:eastAsia="ru-RU"/>
        </w:rPr>
        <w:t xml:space="preserve">ние – </w:t>
      </w:r>
      <w:r w:rsidR="00864D0F" w:rsidRPr="00864D0F">
        <w:rPr>
          <w:rFonts w:ascii="Times New Roman" w:hAnsi="Times New Roman"/>
          <w:sz w:val="24"/>
          <w:szCs w:val="24"/>
          <w:lang w:eastAsia="ru-RU"/>
        </w:rPr>
        <w:t>45,2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 %, к исполнению ана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>ло</w:t>
      </w:r>
      <w:r w:rsidR="00B12E53" w:rsidRPr="00864D0F">
        <w:rPr>
          <w:rFonts w:ascii="Times New Roman" w:hAnsi="Times New Roman"/>
          <w:sz w:val="24"/>
          <w:szCs w:val="24"/>
          <w:lang w:eastAsia="ru-RU"/>
        </w:rPr>
        <w:t>гичного периода 2016</w:t>
      </w:r>
      <w:r w:rsidR="00061028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864D0F" w:rsidRPr="00864D0F">
        <w:rPr>
          <w:rFonts w:ascii="Times New Roman" w:hAnsi="Times New Roman"/>
          <w:sz w:val="24"/>
          <w:szCs w:val="24"/>
          <w:lang w:eastAsia="ru-RU"/>
        </w:rPr>
        <w:t>103,2</w:t>
      </w:r>
      <w:r w:rsidR="00EC2014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>%.</w:t>
      </w:r>
    </w:p>
    <w:p w:rsidR="0028413C" w:rsidRPr="00864D0F" w:rsidRDefault="0028413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8E0" w:rsidRPr="0028413C" w:rsidRDefault="00D208E0" w:rsidP="0028413C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Анализ испо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лнения расходной части </w:t>
      </w:r>
      <w:r w:rsidRPr="0028413C">
        <w:rPr>
          <w:rFonts w:ascii="Times New Roman" w:hAnsi="Times New Roman"/>
          <w:sz w:val="24"/>
          <w:szCs w:val="24"/>
          <w:lang w:eastAsia="ru-RU"/>
        </w:rPr>
        <w:t>бюджета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1028" w:rsidRPr="0028413C" w:rsidRDefault="00801D4B" w:rsidP="0028413C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состоянию на 1 октября</w:t>
      </w:r>
      <w:r w:rsidR="00BE695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2E53" w:rsidRPr="0028413C">
        <w:rPr>
          <w:rFonts w:ascii="Times New Roman" w:hAnsi="Times New Roman"/>
          <w:sz w:val="24"/>
          <w:szCs w:val="24"/>
          <w:lang w:eastAsia="ru-RU"/>
        </w:rPr>
        <w:t>2017</w:t>
      </w:r>
      <w:r w:rsid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D208E0" w:rsidRPr="00BA764D" w:rsidRDefault="00D208E0" w:rsidP="00D208E0">
      <w:pPr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A764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208E0" w:rsidRPr="00BA764D" w:rsidTr="0028413C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801D4B"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B12E53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208E0" w:rsidRPr="0028413C" w:rsidRDefault="00E334EB" w:rsidP="00EC2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208E0" w:rsidRPr="0028413C" w:rsidRDefault="00801D4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B12E53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19989,8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45594,5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20629,7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103,2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5895,7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8796,2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6106,3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103,6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682,4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759,9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549,9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821,8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515,2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4008,8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5923,7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4021,1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405E2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E25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0105 Судебная система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0106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57,1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0107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278,3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715,2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715,2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257,0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0113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196,7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1283,6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286,0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145,4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0309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236,7</w:t>
            </w:r>
          </w:p>
        </w:tc>
      </w:tr>
      <w:tr w:rsidR="002801D2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2" w:rsidRPr="0028413C" w:rsidRDefault="002801D2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0310 Обеспечение пожарной безопасности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359,9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0314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3121,1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4693,9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2440,6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78,2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0405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0408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422,7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285,9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0409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Дорожное хозяйство</w:t>
            </w: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(дорожные фонды)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2698,4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4213,9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2147,2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79,6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0412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64D0F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5188,2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24378,5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6714,5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129,4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0501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1020,6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3698,1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1195,3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117,1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0502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914,5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8787,7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1044,8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114,2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0503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3253,1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11892,7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4474,4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137,5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0505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99,8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0701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0702 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0707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Молодёжн</w:t>
            </w:r>
            <w:r w:rsidR="00F522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ая политика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0709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Культура и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3663,8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4522,0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3452,9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94,2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0801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3663,8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4522,0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3452,9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0804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0907 </w:t>
            </w:r>
            <w:r w:rsidR="00D208E0"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0909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441,0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45,5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1001  </w:t>
            </w:r>
            <w:r w:rsidR="00D208E0"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441,0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45,5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1002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1003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1004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Охрана семьи, материнства и детства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1006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1254,6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1387,7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1218,7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97,1</w:t>
            </w:r>
          </w:p>
        </w:tc>
      </w:tr>
      <w:tr w:rsidR="00146FEB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EB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1101  Физическая культура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1254,6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1218,7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146FEB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EB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1102  Массовый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97F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97F" w:rsidRPr="0028413C" w:rsidRDefault="002C797F" w:rsidP="00284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Средства массовой информации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74,2</w:t>
            </w:r>
          </w:p>
        </w:tc>
      </w:tr>
      <w:tr w:rsidR="002C797F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97F" w:rsidRPr="0028413C" w:rsidRDefault="002C797F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1202 Периодическая печать и издательство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 Обслуживание государственного и муниципального долга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14 </w:t>
            </w:r>
            <w:r w:rsidRPr="0028413C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2152,3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-1637,1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6816,0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B6966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D208E0" w:rsidRPr="00BA764D" w:rsidRDefault="00D208E0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ECC" w:rsidRPr="0028413C" w:rsidRDefault="008A230A" w:rsidP="009A0960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- исполнен</w:t>
      </w:r>
      <w:r w:rsidR="00F47009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е годового плана составило </w:t>
      </w:r>
      <w:r w:rsidR="005978C6">
        <w:rPr>
          <w:rFonts w:ascii="Times New Roman" w:hAnsi="Times New Roman"/>
          <w:sz w:val="24"/>
          <w:szCs w:val="24"/>
          <w:lang w:eastAsia="ru-RU"/>
        </w:rPr>
        <w:t>69,4</w:t>
      </w:r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5978C6">
        <w:rPr>
          <w:rFonts w:ascii="Times New Roman" w:hAnsi="Times New Roman"/>
          <w:sz w:val="24"/>
          <w:szCs w:val="24"/>
          <w:lang w:eastAsia="ru-RU"/>
        </w:rPr>
        <w:t xml:space="preserve"> или</w:t>
      </w:r>
      <w:proofErr w:type="gramEnd"/>
      <w:r w:rsidR="005978C6">
        <w:rPr>
          <w:rFonts w:ascii="Times New Roman" w:hAnsi="Times New Roman"/>
          <w:sz w:val="24"/>
          <w:szCs w:val="24"/>
          <w:lang w:eastAsia="ru-RU"/>
        </w:rPr>
        <w:t xml:space="preserve"> 6106,3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7565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5978C6">
        <w:rPr>
          <w:rFonts w:ascii="Times New Roman" w:hAnsi="Times New Roman"/>
          <w:sz w:val="24"/>
          <w:szCs w:val="24"/>
          <w:lang w:eastAsia="ru-RU"/>
        </w:rPr>
        <w:t>103,6 % (больше на 210,6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A2D1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A2D19">
        <w:rPr>
          <w:rFonts w:ascii="Times New Roman" w:hAnsi="Times New Roman"/>
          <w:sz w:val="24"/>
          <w:szCs w:val="24"/>
          <w:lang w:eastAsia="ru-RU"/>
        </w:rPr>
        <w:t>).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Доля расходов раздела в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lastRenderedPageBreak/>
        <w:t>общих ра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сходах бюджета составляет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5978C6">
        <w:rPr>
          <w:rFonts w:ascii="Times New Roman" w:hAnsi="Times New Roman"/>
          <w:sz w:val="24"/>
          <w:szCs w:val="24"/>
          <w:lang w:eastAsia="ru-RU"/>
        </w:rPr>
        <w:t>29,6</w:t>
      </w:r>
      <w:r w:rsidR="006C308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В отчетном периоде не финансировались</w:t>
      </w:r>
      <w:r w:rsidR="003005EE" w:rsidRPr="0028413C">
        <w:rPr>
          <w:rFonts w:ascii="Times New Roman" w:hAnsi="Times New Roman"/>
          <w:sz w:val="24"/>
          <w:szCs w:val="24"/>
          <w:lang w:eastAsia="ru-RU"/>
        </w:rPr>
        <w:t xml:space="preserve"> расходы резервного </w:t>
      </w:r>
      <w:proofErr w:type="gramStart"/>
      <w:r w:rsidR="003005EE" w:rsidRPr="0028413C">
        <w:rPr>
          <w:rFonts w:ascii="Times New Roman" w:hAnsi="Times New Roman"/>
          <w:sz w:val="24"/>
          <w:szCs w:val="24"/>
          <w:lang w:eastAsia="ru-RU"/>
        </w:rPr>
        <w:t>фонда</w:t>
      </w:r>
      <w:r w:rsidR="00637CE3" w:rsidRPr="0028413C">
        <w:rPr>
          <w:rFonts w:ascii="Times New Roman" w:hAnsi="Times New Roman"/>
          <w:sz w:val="24"/>
          <w:szCs w:val="24"/>
          <w:lang w:eastAsia="ru-RU"/>
        </w:rPr>
        <w:t>,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 Р</w:t>
      </w:r>
      <w:r w:rsidR="00637CE3" w:rsidRPr="0028413C">
        <w:rPr>
          <w:rFonts w:ascii="Times New Roman" w:hAnsi="Times New Roman"/>
          <w:sz w:val="24"/>
          <w:szCs w:val="24"/>
          <w:lang w:eastAsia="ru-RU"/>
        </w:rPr>
        <w:t>асходы</w:t>
      </w:r>
      <w:proofErr w:type="gramEnd"/>
      <w:r w:rsidR="00637CE3" w:rsidRPr="0028413C">
        <w:rPr>
          <w:rFonts w:ascii="Times New Roman" w:hAnsi="Times New Roman"/>
          <w:sz w:val="24"/>
          <w:szCs w:val="24"/>
          <w:lang w:eastAsia="ru-RU"/>
        </w:rPr>
        <w:t xml:space="preserve"> на функционирование высшего должностного лица муниципального образования</w:t>
      </w:r>
      <w:r w:rsidR="005978C6">
        <w:rPr>
          <w:rFonts w:ascii="Times New Roman" w:hAnsi="Times New Roman"/>
          <w:sz w:val="24"/>
          <w:szCs w:val="24"/>
          <w:lang w:eastAsia="ru-RU"/>
        </w:rPr>
        <w:t xml:space="preserve"> за 9 месяцев составили 651,6 </w:t>
      </w:r>
      <w:proofErr w:type="spellStart"/>
      <w:r w:rsidR="005978C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978C6">
        <w:rPr>
          <w:rFonts w:ascii="Times New Roman" w:hAnsi="Times New Roman"/>
          <w:sz w:val="24"/>
          <w:szCs w:val="24"/>
          <w:lang w:eastAsia="ru-RU"/>
        </w:rPr>
        <w:t>, что составило 85,7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637CE3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Финансирование представительного органа муниципал</w:t>
      </w:r>
      <w:r w:rsidR="005978C6">
        <w:rPr>
          <w:rFonts w:ascii="Times New Roman" w:hAnsi="Times New Roman"/>
          <w:sz w:val="24"/>
          <w:szCs w:val="24"/>
          <w:lang w:eastAsia="ru-RU"/>
        </w:rPr>
        <w:t xml:space="preserve">ьного образования составило 62,7 % годового плана или 515,2 </w:t>
      </w:r>
      <w:proofErr w:type="spellStart"/>
      <w:r w:rsidR="005978C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978C6">
        <w:rPr>
          <w:rFonts w:ascii="Times New Roman" w:hAnsi="Times New Roman"/>
          <w:sz w:val="24"/>
          <w:szCs w:val="24"/>
          <w:lang w:eastAsia="ru-RU"/>
        </w:rPr>
        <w:t>. На 67,9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% профинансированы расходы на содержани</w:t>
      </w:r>
      <w:r w:rsidR="005978C6">
        <w:rPr>
          <w:rFonts w:ascii="Times New Roman" w:hAnsi="Times New Roman"/>
          <w:sz w:val="24"/>
          <w:szCs w:val="24"/>
          <w:lang w:eastAsia="ru-RU"/>
        </w:rPr>
        <w:t>е местной администрации – 4021,1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375C2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A0960">
        <w:rPr>
          <w:rFonts w:ascii="Times New Roman" w:hAnsi="Times New Roman"/>
          <w:sz w:val="24"/>
          <w:szCs w:val="24"/>
          <w:lang w:eastAsia="ru-RU"/>
        </w:rPr>
        <w:t>Р</w:t>
      </w:r>
      <w:r w:rsidR="009A0960" w:rsidRPr="0028413C">
        <w:rPr>
          <w:rFonts w:ascii="Times New Roman" w:hAnsi="Times New Roman"/>
          <w:sz w:val="24"/>
          <w:szCs w:val="24"/>
          <w:lang w:eastAsia="ru-RU"/>
        </w:rPr>
        <w:t>асходы на обеспечение деятельности финансовых, налоговых и таможенных органов и органов финансового (финансово-бюджетного) надзора</w:t>
      </w:r>
      <w:r w:rsidR="009A0960">
        <w:rPr>
          <w:rFonts w:ascii="Times New Roman" w:hAnsi="Times New Roman"/>
          <w:sz w:val="24"/>
          <w:szCs w:val="24"/>
          <w:lang w:eastAsia="ru-RU"/>
        </w:rPr>
        <w:t xml:space="preserve"> составили 80,0 тыс.рублей (47,1 % годовых назначений).</w:t>
      </w:r>
      <w:r w:rsidR="005978C6"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="005978C6" w:rsidRPr="0028413C">
        <w:rPr>
          <w:rFonts w:ascii="Times New Roman" w:hAnsi="Times New Roman"/>
          <w:sz w:val="24"/>
          <w:szCs w:val="24"/>
          <w:lang w:eastAsia="ru-RU"/>
        </w:rPr>
        <w:t>асходы на обеспечение проведения выборов и референдумов</w:t>
      </w:r>
      <w:r w:rsidR="005978C6">
        <w:rPr>
          <w:rFonts w:ascii="Times New Roman" w:hAnsi="Times New Roman"/>
          <w:sz w:val="24"/>
          <w:szCs w:val="24"/>
          <w:lang w:eastAsia="ru-RU"/>
        </w:rPr>
        <w:t xml:space="preserve"> составили 715,2 </w:t>
      </w:r>
      <w:proofErr w:type="spellStart"/>
      <w:r w:rsidR="005978C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978C6">
        <w:rPr>
          <w:rFonts w:ascii="Times New Roman" w:hAnsi="Times New Roman"/>
          <w:sz w:val="24"/>
          <w:szCs w:val="24"/>
          <w:lang w:eastAsia="ru-RU"/>
        </w:rPr>
        <w:t xml:space="preserve"> или 100,0 от запланированных назначений.</w:t>
      </w:r>
      <w:r w:rsidR="005978C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Другие общегосударственные вопросы профинансированы </w:t>
      </w:r>
      <w:r w:rsidR="005978C6">
        <w:rPr>
          <w:rFonts w:ascii="Times New Roman" w:hAnsi="Times New Roman"/>
          <w:sz w:val="24"/>
          <w:szCs w:val="24"/>
          <w:lang w:eastAsia="ru-RU"/>
        </w:rPr>
        <w:t>на 32,3 % или 123,2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A6ECC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A6ECC" w:rsidRPr="0028413C">
        <w:rPr>
          <w:rFonts w:ascii="Times New Roman" w:hAnsi="Times New Roman"/>
          <w:sz w:val="24"/>
          <w:szCs w:val="24"/>
          <w:lang w:eastAsia="ru-RU"/>
        </w:rPr>
        <w:t>.</w:t>
      </w:r>
    </w:p>
    <w:p w:rsidR="00AD4C36" w:rsidRPr="0028413C" w:rsidRDefault="00637CE3" w:rsidP="0028413C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Расходы на оплату труда перс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оналу му</w:t>
      </w:r>
      <w:r w:rsidR="009A0960">
        <w:rPr>
          <w:rFonts w:ascii="Times New Roman" w:hAnsi="Times New Roman"/>
          <w:sz w:val="24"/>
          <w:szCs w:val="24"/>
          <w:lang w:eastAsia="ru-RU"/>
        </w:rPr>
        <w:t>ни</w:t>
      </w:r>
      <w:r w:rsidR="005978C6">
        <w:rPr>
          <w:rFonts w:ascii="Times New Roman" w:hAnsi="Times New Roman"/>
          <w:sz w:val="24"/>
          <w:szCs w:val="24"/>
          <w:lang w:eastAsia="ru-RU"/>
        </w:rPr>
        <w:t>ципальных органов за 9 месяцев 2017 года составили 3901,3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 xml:space="preserve">, что составляет </w:t>
      </w:r>
      <w:r w:rsidR="005978C6">
        <w:rPr>
          <w:rFonts w:ascii="Times New Roman" w:hAnsi="Times New Roman"/>
          <w:sz w:val="24"/>
          <w:szCs w:val="24"/>
          <w:lang w:eastAsia="ru-RU"/>
        </w:rPr>
        <w:t>70,7</w:t>
      </w:r>
      <w:r w:rsidR="000A189D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</w:p>
    <w:p w:rsidR="001A42DB" w:rsidRPr="0028413C" w:rsidRDefault="001A42DB" w:rsidP="00284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Информация о расход</w:t>
      </w:r>
      <w:r w:rsidR="005978C6">
        <w:rPr>
          <w:rFonts w:ascii="Times New Roman" w:hAnsi="Times New Roman"/>
          <w:sz w:val="24"/>
          <w:szCs w:val="24"/>
          <w:lang w:eastAsia="ru-RU"/>
        </w:rPr>
        <w:t>овании средств Резервного фонда</w:t>
      </w:r>
      <w:r w:rsidR="002C797F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представлена 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 xml:space="preserve">приложением </w:t>
      </w:r>
      <w:r w:rsidRPr="0028413C">
        <w:rPr>
          <w:rFonts w:ascii="Times New Roman" w:hAnsi="Times New Roman"/>
          <w:sz w:val="24"/>
          <w:szCs w:val="24"/>
          <w:lang w:eastAsia="ru-RU"/>
        </w:rPr>
        <w:t>к отчету об исполнении бюджета</w:t>
      </w:r>
      <w:r w:rsidR="002C797F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5978C6">
        <w:rPr>
          <w:rFonts w:ascii="Times New Roman" w:hAnsi="Times New Roman"/>
          <w:sz w:val="24"/>
          <w:szCs w:val="24"/>
          <w:lang w:eastAsia="ru-RU"/>
        </w:rPr>
        <w:t xml:space="preserve"> в соответствии с</w:t>
      </w:r>
      <w:r w:rsidR="000A189D" w:rsidRPr="0028413C">
        <w:rPr>
          <w:rFonts w:ascii="Times New Roman" w:hAnsi="Times New Roman"/>
          <w:sz w:val="24"/>
          <w:szCs w:val="24"/>
          <w:lang w:eastAsia="ru-RU"/>
        </w:rPr>
        <w:t xml:space="preserve"> пунк</w:t>
      </w:r>
      <w:r w:rsidR="005978C6">
        <w:rPr>
          <w:rFonts w:ascii="Times New Roman" w:hAnsi="Times New Roman"/>
          <w:sz w:val="24"/>
          <w:szCs w:val="24"/>
          <w:lang w:eastAsia="ru-RU"/>
        </w:rPr>
        <w:t>том</w:t>
      </w:r>
      <w:r w:rsidR="000A189D" w:rsidRPr="0028413C">
        <w:rPr>
          <w:rFonts w:ascii="Times New Roman" w:hAnsi="Times New Roman"/>
          <w:sz w:val="24"/>
          <w:szCs w:val="24"/>
          <w:lang w:eastAsia="ru-RU"/>
        </w:rPr>
        <w:t xml:space="preserve"> 7 статьи 81 Бюджетного Кодекса РФ.</w:t>
      </w:r>
    </w:p>
    <w:p w:rsidR="009C1791" w:rsidRPr="0028413C" w:rsidRDefault="009C1791" w:rsidP="0028413C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03 «Национальная безопасность и правоохранительная деятельность» </w:t>
      </w:r>
      <w:r w:rsidR="009C1791" w:rsidRPr="0028413C">
        <w:rPr>
          <w:rFonts w:ascii="Times New Roman" w:hAnsi="Times New Roman"/>
          <w:bCs/>
          <w:sz w:val="24"/>
          <w:szCs w:val="24"/>
          <w:lang w:eastAsia="ru-RU"/>
        </w:rPr>
        <w:t>финанси</w:t>
      </w:r>
      <w:r w:rsidR="005B02B6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рование </w:t>
      </w:r>
      <w:r w:rsidR="002A6ECC" w:rsidRPr="0028413C">
        <w:rPr>
          <w:rFonts w:ascii="Times New Roman" w:hAnsi="Times New Roman"/>
          <w:bCs/>
          <w:sz w:val="24"/>
          <w:szCs w:val="24"/>
          <w:lang w:eastAsia="ru-RU"/>
        </w:rPr>
        <w:t>в отчетно</w:t>
      </w:r>
      <w:r w:rsidR="00EE4937">
        <w:rPr>
          <w:rFonts w:ascii="Times New Roman" w:hAnsi="Times New Roman"/>
          <w:bCs/>
          <w:sz w:val="24"/>
          <w:szCs w:val="24"/>
          <w:lang w:eastAsia="ru-RU"/>
        </w:rPr>
        <w:t>м периоде 2017 г. составило 286,0</w:t>
      </w:r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 w:rsidR="00EE4937">
        <w:rPr>
          <w:rFonts w:ascii="Times New Roman" w:hAnsi="Times New Roman"/>
          <w:bCs/>
          <w:sz w:val="24"/>
          <w:szCs w:val="24"/>
          <w:lang w:eastAsia="ru-RU"/>
        </w:rPr>
        <w:t>22,3</w:t>
      </w:r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% годовых назначений</w:t>
      </w:r>
      <w:r w:rsidR="00277565" w:rsidRPr="0028413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Из них расходы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>на обеспече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ние пожарной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безоп</w:t>
      </w:r>
      <w:r w:rsidR="00EE4937">
        <w:rPr>
          <w:rFonts w:ascii="Times New Roman" w:hAnsi="Times New Roman"/>
          <w:sz w:val="24"/>
          <w:szCs w:val="24"/>
          <w:lang w:eastAsia="ru-RU"/>
        </w:rPr>
        <w:t>асности – 50,4 тыс.рублей (14,0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%), расходы на защиту нас</w:t>
      </w:r>
      <w:r w:rsidR="00EE4937">
        <w:rPr>
          <w:rFonts w:ascii="Times New Roman" w:hAnsi="Times New Roman"/>
          <w:sz w:val="24"/>
          <w:szCs w:val="24"/>
          <w:lang w:eastAsia="ru-RU"/>
        </w:rPr>
        <w:t>еления и территории от ЧС – 236,5 тыс.рублей или 31,5</w:t>
      </w:r>
      <w:r w:rsidR="009A2D19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 (организация работы городского пляжа, обслуживание опасных объектов ГРУ, спиливание опасных и зависших деревьев).</w:t>
      </w:r>
    </w:p>
    <w:p w:rsidR="00BA764D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04 «Национальная экономика»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 исполнение </w:t>
      </w:r>
      <w:r w:rsidR="00EE4937">
        <w:rPr>
          <w:rFonts w:ascii="Times New Roman" w:hAnsi="Times New Roman"/>
          <w:sz w:val="24"/>
          <w:szCs w:val="24"/>
          <w:lang w:eastAsia="ru-RU"/>
        </w:rPr>
        <w:t>составило 2440,6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рублей или </w:t>
      </w:r>
      <w:r w:rsidR="00EE4937">
        <w:rPr>
          <w:rFonts w:ascii="Times New Roman" w:hAnsi="Times New Roman"/>
          <w:sz w:val="24"/>
          <w:szCs w:val="24"/>
          <w:lang w:eastAsia="ru-RU"/>
        </w:rPr>
        <w:t>52,0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годового плана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составило </w:t>
      </w:r>
      <w:r w:rsidR="00EE4937">
        <w:rPr>
          <w:rFonts w:ascii="Times New Roman" w:hAnsi="Times New Roman"/>
          <w:sz w:val="24"/>
          <w:szCs w:val="24"/>
          <w:lang w:eastAsia="ru-RU"/>
        </w:rPr>
        <w:t>78,2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4644B3" w:rsidRPr="0028413C">
        <w:rPr>
          <w:rFonts w:ascii="Times New Roman" w:hAnsi="Times New Roman"/>
          <w:sz w:val="24"/>
          <w:szCs w:val="24"/>
          <w:lang w:eastAsia="ru-RU"/>
        </w:rPr>
        <w:t xml:space="preserve"> Основную долю расходов составляют расходы на Дорожное хоз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>яйств</w:t>
      </w:r>
      <w:r w:rsidR="001A42DB" w:rsidRPr="0028413C">
        <w:rPr>
          <w:rFonts w:ascii="Times New Roman" w:hAnsi="Times New Roman"/>
          <w:sz w:val="24"/>
          <w:szCs w:val="24"/>
          <w:lang w:eastAsia="ru-RU"/>
        </w:rPr>
        <w:t xml:space="preserve">о (дорожные фонды) – </w:t>
      </w:r>
      <w:r w:rsidR="00EE4937">
        <w:rPr>
          <w:rFonts w:ascii="Times New Roman" w:hAnsi="Times New Roman"/>
          <w:sz w:val="24"/>
          <w:szCs w:val="24"/>
          <w:lang w:eastAsia="ru-RU"/>
        </w:rPr>
        <w:t>2147,2</w:t>
      </w:r>
      <w:r w:rsidR="004644B3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>их</w:t>
      </w:r>
      <w:proofErr w:type="gramEnd"/>
      <w:r w:rsidR="005B02B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доля</w:t>
      </w:r>
      <w:r w:rsidR="00277565" w:rsidRPr="0028413C">
        <w:rPr>
          <w:rFonts w:ascii="Times New Roman" w:hAnsi="Times New Roman"/>
          <w:sz w:val="24"/>
          <w:szCs w:val="24"/>
          <w:lang w:eastAsia="ru-RU"/>
        </w:rPr>
        <w:t xml:space="preserve"> в разделе</w:t>
      </w:r>
      <w:r w:rsidR="00EE4937">
        <w:rPr>
          <w:rFonts w:ascii="Times New Roman" w:hAnsi="Times New Roman"/>
          <w:sz w:val="24"/>
          <w:szCs w:val="24"/>
          <w:lang w:eastAsia="ru-RU"/>
        </w:rPr>
        <w:t xml:space="preserve"> – 88</w:t>
      </w:r>
      <w:r w:rsidR="00541132">
        <w:rPr>
          <w:rFonts w:ascii="Times New Roman" w:hAnsi="Times New Roman"/>
          <w:sz w:val="24"/>
          <w:szCs w:val="24"/>
          <w:lang w:eastAsia="ru-RU"/>
        </w:rPr>
        <w:t xml:space="preserve"> %). Погашение кредиторск</w:t>
      </w:r>
      <w:r w:rsidR="00387827">
        <w:rPr>
          <w:rFonts w:ascii="Times New Roman" w:hAnsi="Times New Roman"/>
          <w:sz w:val="24"/>
          <w:szCs w:val="24"/>
          <w:lang w:eastAsia="ru-RU"/>
        </w:rPr>
        <w:t xml:space="preserve">ой задолженности по дорожной деятельности составило 929,7 </w:t>
      </w:r>
      <w:proofErr w:type="spellStart"/>
      <w:r w:rsidR="0038782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87827">
        <w:rPr>
          <w:rFonts w:ascii="Times New Roman" w:hAnsi="Times New Roman"/>
          <w:sz w:val="24"/>
          <w:szCs w:val="24"/>
          <w:lang w:eastAsia="ru-RU"/>
        </w:rPr>
        <w:t xml:space="preserve"> или 76,6 % от годовых назначений.</w:t>
      </w:r>
      <w:r w:rsidR="00541132">
        <w:rPr>
          <w:rFonts w:ascii="Times New Roman" w:hAnsi="Times New Roman"/>
          <w:sz w:val="24"/>
          <w:szCs w:val="24"/>
          <w:lang w:eastAsia="ru-RU"/>
        </w:rPr>
        <w:t xml:space="preserve">  В целом исполне</w:t>
      </w:r>
      <w:r w:rsidR="00387827">
        <w:rPr>
          <w:rFonts w:ascii="Times New Roman" w:hAnsi="Times New Roman"/>
          <w:sz w:val="24"/>
          <w:szCs w:val="24"/>
          <w:lang w:eastAsia="ru-RU"/>
        </w:rPr>
        <w:t>ние по подразделу составило 51,0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 % к годовым назначения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м, а к аналогичному периоду 2016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 xml:space="preserve"> года исполнение </w:t>
      </w:r>
      <w:r w:rsidR="00387827">
        <w:rPr>
          <w:rFonts w:ascii="Times New Roman" w:hAnsi="Times New Roman"/>
          <w:sz w:val="24"/>
          <w:szCs w:val="24"/>
          <w:lang w:eastAsia="ru-RU"/>
        </w:rPr>
        <w:t>составило 79,6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%. Расходы подраздела 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08 «Транспорт» з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а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 отчетный период сост</w:t>
      </w:r>
      <w:r w:rsidR="00541132">
        <w:rPr>
          <w:rFonts w:ascii="Times New Roman" w:hAnsi="Times New Roman"/>
          <w:sz w:val="24"/>
          <w:szCs w:val="24"/>
          <w:lang w:eastAsia="ru-RU"/>
        </w:rPr>
        <w:t>авили 285,9 тыс.рублей или 63,5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 </w:t>
      </w:r>
    </w:p>
    <w:p w:rsidR="00541132" w:rsidRPr="0028413C" w:rsidRDefault="00541132" w:rsidP="005411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25,0 % плановых назначений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( 7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,5 тыс.рублей) профинансированы мероприятия по другим вопросам в области национальной экономики (проведение экспертизы)</w:t>
      </w:r>
    </w:p>
    <w:p w:rsidR="00BA764D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 расходы </w:t>
      </w:r>
      <w:r w:rsidR="008B33FC">
        <w:rPr>
          <w:rFonts w:ascii="Times New Roman" w:hAnsi="Times New Roman"/>
          <w:sz w:val="24"/>
          <w:szCs w:val="24"/>
          <w:lang w:eastAsia="ru-RU"/>
        </w:rPr>
        <w:t>исполнены на 27,5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8B33FC">
        <w:rPr>
          <w:rFonts w:ascii="Times New Roman" w:hAnsi="Times New Roman"/>
          <w:sz w:val="24"/>
          <w:szCs w:val="24"/>
          <w:lang w:eastAsia="ru-RU"/>
        </w:rPr>
        <w:t xml:space="preserve"> или 6714,5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По сравнению с аналогичным периодом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прошлого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г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ода рост составил </w:t>
      </w:r>
      <w:r w:rsidR="008B33FC">
        <w:rPr>
          <w:rFonts w:ascii="Times New Roman" w:hAnsi="Times New Roman"/>
          <w:sz w:val="24"/>
          <w:szCs w:val="24"/>
          <w:lang w:eastAsia="ru-RU"/>
        </w:rPr>
        <w:t>29,4 % или 1526,3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234F0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им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>е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>ньший про</w:t>
      </w:r>
      <w:r w:rsidR="00221947">
        <w:rPr>
          <w:rFonts w:ascii="Times New Roman" w:hAnsi="Times New Roman"/>
          <w:sz w:val="24"/>
          <w:szCs w:val="24"/>
          <w:lang w:eastAsia="ru-RU"/>
        </w:rPr>
        <w:t>цент исполнения</w:t>
      </w:r>
      <w:r w:rsidR="00141720">
        <w:rPr>
          <w:rFonts w:ascii="Times New Roman" w:hAnsi="Times New Roman"/>
          <w:sz w:val="24"/>
          <w:szCs w:val="24"/>
          <w:lang w:eastAsia="ru-RU"/>
        </w:rPr>
        <w:t xml:space="preserve"> плановых показателей</w:t>
      </w:r>
      <w:r w:rsidR="008B33FC">
        <w:rPr>
          <w:rFonts w:ascii="Times New Roman" w:hAnsi="Times New Roman"/>
          <w:sz w:val="24"/>
          <w:szCs w:val="24"/>
          <w:lang w:eastAsia="ru-RU"/>
        </w:rPr>
        <w:t xml:space="preserve"> – 11,9 % (1044,8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44496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44496" w:rsidRPr="0028413C">
        <w:rPr>
          <w:rFonts w:ascii="Times New Roman" w:hAnsi="Times New Roman"/>
          <w:sz w:val="24"/>
          <w:szCs w:val="24"/>
          <w:lang w:eastAsia="ru-RU"/>
        </w:rPr>
        <w:t>)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 xml:space="preserve"> имеют расходы на </w:t>
      </w:r>
      <w:r w:rsidR="00141720" w:rsidRPr="0028413C">
        <w:rPr>
          <w:rFonts w:ascii="Times New Roman" w:hAnsi="Times New Roman"/>
          <w:sz w:val="24"/>
          <w:szCs w:val="24"/>
          <w:lang w:eastAsia="ru-RU"/>
        </w:rPr>
        <w:t>«Коммунальное хозяйство»</w:t>
      </w:r>
      <w:r w:rsidR="00141720">
        <w:rPr>
          <w:rFonts w:ascii="Times New Roman" w:hAnsi="Times New Roman"/>
          <w:sz w:val="24"/>
          <w:szCs w:val="24"/>
          <w:lang w:eastAsia="ru-RU"/>
        </w:rPr>
        <w:t>.</w:t>
      </w:r>
      <w:r w:rsidR="0014172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Финансирование расходов по подразделу </w:t>
      </w:r>
      <w:r w:rsidR="00221947" w:rsidRPr="0028413C">
        <w:rPr>
          <w:rFonts w:ascii="Times New Roman" w:hAnsi="Times New Roman"/>
          <w:sz w:val="24"/>
          <w:szCs w:val="24"/>
          <w:lang w:eastAsia="ru-RU"/>
        </w:rPr>
        <w:t>«Жилищ</w:t>
      </w:r>
      <w:r w:rsidR="00141720">
        <w:rPr>
          <w:rFonts w:ascii="Times New Roman" w:hAnsi="Times New Roman"/>
          <w:sz w:val="24"/>
          <w:szCs w:val="24"/>
          <w:lang w:eastAsia="ru-RU"/>
        </w:rPr>
        <w:t>ное хозяйство»</w:t>
      </w:r>
      <w:r w:rsidR="00221947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33FC">
        <w:rPr>
          <w:rFonts w:ascii="Times New Roman" w:hAnsi="Times New Roman"/>
          <w:sz w:val="24"/>
          <w:szCs w:val="24"/>
          <w:lang w:eastAsia="ru-RU"/>
        </w:rPr>
        <w:t xml:space="preserve">составило 1195,3 </w:t>
      </w:r>
      <w:proofErr w:type="spellStart"/>
      <w:r w:rsidR="008B33F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B33FC">
        <w:rPr>
          <w:rFonts w:ascii="Times New Roman" w:hAnsi="Times New Roman"/>
          <w:sz w:val="24"/>
          <w:szCs w:val="24"/>
          <w:lang w:eastAsia="ru-RU"/>
        </w:rPr>
        <w:t xml:space="preserve"> или 32,3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% плановых годовых назначений.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Расходы по подразделу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03 «Б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>лагоустройство»</w:t>
      </w:r>
      <w:r w:rsidR="008B33FC">
        <w:rPr>
          <w:rFonts w:ascii="Times New Roman" w:hAnsi="Times New Roman"/>
          <w:sz w:val="24"/>
          <w:szCs w:val="24"/>
          <w:lang w:eastAsia="ru-RU"/>
        </w:rPr>
        <w:t xml:space="preserve"> за 9 месяцев 2017 года составили 4474,4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 тыс.рублей и</w:t>
      </w:r>
      <w:r w:rsidR="008B33FC">
        <w:rPr>
          <w:rFonts w:ascii="Times New Roman" w:hAnsi="Times New Roman"/>
          <w:sz w:val="24"/>
          <w:szCs w:val="24"/>
          <w:lang w:eastAsia="ru-RU"/>
        </w:rPr>
        <w:t>ли 37,6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141720">
        <w:rPr>
          <w:rFonts w:ascii="Times New Roman" w:hAnsi="Times New Roman"/>
          <w:sz w:val="24"/>
          <w:szCs w:val="24"/>
          <w:lang w:eastAsia="ru-RU"/>
        </w:rPr>
        <w:t>наз</w:t>
      </w:r>
      <w:r w:rsidR="008B33FC">
        <w:rPr>
          <w:rFonts w:ascii="Times New Roman" w:hAnsi="Times New Roman"/>
          <w:sz w:val="24"/>
          <w:szCs w:val="24"/>
          <w:lang w:eastAsia="ru-RU"/>
        </w:rPr>
        <w:t>начений и 137,5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% к </w:t>
      </w:r>
      <w:proofErr w:type="gramStart"/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уровню 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2016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141720" w:rsidRPr="0028413C" w:rsidRDefault="00141720" w:rsidP="00141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погашение кредиторской задолженности в области жилищно-комму</w:t>
      </w:r>
      <w:r w:rsidR="008B33FC">
        <w:rPr>
          <w:rFonts w:ascii="Times New Roman" w:hAnsi="Times New Roman"/>
          <w:sz w:val="24"/>
          <w:szCs w:val="24"/>
          <w:lang w:eastAsia="ru-RU"/>
        </w:rPr>
        <w:t>нального хозяйства за 9 месяцев направлено 1990,4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что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 составляет 74,5</w:t>
      </w:r>
      <w:r>
        <w:rPr>
          <w:rFonts w:ascii="Times New Roman" w:hAnsi="Times New Roman"/>
          <w:sz w:val="24"/>
          <w:szCs w:val="24"/>
          <w:lang w:eastAsia="ru-RU"/>
        </w:rPr>
        <w:t xml:space="preserve"> % от планируемых </w:t>
      </w:r>
      <w:r w:rsidR="008B33FC">
        <w:rPr>
          <w:rFonts w:ascii="Times New Roman" w:hAnsi="Times New Roman"/>
          <w:sz w:val="24"/>
          <w:szCs w:val="24"/>
          <w:lang w:eastAsia="ru-RU"/>
        </w:rPr>
        <w:t xml:space="preserve">(2672,0 </w:t>
      </w:r>
      <w:proofErr w:type="spellStart"/>
      <w:r w:rsidR="008B33F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B33FC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 xml:space="preserve">значений. </w:t>
      </w:r>
    </w:p>
    <w:p w:rsidR="00BA764D" w:rsidRPr="0028413C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06 «Охрана окружающей среды»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финансирование не осуществлялось.</w:t>
      </w:r>
    </w:p>
    <w:p w:rsidR="00983247" w:rsidRPr="0028413C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07 «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Образование»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28413C">
        <w:rPr>
          <w:rFonts w:ascii="Times New Roman" w:hAnsi="Times New Roman"/>
          <w:sz w:val="24"/>
          <w:szCs w:val="24"/>
          <w:lang w:eastAsia="ru-RU"/>
        </w:rPr>
        <w:t>ф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>инансирование</w:t>
      </w:r>
      <w:proofErr w:type="gramEnd"/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в отчетный период составило 157,0 </w:t>
      </w:r>
      <w:proofErr w:type="spellStart"/>
      <w:r w:rsidR="00A6191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6191F">
        <w:rPr>
          <w:rFonts w:ascii="Times New Roman" w:hAnsi="Times New Roman"/>
          <w:sz w:val="24"/>
          <w:szCs w:val="24"/>
          <w:lang w:eastAsia="ru-RU"/>
        </w:rPr>
        <w:t>, или 100,0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 Осуществлялось финансирование мероприятия на осуществление молодежной политики.</w:t>
      </w:r>
    </w:p>
    <w:p w:rsidR="00BA764D" w:rsidRPr="0028413C" w:rsidRDefault="004644B3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Исполнение расходов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08 «Культура,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кинематография»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28413C">
        <w:rPr>
          <w:rFonts w:ascii="Times New Roman" w:hAnsi="Times New Roman"/>
          <w:sz w:val="24"/>
          <w:szCs w:val="24"/>
          <w:lang w:eastAsia="ru-RU"/>
        </w:rPr>
        <w:t xml:space="preserve"> за</w:t>
      </w:r>
      <w:proofErr w:type="gramEnd"/>
      <w:r w:rsidR="00FF0686" w:rsidRPr="0028413C">
        <w:rPr>
          <w:rFonts w:ascii="Times New Roman" w:hAnsi="Times New Roman"/>
          <w:sz w:val="24"/>
          <w:szCs w:val="24"/>
          <w:lang w:eastAsia="ru-RU"/>
        </w:rPr>
        <w:t xml:space="preserve"> отчетный </w:t>
      </w:r>
      <w:r w:rsidR="00A6191F">
        <w:rPr>
          <w:rFonts w:ascii="Times New Roman" w:hAnsi="Times New Roman"/>
          <w:sz w:val="24"/>
          <w:szCs w:val="24"/>
          <w:lang w:eastAsia="ru-RU"/>
        </w:rPr>
        <w:t>период  2017 года составило 76,4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плановых назначений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A6191F">
        <w:rPr>
          <w:rFonts w:ascii="Times New Roman" w:hAnsi="Times New Roman"/>
          <w:sz w:val="24"/>
          <w:szCs w:val="24"/>
          <w:lang w:eastAsia="ru-RU"/>
        </w:rPr>
        <w:t>3452,9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 По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lastRenderedPageBreak/>
        <w:t>сравнению с аналогичным пер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иодом 2016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 года снижение расходов составило 5</w:t>
      </w:r>
      <w:r w:rsidR="00A6191F">
        <w:rPr>
          <w:rFonts w:ascii="Times New Roman" w:hAnsi="Times New Roman"/>
          <w:sz w:val="24"/>
          <w:szCs w:val="24"/>
          <w:lang w:eastAsia="ru-RU"/>
        </w:rPr>
        <w:t>,8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 -210,9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44496" w:rsidRPr="0028413C">
        <w:rPr>
          <w:rFonts w:ascii="Times New Roman" w:hAnsi="Times New Roman"/>
          <w:sz w:val="24"/>
          <w:szCs w:val="24"/>
          <w:lang w:eastAsia="ru-RU"/>
        </w:rPr>
        <w:t>т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EB0FF3" w:rsidRPr="0028413C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28413C" w:rsidRDefault="004644B3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09 «Здравоохранение»</w:t>
      </w:r>
      <w:r w:rsidR="009C0993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28413C">
        <w:rPr>
          <w:rFonts w:ascii="Times New Roman" w:hAnsi="Times New Roman"/>
          <w:sz w:val="24"/>
          <w:szCs w:val="24"/>
          <w:lang w:eastAsia="ru-RU"/>
        </w:rPr>
        <w:t xml:space="preserve">- финансирование не осуществлялось. </w:t>
      </w:r>
    </w:p>
    <w:p w:rsidR="00BA764D" w:rsidRPr="0028413C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10 «Социальная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политика»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 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финансир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ование</w:t>
      </w:r>
      <w:proofErr w:type="gramEnd"/>
      <w:r w:rsidR="005069FF">
        <w:rPr>
          <w:rFonts w:ascii="Times New Roman" w:hAnsi="Times New Roman"/>
          <w:sz w:val="24"/>
          <w:szCs w:val="24"/>
          <w:lang w:eastAsia="ru-RU"/>
        </w:rPr>
        <w:t xml:space="preserve"> (пенсионное обеспе</w:t>
      </w:r>
      <w:r w:rsidR="00A6191F">
        <w:rPr>
          <w:rFonts w:ascii="Times New Roman" w:hAnsi="Times New Roman"/>
          <w:sz w:val="24"/>
          <w:szCs w:val="24"/>
          <w:lang w:eastAsia="ru-RU"/>
        </w:rPr>
        <w:t>чение) произведено в сумме 200,7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C1791" w:rsidRPr="0028413C"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A6191F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A6191F">
        <w:rPr>
          <w:rFonts w:ascii="Times New Roman" w:hAnsi="Times New Roman"/>
          <w:sz w:val="24"/>
          <w:szCs w:val="24"/>
          <w:lang w:eastAsia="ru-RU"/>
        </w:rPr>
        <w:t xml:space="preserve"> или 75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,0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% годовых назначений.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83247" w:rsidRPr="0028413C" w:rsidRDefault="00FF068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   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11 «Физическая культура и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спорт»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390AEA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>финансирование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отчетный период составило 1218,7 </w:t>
      </w:r>
      <w:proofErr w:type="spellStart"/>
      <w:r w:rsidR="00A6191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6191F">
        <w:rPr>
          <w:rFonts w:ascii="Times New Roman" w:hAnsi="Times New Roman"/>
          <w:sz w:val="24"/>
          <w:szCs w:val="24"/>
          <w:lang w:eastAsia="ru-RU"/>
        </w:rPr>
        <w:t xml:space="preserve"> или 87,8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% годовых назначений. По сравнению с аналогичным пер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иодом 2016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 года снижение финансирования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составило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191F">
        <w:rPr>
          <w:rFonts w:ascii="Times New Roman" w:hAnsi="Times New Roman"/>
          <w:sz w:val="24"/>
          <w:szCs w:val="24"/>
          <w:lang w:eastAsia="ru-RU"/>
        </w:rPr>
        <w:t>2,9 %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28413C" w:rsidRDefault="00565DDB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28413C">
        <w:rPr>
          <w:rFonts w:ascii="Times New Roman" w:hAnsi="Times New Roman"/>
          <w:b/>
          <w:sz w:val="24"/>
          <w:szCs w:val="24"/>
          <w:lang w:eastAsia="ru-RU"/>
        </w:rPr>
        <w:t>12 «Средства массовой информации»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финансирование в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отчетном </w:t>
      </w:r>
      <w:r w:rsidR="00A6191F">
        <w:rPr>
          <w:rFonts w:ascii="Times New Roman" w:hAnsi="Times New Roman"/>
          <w:sz w:val="24"/>
          <w:szCs w:val="24"/>
          <w:lang w:eastAsia="ru-RU"/>
        </w:rPr>
        <w:t>периоде произведено в сумме 53,0 тыс.рублей или 49,1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 (-25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% к уровню 2016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A764D" w:rsidRPr="0028413C" w:rsidRDefault="00F77CFB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13 «Обслуживание государственного и муниципального долга»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финансирование не осуществлялось. </w:t>
      </w:r>
    </w:p>
    <w:p w:rsidR="008B37ED" w:rsidRPr="0028413C" w:rsidRDefault="00F77CFB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 разделу 14 «</w:t>
      </w:r>
      <w:r w:rsidR="00BA764D" w:rsidRPr="0028413C">
        <w:rPr>
          <w:rFonts w:ascii="Times New Roman" w:hAnsi="Times New Roman"/>
          <w:b/>
          <w:bCs/>
          <w:sz w:val="24"/>
          <w:szCs w:val="24"/>
        </w:rPr>
        <w:t xml:space="preserve">Межбюджетные  трансферты общего характера бюджетам субъектов Российской Федерации и муниципальных образований»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финансирование не осуществлялось. </w:t>
      </w:r>
    </w:p>
    <w:p w:rsidR="004D0EBE" w:rsidRPr="0028413C" w:rsidRDefault="004D0EBE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390AEA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В отчетный период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2017</w:t>
      </w:r>
      <w:r w:rsidR="00F77CFB" w:rsidRPr="0028413C">
        <w:rPr>
          <w:rFonts w:ascii="Times New Roman" w:hAnsi="Times New Roman"/>
          <w:sz w:val="24"/>
          <w:szCs w:val="24"/>
          <w:lang w:eastAsia="ru-RU"/>
        </w:rPr>
        <w:t xml:space="preserve"> года наименьший процент исполнения годовых плановых назначений</w:t>
      </w:r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 по расходам 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 получен по разделам</w:t>
      </w:r>
      <w:r w:rsidR="00F77CFB" w:rsidRPr="0028413C">
        <w:rPr>
          <w:rFonts w:ascii="Times New Roman" w:hAnsi="Times New Roman"/>
          <w:sz w:val="24"/>
          <w:szCs w:val="24"/>
          <w:lang w:eastAsia="ru-RU"/>
        </w:rPr>
        <w:t>:</w:t>
      </w:r>
    </w:p>
    <w:p w:rsidR="004D0EBE" w:rsidRPr="0028413C" w:rsidRDefault="004D0EBE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Cs/>
          <w:sz w:val="24"/>
          <w:szCs w:val="24"/>
          <w:lang w:eastAsia="ru-RU"/>
        </w:rPr>
        <w:t>-03 «Национальная безопасность и правоохранительная деятельность»</w:t>
      </w:r>
      <w:r w:rsidR="00A6191F">
        <w:rPr>
          <w:rFonts w:ascii="Times New Roman" w:hAnsi="Times New Roman"/>
          <w:bCs/>
          <w:sz w:val="24"/>
          <w:szCs w:val="24"/>
          <w:lang w:eastAsia="ru-RU"/>
        </w:rPr>
        <w:t xml:space="preserve"> - 22,3</w:t>
      </w:r>
      <w:r w:rsidR="005069F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>%;</w:t>
      </w:r>
    </w:p>
    <w:p w:rsidR="004D0EBE" w:rsidRDefault="004D0EBE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5069FF" w:rsidRPr="0028413C">
        <w:rPr>
          <w:rFonts w:ascii="Times New Roman" w:hAnsi="Times New Roman"/>
          <w:sz w:val="24"/>
          <w:szCs w:val="24"/>
          <w:lang w:eastAsia="ru-RU"/>
        </w:rPr>
        <w:t xml:space="preserve">05 </w:t>
      </w:r>
      <w:r w:rsidR="005069FF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«Жилищно-коммунальное </w:t>
      </w:r>
      <w:proofErr w:type="gramStart"/>
      <w:r w:rsidR="005069FF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хозяйство» </w:t>
      </w:r>
      <w:r w:rsidR="00344496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6191F">
        <w:rPr>
          <w:rFonts w:ascii="Times New Roman" w:hAnsi="Times New Roman"/>
          <w:bCs/>
          <w:sz w:val="24"/>
          <w:szCs w:val="24"/>
          <w:lang w:eastAsia="ru-RU"/>
        </w:rPr>
        <w:t>-</w:t>
      </w:r>
      <w:proofErr w:type="gramEnd"/>
      <w:r w:rsidR="00A6191F">
        <w:rPr>
          <w:rFonts w:ascii="Times New Roman" w:hAnsi="Times New Roman"/>
          <w:bCs/>
          <w:sz w:val="24"/>
          <w:szCs w:val="24"/>
          <w:lang w:eastAsia="ru-RU"/>
        </w:rPr>
        <w:t xml:space="preserve"> 27,5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%;</w:t>
      </w:r>
    </w:p>
    <w:p w:rsidR="005069FF" w:rsidRPr="0028413C" w:rsidRDefault="005069FF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911FA" w:rsidRPr="00A6191F" w:rsidRDefault="0079241C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В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ыше среднего показателя профинансированы расходы по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разделу </w:t>
      </w:r>
      <w:r w:rsidR="00A6191F">
        <w:rPr>
          <w:rFonts w:ascii="Times New Roman" w:hAnsi="Times New Roman"/>
          <w:bCs/>
          <w:sz w:val="24"/>
          <w:szCs w:val="24"/>
          <w:lang w:eastAsia="ru-RU"/>
        </w:rPr>
        <w:t xml:space="preserve">-07 «Образование» - 100,0 %, </w:t>
      </w:r>
      <w:r w:rsidR="009E6467" w:rsidRPr="009E6467">
        <w:rPr>
          <w:rFonts w:ascii="Times New Roman" w:hAnsi="Times New Roman"/>
          <w:bCs/>
          <w:sz w:val="24"/>
          <w:szCs w:val="24"/>
          <w:lang w:eastAsia="ru-RU"/>
        </w:rPr>
        <w:t xml:space="preserve">11 «Физическая культура и </w:t>
      </w:r>
      <w:proofErr w:type="gramStart"/>
      <w:r w:rsidR="009E6467" w:rsidRPr="009E6467">
        <w:rPr>
          <w:rFonts w:ascii="Times New Roman" w:hAnsi="Times New Roman"/>
          <w:bCs/>
          <w:sz w:val="24"/>
          <w:szCs w:val="24"/>
          <w:lang w:eastAsia="ru-RU"/>
        </w:rPr>
        <w:t>спорт»</w:t>
      </w:r>
      <w:r w:rsidR="009E6467" w:rsidRPr="0028413C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A6191F">
        <w:rPr>
          <w:rFonts w:ascii="Times New Roman" w:hAnsi="Times New Roman"/>
          <w:bCs/>
          <w:sz w:val="24"/>
          <w:szCs w:val="24"/>
          <w:lang w:eastAsia="ru-RU"/>
        </w:rPr>
        <w:t>87</w:t>
      </w:r>
      <w:proofErr w:type="gramEnd"/>
      <w:r w:rsidR="00A6191F">
        <w:rPr>
          <w:rFonts w:ascii="Times New Roman" w:hAnsi="Times New Roman"/>
          <w:bCs/>
          <w:sz w:val="24"/>
          <w:szCs w:val="24"/>
          <w:lang w:eastAsia="ru-RU"/>
        </w:rPr>
        <w:t>,8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%, по  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разделу 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>08 «</w:t>
      </w:r>
      <w:r w:rsidR="00A6191F">
        <w:rPr>
          <w:rFonts w:ascii="Times New Roman" w:hAnsi="Times New Roman"/>
          <w:bCs/>
          <w:sz w:val="24"/>
          <w:szCs w:val="24"/>
          <w:lang w:eastAsia="ru-RU"/>
        </w:rPr>
        <w:t>Культура, кинематография» - 76,4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%, по разделу 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11FA" w:rsidRPr="0028413C">
        <w:rPr>
          <w:rFonts w:ascii="Times New Roman" w:hAnsi="Times New Roman"/>
          <w:bCs/>
          <w:sz w:val="24"/>
          <w:szCs w:val="24"/>
          <w:lang w:eastAsia="ru-RU"/>
        </w:rPr>
        <w:t>10 «Социальная политика»</w:t>
      </w:r>
      <w:r w:rsidR="00A6191F">
        <w:rPr>
          <w:rFonts w:ascii="Times New Roman" w:hAnsi="Times New Roman"/>
          <w:sz w:val="24"/>
          <w:szCs w:val="24"/>
          <w:lang w:eastAsia="ru-RU"/>
        </w:rPr>
        <w:t>  - 75</w:t>
      </w:r>
      <w:r w:rsidRPr="0028413C">
        <w:rPr>
          <w:rFonts w:ascii="Times New Roman" w:hAnsi="Times New Roman"/>
          <w:sz w:val="24"/>
          <w:szCs w:val="24"/>
          <w:lang w:eastAsia="ru-RU"/>
        </w:rPr>
        <w:t>,0 %.</w:t>
      </w:r>
    </w:p>
    <w:p w:rsidR="003C68DF" w:rsidRPr="0028413C" w:rsidRDefault="003C68D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3CB5" w:rsidRPr="0028413C" w:rsidRDefault="001E3CB5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A6191F">
        <w:rPr>
          <w:rFonts w:ascii="Times New Roman" w:hAnsi="Times New Roman"/>
          <w:sz w:val="24"/>
          <w:szCs w:val="24"/>
          <w:lang w:eastAsia="ru-RU"/>
        </w:rPr>
        <w:t>За 9 месяцев 2017</w:t>
      </w:r>
      <w:r w:rsidR="00F01070" w:rsidRPr="0028413C">
        <w:rPr>
          <w:rFonts w:ascii="Times New Roman" w:hAnsi="Times New Roman"/>
          <w:sz w:val="24"/>
          <w:szCs w:val="24"/>
          <w:lang w:eastAsia="ru-RU"/>
        </w:rPr>
        <w:t xml:space="preserve">г. (согласно данных бухгалтерской отчетности ф. 0503296) Администрацией МО исполнено судебных решений </w:t>
      </w:r>
      <w:r w:rsidR="009120A3" w:rsidRPr="0028413C">
        <w:rPr>
          <w:rFonts w:ascii="Times New Roman" w:hAnsi="Times New Roman"/>
          <w:sz w:val="24"/>
          <w:szCs w:val="24"/>
          <w:lang w:eastAsia="ru-RU"/>
        </w:rPr>
        <w:t>по денежным обязательствам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1CA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 882,2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6191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6191F">
        <w:rPr>
          <w:rFonts w:ascii="Times New Roman" w:hAnsi="Times New Roman"/>
          <w:sz w:val="24"/>
          <w:szCs w:val="24"/>
          <w:lang w:eastAsia="ru-RU"/>
        </w:rPr>
        <w:t xml:space="preserve"> (в 3 квартале судебные решения не исполнялись).</w:t>
      </w:r>
      <w:r w:rsidR="00F0107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Сумма судебных решений 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>на начало года составляла 5025,2 тыс.рублей.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За отчетный период прин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ято </w:t>
      </w:r>
      <w:r w:rsidR="00AC1CAF">
        <w:rPr>
          <w:rFonts w:ascii="Times New Roman" w:hAnsi="Times New Roman"/>
          <w:sz w:val="24"/>
          <w:szCs w:val="24"/>
          <w:lang w:eastAsia="ru-RU"/>
        </w:rPr>
        <w:t>денежных обязательств 542,2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тыс.рублей.  </w:t>
      </w:r>
      <w:r w:rsidR="00A6191F">
        <w:rPr>
          <w:rFonts w:ascii="Times New Roman" w:hAnsi="Times New Roman"/>
          <w:sz w:val="24"/>
          <w:szCs w:val="24"/>
          <w:lang w:eastAsia="ru-RU"/>
        </w:rPr>
        <w:t>По состоянию на 01.10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>.2017</w:t>
      </w:r>
      <w:r w:rsidR="00F01070" w:rsidRPr="0028413C">
        <w:rPr>
          <w:rFonts w:ascii="Times New Roman" w:hAnsi="Times New Roman"/>
          <w:sz w:val="24"/>
          <w:szCs w:val="24"/>
          <w:lang w:eastAsia="ru-RU"/>
        </w:rPr>
        <w:t xml:space="preserve"> года осталось не исполнено </w:t>
      </w:r>
      <w:r w:rsidRPr="0028413C">
        <w:rPr>
          <w:rFonts w:ascii="Times New Roman" w:hAnsi="Times New Roman"/>
          <w:sz w:val="24"/>
          <w:szCs w:val="24"/>
          <w:lang w:eastAsia="ru-RU"/>
        </w:rPr>
        <w:t>по решению суд</w:t>
      </w:r>
      <w:r w:rsidR="00FF79D0">
        <w:rPr>
          <w:rFonts w:ascii="Times New Roman" w:hAnsi="Times New Roman"/>
          <w:sz w:val="24"/>
          <w:szCs w:val="24"/>
          <w:lang w:eastAsia="ru-RU"/>
        </w:rPr>
        <w:t xml:space="preserve">ов (исполнительные листы) 4685,2 </w:t>
      </w:r>
      <w:r w:rsidRPr="0028413C">
        <w:rPr>
          <w:rFonts w:ascii="Times New Roman" w:hAnsi="Times New Roman"/>
          <w:sz w:val="24"/>
          <w:szCs w:val="24"/>
          <w:lang w:eastAsia="ru-RU"/>
        </w:rPr>
        <w:t>тыс.рублей.</w:t>
      </w:r>
    </w:p>
    <w:p w:rsidR="00F01070" w:rsidRPr="0028413C" w:rsidRDefault="00F01070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0D93" w:rsidRPr="0028413C" w:rsidRDefault="00B20D93" w:rsidP="0028413C">
      <w:pPr>
        <w:pStyle w:val="a9"/>
        <w:spacing w:after="0" w:line="240" w:lineRule="auto"/>
        <w:ind w:left="1168"/>
        <w:rPr>
          <w:rFonts w:ascii="Times New Roman" w:hAnsi="Times New Roman"/>
          <w:b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sz w:val="24"/>
          <w:szCs w:val="24"/>
          <w:lang w:eastAsia="ru-RU"/>
        </w:rPr>
        <w:t>Анализ состояния дебиторской и кредиторской задолженности</w:t>
      </w:r>
    </w:p>
    <w:p w:rsidR="00B20D93" w:rsidRPr="0028413C" w:rsidRDefault="00B20D93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20D93" w:rsidRPr="0028413C" w:rsidRDefault="0028413C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>Для анализа дебиторской и кредиторской задолженности Ревизионной комиссией была использована информация оперативно</w:t>
      </w:r>
      <w:r w:rsidR="00012E62" w:rsidRPr="0028413C">
        <w:rPr>
          <w:rFonts w:ascii="Times New Roman" w:hAnsi="Times New Roman"/>
          <w:sz w:val="24"/>
          <w:szCs w:val="24"/>
          <w:lang w:eastAsia="ru-RU"/>
        </w:rPr>
        <w:t xml:space="preserve">го учета и </w:t>
      </w:r>
      <w:proofErr w:type="gramStart"/>
      <w:r w:rsidR="00012E62" w:rsidRPr="0028413C">
        <w:rPr>
          <w:rFonts w:ascii="Times New Roman" w:hAnsi="Times New Roman"/>
          <w:sz w:val="24"/>
          <w:szCs w:val="24"/>
          <w:lang w:eastAsia="ru-RU"/>
        </w:rPr>
        <w:t xml:space="preserve">отчетности </w:t>
      </w:r>
      <w:r w:rsidR="00A6191F">
        <w:rPr>
          <w:rFonts w:ascii="Times New Roman" w:hAnsi="Times New Roman"/>
          <w:sz w:val="24"/>
          <w:szCs w:val="24"/>
          <w:lang w:eastAsia="ru-RU"/>
        </w:rPr>
        <w:t xml:space="preserve"> по</w:t>
      </w:r>
      <w:proofErr w:type="gramEnd"/>
      <w:r w:rsidR="00A6191F">
        <w:rPr>
          <w:rFonts w:ascii="Times New Roman" w:hAnsi="Times New Roman"/>
          <w:sz w:val="24"/>
          <w:szCs w:val="24"/>
          <w:lang w:eastAsia="ru-RU"/>
        </w:rPr>
        <w:t xml:space="preserve"> состоянию на 01.10</w:t>
      </w:r>
      <w:r w:rsidR="009909D4" w:rsidRPr="0028413C">
        <w:rPr>
          <w:rFonts w:ascii="Times New Roman" w:hAnsi="Times New Roman"/>
          <w:sz w:val="24"/>
          <w:szCs w:val="24"/>
          <w:lang w:eastAsia="ru-RU"/>
        </w:rPr>
        <w:t>.201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>7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года (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бухгалтерская отчетность 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ф. 0503169). </w:t>
      </w:r>
    </w:p>
    <w:p w:rsidR="00D31D49" w:rsidRPr="0028413C" w:rsidRDefault="00D31D49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В ходе исполнения решения </w:t>
      </w:r>
      <w:r w:rsidRPr="0028413C">
        <w:rPr>
          <w:rFonts w:ascii="Times New Roman" w:hAnsi="Times New Roman"/>
          <w:sz w:val="24"/>
          <w:szCs w:val="24"/>
          <w:lang w:eastAsia="ru-RU"/>
        </w:rPr>
        <w:t>Городского Совета муниципального образования «Горо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>д Вытегра» (далее – Совет) от 26.12.2016 года № 203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>азования «Город Вытегра» на 2017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2018 и 2019 годов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28413C">
        <w:rPr>
          <w:rFonts w:ascii="Times New Roman" w:eastAsiaTheme="minorHAnsi" w:hAnsi="Times New Roman"/>
          <w:sz w:val="24"/>
          <w:szCs w:val="24"/>
        </w:rPr>
        <w:t>главным распорядителем бюджета МО</w:t>
      </w:r>
      <w:r w:rsidR="00992DA6" w:rsidRPr="0028413C">
        <w:rPr>
          <w:rFonts w:ascii="Times New Roman" w:eastAsiaTheme="minorHAnsi" w:hAnsi="Times New Roman"/>
          <w:sz w:val="24"/>
          <w:szCs w:val="24"/>
        </w:rPr>
        <w:t xml:space="preserve"> допущено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отвлечение бюджетных средств в дебиторскую задолженность, что повлияло на эффективность использования средств бюджета.</w:t>
      </w:r>
    </w:p>
    <w:p w:rsidR="00992DA6" w:rsidRPr="0028413C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Согласно отчета дебиторская задолженность по бюджету МО (без расчетов с дебиторами по доходам, по бюджетным кредитам) в течение отчетного периода </w:t>
      </w:r>
      <w:r w:rsidR="00260F93">
        <w:rPr>
          <w:rFonts w:ascii="Times New Roman" w:eastAsiaTheme="minorHAnsi" w:hAnsi="Times New Roman"/>
          <w:sz w:val="24"/>
          <w:szCs w:val="24"/>
        </w:rPr>
        <w:t>увеличилась на 66,3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B9466B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6315E2" w:rsidRPr="0028413C">
        <w:rPr>
          <w:rFonts w:ascii="Times New Roman" w:eastAsiaTheme="minorHAnsi" w:hAnsi="Times New Roman"/>
          <w:sz w:val="24"/>
          <w:szCs w:val="24"/>
        </w:rPr>
        <w:t xml:space="preserve"> и по состоянию </w:t>
      </w:r>
      <w:r w:rsidR="00260F93">
        <w:rPr>
          <w:rFonts w:ascii="Times New Roman" w:eastAsiaTheme="minorHAnsi" w:hAnsi="Times New Roman"/>
          <w:sz w:val="24"/>
          <w:szCs w:val="24"/>
        </w:rPr>
        <w:t>на 01.10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.2017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</w:t>
      </w:r>
      <w:r w:rsidR="00260F93">
        <w:rPr>
          <w:rFonts w:ascii="Times New Roman" w:eastAsiaTheme="minorHAnsi" w:hAnsi="Times New Roman"/>
          <w:sz w:val="24"/>
          <w:szCs w:val="24"/>
        </w:rPr>
        <w:t>составляет 854,5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тыс. рублей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>.</w:t>
      </w:r>
    </w:p>
    <w:p w:rsidR="00992DA6" w:rsidRPr="0028413C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Состояние де</w:t>
      </w:r>
      <w:r w:rsidR="00260F93">
        <w:rPr>
          <w:rFonts w:ascii="Times New Roman" w:eastAsiaTheme="minorHAnsi" w:hAnsi="Times New Roman"/>
          <w:sz w:val="24"/>
          <w:szCs w:val="24"/>
        </w:rPr>
        <w:t>биторской задолженности на 01.10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.2017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характеризуется следующими данными:</w:t>
      </w:r>
    </w:p>
    <w:p w:rsidR="00992DA6" w:rsidRPr="0028413C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по счету 120600000 «Расчеты по вы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данным авансам»</w:t>
      </w:r>
      <w:r w:rsidR="00260F93">
        <w:rPr>
          <w:rFonts w:ascii="Times New Roman" w:eastAsiaTheme="minorHAnsi" w:hAnsi="Times New Roman"/>
          <w:sz w:val="24"/>
          <w:szCs w:val="24"/>
        </w:rPr>
        <w:t xml:space="preserve"> составила 806,2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60F93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260F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260F93">
        <w:rPr>
          <w:rFonts w:ascii="Times New Roman" w:eastAsiaTheme="minorHAnsi" w:hAnsi="Times New Roman"/>
          <w:sz w:val="24"/>
          <w:szCs w:val="24"/>
        </w:rPr>
        <w:t>( +</w:t>
      </w:r>
      <w:proofErr w:type="gramEnd"/>
      <w:r w:rsidR="00260F93">
        <w:rPr>
          <w:rFonts w:ascii="Times New Roman" w:eastAsiaTheme="minorHAnsi" w:hAnsi="Times New Roman"/>
          <w:sz w:val="24"/>
          <w:szCs w:val="24"/>
        </w:rPr>
        <w:t xml:space="preserve"> </w:t>
      </w:r>
      <w:r w:rsidR="00D37B19">
        <w:rPr>
          <w:rFonts w:ascii="Times New Roman" w:eastAsiaTheme="minorHAnsi" w:hAnsi="Times New Roman"/>
          <w:sz w:val="24"/>
          <w:szCs w:val="24"/>
        </w:rPr>
        <w:t>66,3</w:t>
      </w:r>
      <w:r w:rsidR="00260F93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="00260F93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260F93">
        <w:rPr>
          <w:rFonts w:ascii="Times New Roman" w:eastAsiaTheme="minorHAnsi" w:hAnsi="Times New Roman"/>
          <w:sz w:val="24"/>
          <w:szCs w:val="24"/>
        </w:rPr>
        <w:t xml:space="preserve"> к началу года). Н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а 01.01.2017 г. – 739,9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260F93">
        <w:rPr>
          <w:rFonts w:ascii="Times New Roman" w:eastAsiaTheme="minorHAnsi" w:hAnsi="Times New Roman"/>
          <w:sz w:val="24"/>
          <w:szCs w:val="24"/>
        </w:rPr>
        <w:t xml:space="preserve">, </w:t>
      </w:r>
      <w:r w:rsidR="00260F93">
        <w:rPr>
          <w:rFonts w:ascii="Times New Roman" w:eastAsiaTheme="minorHAnsi" w:hAnsi="Times New Roman"/>
          <w:sz w:val="24"/>
          <w:szCs w:val="24"/>
        </w:rPr>
        <w:lastRenderedPageBreak/>
        <w:t>на 01.04</w:t>
      </w:r>
      <w:r w:rsidR="00FF79D0">
        <w:rPr>
          <w:rFonts w:ascii="Times New Roman" w:eastAsiaTheme="minorHAnsi" w:hAnsi="Times New Roman"/>
          <w:sz w:val="24"/>
          <w:szCs w:val="24"/>
        </w:rPr>
        <w:t>.2017 г. - 543,6</w:t>
      </w:r>
      <w:r w:rsidR="00D37B1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60F93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260F93">
        <w:rPr>
          <w:rFonts w:ascii="Times New Roman" w:eastAsiaTheme="minorHAnsi" w:hAnsi="Times New Roman"/>
          <w:sz w:val="24"/>
          <w:szCs w:val="24"/>
        </w:rPr>
        <w:t xml:space="preserve">, на 01.07.2017 </w:t>
      </w:r>
      <w:r w:rsidR="00D37B19">
        <w:rPr>
          <w:rFonts w:ascii="Times New Roman" w:eastAsiaTheme="minorHAnsi" w:hAnsi="Times New Roman"/>
          <w:sz w:val="24"/>
          <w:szCs w:val="24"/>
        </w:rPr>
        <w:t>–</w:t>
      </w:r>
      <w:r w:rsidR="00260F93">
        <w:rPr>
          <w:rFonts w:ascii="Times New Roman" w:eastAsiaTheme="minorHAnsi" w:hAnsi="Times New Roman"/>
          <w:sz w:val="24"/>
          <w:szCs w:val="24"/>
        </w:rPr>
        <w:t xml:space="preserve"> 802</w:t>
      </w:r>
      <w:r w:rsidR="00D37B19">
        <w:rPr>
          <w:rFonts w:ascii="Times New Roman" w:eastAsiaTheme="minorHAnsi" w:hAnsi="Times New Roman"/>
          <w:sz w:val="24"/>
          <w:szCs w:val="24"/>
        </w:rPr>
        <w:t xml:space="preserve">,8 </w:t>
      </w:r>
      <w:proofErr w:type="spellStart"/>
      <w:r w:rsidR="00D37B19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eastAsiaTheme="minorHAnsi" w:hAnsi="Times New Roman"/>
          <w:sz w:val="24"/>
          <w:szCs w:val="24"/>
        </w:rPr>
        <w:t>)</w:t>
      </w:r>
      <w:r w:rsidR="00260F93">
        <w:rPr>
          <w:rFonts w:ascii="Times New Roman" w:eastAsiaTheme="minorHAnsi" w:hAnsi="Times New Roman"/>
          <w:sz w:val="24"/>
          <w:szCs w:val="24"/>
        </w:rPr>
        <w:t>. За 3</w:t>
      </w:r>
      <w:r w:rsidR="00FF79D0">
        <w:rPr>
          <w:rFonts w:ascii="Times New Roman" w:eastAsiaTheme="minorHAnsi" w:hAnsi="Times New Roman"/>
          <w:sz w:val="24"/>
          <w:szCs w:val="24"/>
        </w:rPr>
        <w:t xml:space="preserve"> кв</w:t>
      </w:r>
      <w:r w:rsidR="00D37B19">
        <w:rPr>
          <w:rFonts w:ascii="Times New Roman" w:eastAsiaTheme="minorHAnsi" w:hAnsi="Times New Roman"/>
          <w:sz w:val="24"/>
          <w:szCs w:val="24"/>
        </w:rPr>
        <w:t>артал увеличение составило 3,4</w:t>
      </w:r>
      <w:r w:rsidR="00FF79D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F79D0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eastAsiaTheme="minorHAnsi" w:hAnsi="Times New Roman"/>
          <w:sz w:val="24"/>
          <w:szCs w:val="24"/>
        </w:rPr>
        <w:t>;</w:t>
      </w:r>
    </w:p>
    <w:p w:rsidR="00992DA6" w:rsidRPr="0028413C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-задолженность по счету 130300000 «Расчеты по платежам в </w:t>
      </w:r>
      <w:r w:rsidR="00FF79D0">
        <w:rPr>
          <w:rFonts w:ascii="Times New Roman" w:eastAsiaTheme="minorHAnsi" w:hAnsi="Times New Roman"/>
          <w:sz w:val="24"/>
          <w:szCs w:val="24"/>
        </w:rPr>
        <w:t xml:space="preserve">бюджеты» </w:t>
      </w:r>
      <w:proofErr w:type="gramStart"/>
      <w:r w:rsidR="00FF79D0">
        <w:rPr>
          <w:rFonts w:ascii="Times New Roman" w:eastAsiaTheme="minorHAnsi" w:hAnsi="Times New Roman"/>
          <w:sz w:val="24"/>
          <w:szCs w:val="24"/>
        </w:rPr>
        <w:t>составила  4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8</w:t>
      </w:r>
      <w:proofErr w:type="gramEnd"/>
      <w:r w:rsidR="003C68DF" w:rsidRPr="0028413C">
        <w:rPr>
          <w:rFonts w:ascii="Times New Roman" w:eastAsiaTheme="minorHAnsi" w:hAnsi="Times New Roman"/>
          <w:sz w:val="24"/>
          <w:szCs w:val="24"/>
        </w:rPr>
        <w:t>,3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тыс.рубле</w:t>
      </w:r>
      <w:r w:rsidR="00FF79D0">
        <w:rPr>
          <w:rFonts w:ascii="Times New Roman" w:eastAsiaTheme="minorHAnsi" w:hAnsi="Times New Roman"/>
          <w:sz w:val="24"/>
          <w:szCs w:val="24"/>
        </w:rPr>
        <w:t>й, с начала года не изменилась</w:t>
      </w:r>
      <w:r w:rsidRPr="0028413C">
        <w:rPr>
          <w:rFonts w:ascii="Times New Roman" w:eastAsiaTheme="minorHAnsi" w:hAnsi="Times New Roman"/>
          <w:sz w:val="24"/>
          <w:szCs w:val="24"/>
        </w:rPr>
        <w:t>.</w:t>
      </w:r>
      <w:r w:rsidR="009D1CC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C68DF" w:rsidRPr="0028413C" w:rsidRDefault="003C68D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Просроченная дебиторская задолженность </w:t>
      </w:r>
      <w:r w:rsidR="00D37B19">
        <w:rPr>
          <w:rFonts w:ascii="Times New Roman" w:hAnsi="Times New Roman"/>
          <w:sz w:val="24"/>
          <w:szCs w:val="24"/>
          <w:lang w:eastAsia="ru-RU"/>
        </w:rPr>
        <w:t>на 01.10</w:t>
      </w:r>
      <w:r w:rsidRPr="0028413C">
        <w:rPr>
          <w:rFonts w:ascii="Times New Roman" w:hAnsi="Times New Roman"/>
          <w:sz w:val="24"/>
          <w:szCs w:val="24"/>
          <w:lang w:eastAsia="ru-RU"/>
        </w:rPr>
        <w:t>.2017 г. по данным бухгалтерской отчетности отсутствует.</w:t>
      </w:r>
    </w:p>
    <w:p w:rsidR="00B20D93" w:rsidRPr="0028413C" w:rsidRDefault="003C68D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560B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Согласно сведений ф. 0503169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кредиторская задолженность (без учета внутренних долговых обязательств) по бюджетной деятельности за </w:t>
      </w:r>
      <w:r w:rsidR="00D37B19">
        <w:rPr>
          <w:rFonts w:ascii="Times New Roman" w:eastAsiaTheme="minorHAnsi" w:hAnsi="Times New Roman"/>
          <w:sz w:val="24"/>
          <w:szCs w:val="24"/>
        </w:rPr>
        <w:t>9 месяцев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 xml:space="preserve"> 2017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год</w:t>
      </w:r>
      <w:r w:rsidR="00D37B19">
        <w:rPr>
          <w:rFonts w:ascii="Times New Roman" w:eastAsiaTheme="minorHAnsi" w:hAnsi="Times New Roman"/>
          <w:sz w:val="24"/>
          <w:szCs w:val="24"/>
        </w:rPr>
        <w:t>а увеличилась на 6930,5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тыс. рублей и составила п</w:t>
      </w:r>
      <w:r w:rsidR="00AF492A" w:rsidRPr="0028413C">
        <w:rPr>
          <w:rFonts w:ascii="Times New Roman" w:eastAsiaTheme="minorHAnsi" w:hAnsi="Times New Roman"/>
          <w:sz w:val="24"/>
          <w:szCs w:val="24"/>
        </w:rPr>
        <w:t>о состоянию</w:t>
      </w:r>
      <w:r w:rsidR="00D37B19">
        <w:rPr>
          <w:rFonts w:ascii="Times New Roman" w:eastAsiaTheme="minorHAnsi" w:hAnsi="Times New Roman"/>
          <w:sz w:val="24"/>
          <w:szCs w:val="24"/>
        </w:rPr>
        <w:t xml:space="preserve"> на 01.10.2017 года 23394,3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тыс. </w:t>
      </w:r>
      <w:proofErr w:type="spellStart"/>
      <w:r w:rsidR="00A0560B" w:rsidRPr="0028413C">
        <w:rPr>
          <w:rFonts w:ascii="Times New Roman" w:eastAsiaTheme="minorHAnsi" w:hAnsi="Times New Roman"/>
          <w:sz w:val="24"/>
          <w:szCs w:val="24"/>
        </w:rPr>
        <w:t>рублей</w:t>
      </w:r>
      <w:r w:rsidR="00767534">
        <w:rPr>
          <w:rFonts w:ascii="Times New Roman" w:eastAsiaTheme="minorHAnsi" w:hAnsi="Times New Roman"/>
          <w:sz w:val="24"/>
          <w:szCs w:val="24"/>
        </w:rPr>
        <w:t>.Рост</w:t>
      </w:r>
      <w:proofErr w:type="spellEnd"/>
      <w:r w:rsidR="00767534">
        <w:rPr>
          <w:rFonts w:ascii="Times New Roman" w:eastAsiaTheme="minorHAnsi" w:hAnsi="Times New Roman"/>
          <w:sz w:val="24"/>
          <w:szCs w:val="24"/>
        </w:rPr>
        <w:t xml:space="preserve"> задолженности связан с начислением налогов, срок уплаты которых наступает 1 декабря 2017 г.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3C68DF" w:rsidRPr="0028413C">
        <w:rPr>
          <w:rFonts w:ascii="Times New Roman" w:eastAsiaTheme="minorHAnsi" w:hAnsi="Times New Roman"/>
          <w:sz w:val="24"/>
          <w:szCs w:val="24"/>
        </w:rPr>
        <w:t>( на</w:t>
      </w:r>
      <w:proofErr w:type="gramEnd"/>
      <w:r w:rsidR="003C68DF" w:rsidRPr="0028413C">
        <w:rPr>
          <w:rFonts w:ascii="Times New Roman" w:eastAsiaTheme="minorHAnsi" w:hAnsi="Times New Roman"/>
          <w:sz w:val="24"/>
          <w:szCs w:val="24"/>
        </w:rPr>
        <w:t xml:space="preserve"> 01.01.2017 г – 16463,8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A0560B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6C5811">
        <w:rPr>
          <w:rFonts w:ascii="Times New Roman" w:eastAsiaTheme="minorHAnsi" w:hAnsi="Times New Roman"/>
          <w:sz w:val="24"/>
          <w:szCs w:val="24"/>
        </w:rPr>
        <w:t xml:space="preserve">, на 01.04.2017 г. – 17248,5 </w:t>
      </w:r>
      <w:proofErr w:type="spellStart"/>
      <w:r w:rsidR="006C5811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6C5811">
        <w:rPr>
          <w:rFonts w:ascii="Times New Roman" w:eastAsiaTheme="minorHAnsi" w:hAnsi="Times New Roman"/>
          <w:sz w:val="24"/>
          <w:szCs w:val="24"/>
        </w:rPr>
        <w:t xml:space="preserve">, на 01.07.2017 г. – 18965,0 </w:t>
      </w:r>
      <w:proofErr w:type="spellStart"/>
      <w:r w:rsidR="006C5811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). </w:t>
      </w:r>
      <w:r w:rsidR="006C5811">
        <w:rPr>
          <w:rFonts w:ascii="Times New Roman" w:eastAsiaTheme="minorHAnsi" w:hAnsi="Times New Roman"/>
          <w:sz w:val="24"/>
          <w:szCs w:val="24"/>
        </w:rPr>
        <w:t xml:space="preserve">Рост кредиторской задолженности за 3 квартал составляет 4429,3 </w:t>
      </w:r>
      <w:proofErr w:type="spellStart"/>
      <w:r w:rsidR="006C5811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6C5811">
        <w:rPr>
          <w:rFonts w:ascii="Times New Roman" w:eastAsiaTheme="minorHAnsi" w:hAnsi="Times New Roman"/>
          <w:sz w:val="24"/>
          <w:szCs w:val="24"/>
        </w:rPr>
        <w:t xml:space="preserve">. </w:t>
      </w:r>
      <w:r w:rsidR="00527516" w:rsidRPr="0028413C">
        <w:rPr>
          <w:rFonts w:ascii="Times New Roman" w:eastAsiaTheme="minorHAnsi" w:hAnsi="Times New Roman"/>
          <w:sz w:val="24"/>
          <w:szCs w:val="24"/>
        </w:rPr>
        <w:t>Сумма кредиторск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ой задолженности </w:t>
      </w:r>
      <w:r w:rsidR="006C5811">
        <w:rPr>
          <w:rFonts w:ascii="Times New Roman" w:eastAsiaTheme="minorHAnsi" w:hAnsi="Times New Roman"/>
          <w:sz w:val="24"/>
          <w:szCs w:val="24"/>
        </w:rPr>
        <w:t>составляет 53,2</w:t>
      </w:r>
      <w:r w:rsidR="00527516" w:rsidRPr="0028413C">
        <w:rPr>
          <w:rFonts w:ascii="Times New Roman" w:eastAsiaTheme="minorHAnsi" w:hAnsi="Times New Roman"/>
          <w:sz w:val="24"/>
          <w:szCs w:val="24"/>
        </w:rPr>
        <w:t xml:space="preserve"> % к общему запланированному годовому объему доходов МО «Город Вытегра»</w:t>
      </w:r>
      <w:r w:rsidR="006C5811">
        <w:rPr>
          <w:rFonts w:ascii="Times New Roman" w:eastAsiaTheme="minorHAnsi" w:hAnsi="Times New Roman"/>
          <w:sz w:val="24"/>
          <w:szCs w:val="24"/>
        </w:rPr>
        <w:t xml:space="preserve"> и 70,9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% к общей сумме налоговых и неналоговых доходов</w:t>
      </w:r>
      <w:r w:rsidR="00527516" w:rsidRPr="0028413C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Состояние кре</w:t>
      </w:r>
      <w:r w:rsidR="006C5811">
        <w:rPr>
          <w:rFonts w:ascii="Times New Roman" w:eastAsiaTheme="minorHAnsi" w:hAnsi="Times New Roman"/>
          <w:sz w:val="24"/>
          <w:szCs w:val="24"/>
        </w:rPr>
        <w:t>диторской задолженности на 01.10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.2017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характеризуется следующими данными:</w:t>
      </w:r>
    </w:p>
    <w:p w:rsidR="00D57F4C" w:rsidRDefault="00D57F4C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57F4C">
        <w:rPr>
          <w:rFonts w:ascii="Times New Roman" w:eastAsiaTheme="minorHAnsi" w:hAnsi="Times New Roman"/>
          <w:sz w:val="24"/>
          <w:szCs w:val="24"/>
        </w:rPr>
        <w:t>-задолженность по доходам</w:t>
      </w:r>
      <w:proofErr w:type="gramStart"/>
      <w:r w:rsidRPr="00D57F4C">
        <w:rPr>
          <w:rFonts w:ascii="Times New Roman" w:eastAsiaTheme="minorHAnsi" w:hAnsi="Times New Roman"/>
          <w:sz w:val="24"/>
          <w:szCs w:val="24"/>
        </w:rPr>
        <w:t xml:space="preserve">   (</w:t>
      </w:r>
      <w:proofErr w:type="gramEnd"/>
      <w:r w:rsidRPr="00D57F4C">
        <w:rPr>
          <w:rFonts w:ascii="Times New Roman" w:eastAsiaTheme="minorHAnsi" w:hAnsi="Times New Roman"/>
          <w:sz w:val="24"/>
          <w:szCs w:val="24"/>
        </w:rPr>
        <w:t>счет 120500000 «Расче</w:t>
      </w:r>
      <w:r>
        <w:rPr>
          <w:rFonts w:ascii="Times New Roman" w:eastAsiaTheme="minorHAnsi" w:hAnsi="Times New Roman"/>
          <w:sz w:val="24"/>
          <w:szCs w:val="24"/>
        </w:rPr>
        <w:t>ты по доходам») составила 6246,5</w:t>
      </w:r>
      <w:r w:rsidRPr="00D57F4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57F4C">
        <w:rPr>
          <w:rFonts w:ascii="Times New Roman" w:eastAsiaTheme="minorHAnsi" w:hAnsi="Times New Roman"/>
          <w:sz w:val="24"/>
          <w:szCs w:val="24"/>
        </w:rPr>
        <w:t>тыс</w:t>
      </w:r>
      <w:r>
        <w:rPr>
          <w:rFonts w:ascii="Times New Roman" w:eastAsiaTheme="minorHAnsi" w:hAnsi="Times New Roman"/>
          <w:sz w:val="24"/>
          <w:szCs w:val="24"/>
        </w:rPr>
        <w:t>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(главный администратор</w:t>
      </w:r>
      <w:r w:rsidRPr="00D57F4C">
        <w:rPr>
          <w:rFonts w:ascii="Times New Roman" w:eastAsiaTheme="minorHAnsi" w:hAnsi="Times New Roman"/>
          <w:sz w:val="24"/>
          <w:szCs w:val="24"/>
        </w:rPr>
        <w:t xml:space="preserve"> доходов – Администрация </w:t>
      </w:r>
      <w:r>
        <w:rPr>
          <w:rFonts w:ascii="Times New Roman" w:eastAsiaTheme="minorHAnsi" w:hAnsi="Times New Roman"/>
          <w:sz w:val="24"/>
          <w:szCs w:val="24"/>
        </w:rPr>
        <w:t>муниципального образования «Город Вытегра»</w:t>
      </w:r>
      <w:r w:rsidR="00CD5B19">
        <w:rPr>
          <w:rFonts w:ascii="Times New Roman" w:eastAsiaTheme="minorHAnsi" w:hAnsi="Times New Roman"/>
          <w:sz w:val="24"/>
          <w:szCs w:val="24"/>
        </w:rPr>
        <w:t>);</w:t>
      </w:r>
    </w:p>
    <w:p w:rsidR="00A91F67" w:rsidRPr="0028413C" w:rsidRDefault="00D57F4C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57F4C">
        <w:rPr>
          <w:rFonts w:ascii="Times New Roman" w:eastAsiaTheme="minorHAnsi" w:hAnsi="Times New Roman"/>
          <w:sz w:val="24"/>
          <w:szCs w:val="24"/>
        </w:rPr>
        <w:t xml:space="preserve">  </w:t>
      </w:r>
      <w:r w:rsidR="00A91F67" w:rsidRPr="0028413C">
        <w:rPr>
          <w:rFonts w:ascii="Times New Roman" w:eastAsiaTheme="minorHAnsi" w:hAnsi="Times New Roman"/>
          <w:sz w:val="24"/>
          <w:szCs w:val="24"/>
        </w:rPr>
        <w:t>-задолженность перед подотчетными лицами (счет 120800000 «Расчеты с подо</w:t>
      </w:r>
      <w:r w:rsidR="007216E6">
        <w:rPr>
          <w:rFonts w:ascii="Times New Roman" w:eastAsiaTheme="minorHAnsi" w:hAnsi="Times New Roman"/>
          <w:sz w:val="24"/>
          <w:szCs w:val="24"/>
        </w:rPr>
        <w:t>тчетными лицами») составила 6,8</w:t>
      </w:r>
      <w:r w:rsidR="00CE3F27" w:rsidRPr="0028413C">
        <w:rPr>
          <w:rFonts w:ascii="Times New Roman" w:eastAsiaTheme="minorHAnsi" w:hAnsi="Times New Roman"/>
          <w:sz w:val="24"/>
          <w:szCs w:val="24"/>
        </w:rPr>
        <w:t xml:space="preserve"> тыс.руб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лей, в том числ</w:t>
      </w:r>
      <w:r w:rsidR="00CD5B19">
        <w:rPr>
          <w:rFonts w:ascii="Times New Roman" w:eastAsiaTheme="minorHAnsi" w:hAnsi="Times New Roman"/>
          <w:sz w:val="24"/>
          <w:szCs w:val="24"/>
        </w:rPr>
        <w:t>е просроченная – 6,8</w:t>
      </w:r>
      <w:r w:rsidR="007216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216E6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7216E6">
        <w:rPr>
          <w:rFonts w:ascii="Times New Roman" w:eastAsiaTheme="minorHAnsi" w:hAnsi="Times New Roman"/>
          <w:sz w:val="24"/>
          <w:szCs w:val="24"/>
        </w:rPr>
        <w:t>.  Это на 11,0</w:t>
      </w:r>
      <w:r w:rsidR="00A91F67" w:rsidRPr="0028413C">
        <w:rPr>
          <w:rFonts w:ascii="Times New Roman" w:eastAsiaTheme="minorHAnsi" w:hAnsi="Times New Roman"/>
          <w:sz w:val="24"/>
          <w:szCs w:val="24"/>
        </w:rPr>
        <w:t xml:space="preserve"> тыс.рублей меньше начала года (за услуг</w:t>
      </w:r>
      <w:r w:rsidR="00CD5B19">
        <w:rPr>
          <w:rFonts w:ascii="Times New Roman" w:eastAsiaTheme="minorHAnsi" w:hAnsi="Times New Roman"/>
          <w:sz w:val="24"/>
          <w:szCs w:val="24"/>
        </w:rPr>
        <w:t>и связи</w:t>
      </w:r>
      <w:r w:rsidR="00A91F67" w:rsidRPr="0028413C">
        <w:rPr>
          <w:rFonts w:ascii="Times New Roman" w:eastAsiaTheme="minorHAnsi" w:hAnsi="Times New Roman"/>
          <w:sz w:val="24"/>
          <w:szCs w:val="24"/>
        </w:rPr>
        <w:t>, приобретение основных средств и материалов).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перед поставщиками и подрядчиками (счет 130200000 «Расчеты с поставщик</w:t>
      </w:r>
      <w:r w:rsidR="00C07930" w:rsidRPr="0028413C">
        <w:rPr>
          <w:rFonts w:ascii="Times New Roman" w:eastAsiaTheme="minorHAnsi" w:hAnsi="Times New Roman"/>
          <w:sz w:val="24"/>
          <w:szCs w:val="24"/>
        </w:rPr>
        <w:t>ами и подр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ядчиками») увел</w:t>
      </w:r>
      <w:r w:rsidR="00CD5B19">
        <w:rPr>
          <w:rFonts w:ascii="Times New Roman" w:eastAsiaTheme="minorHAnsi" w:hAnsi="Times New Roman"/>
          <w:sz w:val="24"/>
          <w:szCs w:val="24"/>
        </w:rPr>
        <w:t>ичилась на 741,2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тыс.рублей и 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составила на</w:t>
      </w:r>
      <w:r w:rsidR="00CD5B19">
        <w:rPr>
          <w:rFonts w:ascii="Times New Roman" w:eastAsiaTheme="minorHAnsi" w:hAnsi="Times New Roman"/>
          <w:sz w:val="24"/>
          <w:szCs w:val="24"/>
        </w:rPr>
        <w:t xml:space="preserve"> конец отчетного периода 16994,9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тыс.рублей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, </w:t>
      </w:r>
      <w:r w:rsidR="00CD5B19">
        <w:rPr>
          <w:rFonts w:ascii="Times New Roman" w:eastAsiaTheme="minorHAnsi" w:hAnsi="Times New Roman"/>
          <w:sz w:val="24"/>
          <w:szCs w:val="24"/>
        </w:rPr>
        <w:t>в том числе просроченная 15184,3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тыс.рублей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(за услуги связи, транспортные услуги, коммунальные услуги, содержание имущества, прочие услуги, приобретени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>е основных средств и материалов</w:t>
      </w:r>
      <w:r w:rsidR="00CD5B19">
        <w:rPr>
          <w:rFonts w:ascii="Times New Roman" w:eastAsiaTheme="minorHAnsi" w:hAnsi="Times New Roman"/>
          <w:sz w:val="24"/>
          <w:szCs w:val="24"/>
        </w:rPr>
        <w:t xml:space="preserve">). За 3 квартал произошло уменьшение кредиторской задолженности перед поставщиками на 1878,8 </w:t>
      </w:r>
      <w:proofErr w:type="spellStart"/>
      <w:r w:rsidR="00CD5B19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CD5B19">
        <w:rPr>
          <w:rFonts w:ascii="Times New Roman" w:eastAsiaTheme="minorHAnsi" w:hAnsi="Times New Roman"/>
          <w:sz w:val="24"/>
          <w:szCs w:val="24"/>
        </w:rPr>
        <w:t xml:space="preserve">, в том числе просроченной на </w:t>
      </w:r>
      <w:r w:rsidR="00DA0684">
        <w:rPr>
          <w:rFonts w:ascii="Times New Roman" w:eastAsiaTheme="minorHAnsi" w:hAnsi="Times New Roman"/>
          <w:sz w:val="24"/>
          <w:szCs w:val="24"/>
        </w:rPr>
        <w:t xml:space="preserve">1274,3 </w:t>
      </w:r>
      <w:proofErr w:type="spellStart"/>
      <w:r w:rsidR="00DA0684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DA0684">
        <w:rPr>
          <w:rFonts w:ascii="Times New Roman" w:eastAsiaTheme="minorHAnsi" w:hAnsi="Times New Roman"/>
          <w:sz w:val="24"/>
          <w:szCs w:val="24"/>
        </w:rPr>
        <w:t>;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по платежам перед бюджетами (счет 130300000 «Расчеты по платежам в бюдж</w:t>
      </w:r>
      <w:r w:rsidR="00C07930" w:rsidRPr="0028413C">
        <w:rPr>
          <w:rFonts w:ascii="Times New Roman" w:eastAsiaTheme="minorHAnsi" w:hAnsi="Times New Roman"/>
          <w:sz w:val="24"/>
          <w:szCs w:val="24"/>
        </w:rPr>
        <w:t xml:space="preserve">еты») составила </w:t>
      </w:r>
      <w:r w:rsidR="00DB3632">
        <w:rPr>
          <w:rFonts w:ascii="Times New Roman" w:eastAsiaTheme="minorHAnsi" w:hAnsi="Times New Roman"/>
          <w:sz w:val="24"/>
          <w:szCs w:val="24"/>
        </w:rPr>
        <w:t>на конец отчетного периода 146,0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28413C">
        <w:rPr>
          <w:rFonts w:ascii="Times New Roman" w:eastAsiaTheme="minorHAnsi" w:hAnsi="Times New Roman"/>
          <w:sz w:val="24"/>
          <w:szCs w:val="24"/>
        </w:rPr>
        <w:t>тыс.рубле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й </w:t>
      </w:r>
      <w:r w:rsidR="007216E6">
        <w:rPr>
          <w:rFonts w:ascii="Times New Roman" w:eastAsiaTheme="minorHAnsi" w:hAnsi="Times New Roman"/>
          <w:sz w:val="24"/>
          <w:szCs w:val="24"/>
        </w:rPr>
        <w:t>(в том числе просроченная – 0,0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тыс.рублей),</w:t>
      </w:r>
      <w:r w:rsidR="00C07930" w:rsidRPr="0028413C">
        <w:rPr>
          <w:rFonts w:ascii="Times New Roman" w:eastAsiaTheme="minorHAnsi" w:hAnsi="Times New Roman"/>
          <w:sz w:val="24"/>
          <w:szCs w:val="24"/>
        </w:rPr>
        <w:t xml:space="preserve"> что</w:t>
      </w:r>
      <w:r w:rsidR="00DB3632">
        <w:rPr>
          <w:rFonts w:ascii="Times New Roman" w:eastAsiaTheme="minorHAnsi" w:hAnsi="Times New Roman"/>
          <w:sz w:val="24"/>
          <w:szCs w:val="24"/>
        </w:rPr>
        <w:t xml:space="preserve"> на 46,3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93698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меньше</w:t>
      </w:r>
      <w:r w:rsidR="00DB3632">
        <w:rPr>
          <w:rFonts w:ascii="Times New Roman" w:eastAsiaTheme="minorHAnsi" w:hAnsi="Times New Roman"/>
          <w:sz w:val="24"/>
          <w:szCs w:val="24"/>
        </w:rPr>
        <w:t xml:space="preserve"> начала года, но на 61,5 </w:t>
      </w:r>
      <w:proofErr w:type="spellStart"/>
      <w:r w:rsidR="00DB3632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DB3632">
        <w:rPr>
          <w:rFonts w:ascii="Times New Roman" w:eastAsiaTheme="minorHAnsi" w:hAnsi="Times New Roman"/>
          <w:sz w:val="24"/>
          <w:szCs w:val="24"/>
        </w:rPr>
        <w:t xml:space="preserve"> больше 01.07.2017 г.</w:t>
      </w:r>
    </w:p>
    <w:p w:rsidR="00A91F67" w:rsidRPr="0028413C" w:rsidRDefault="00A91F67" w:rsidP="002841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09E1" w:rsidRPr="0028413C" w:rsidRDefault="00093698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В целом о</w:t>
      </w:r>
      <w:r w:rsidR="008E09E1" w:rsidRPr="0028413C">
        <w:rPr>
          <w:rFonts w:ascii="Times New Roman" w:eastAsiaTheme="minorHAnsi" w:hAnsi="Times New Roman"/>
          <w:sz w:val="24"/>
          <w:szCs w:val="24"/>
        </w:rPr>
        <w:t xml:space="preserve">бъем просроченной </w:t>
      </w:r>
      <w:r w:rsidR="00A91F67" w:rsidRPr="0028413C">
        <w:rPr>
          <w:rFonts w:ascii="Times New Roman" w:eastAsiaTheme="minorHAnsi" w:hAnsi="Times New Roman"/>
          <w:sz w:val="24"/>
          <w:szCs w:val="24"/>
        </w:rPr>
        <w:t xml:space="preserve">кредиторской </w:t>
      </w:r>
      <w:r w:rsidR="008E09E1" w:rsidRPr="0028413C">
        <w:rPr>
          <w:rFonts w:ascii="Times New Roman" w:eastAsiaTheme="minorHAnsi" w:hAnsi="Times New Roman"/>
          <w:sz w:val="24"/>
          <w:szCs w:val="24"/>
        </w:rPr>
        <w:t>зад</w:t>
      </w:r>
      <w:r w:rsidR="004A25EF" w:rsidRPr="0028413C">
        <w:rPr>
          <w:rFonts w:ascii="Times New Roman" w:eastAsiaTheme="minorHAnsi" w:hAnsi="Times New Roman"/>
          <w:sz w:val="24"/>
          <w:szCs w:val="24"/>
        </w:rPr>
        <w:t>олженности по сос</w:t>
      </w:r>
      <w:r w:rsidR="00DB3632">
        <w:rPr>
          <w:rFonts w:ascii="Times New Roman" w:eastAsiaTheme="minorHAnsi" w:hAnsi="Times New Roman"/>
          <w:sz w:val="24"/>
          <w:szCs w:val="24"/>
        </w:rPr>
        <w:t>тоянию на 01.10</w:t>
      </w:r>
      <w:r w:rsidRPr="0028413C">
        <w:rPr>
          <w:rFonts w:ascii="Times New Roman" w:eastAsiaTheme="minorHAnsi" w:hAnsi="Times New Roman"/>
          <w:sz w:val="24"/>
          <w:szCs w:val="24"/>
        </w:rPr>
        <w:t>.2017 года составил –</w:t>
      </w:r>
      <w:r w:rsidR="007216E6">
        <w:rPr>
          <w:rFonts w:ascii="Times New Roman" w:eastAsiaTheme="minorHAnsi" w:hAnsi="Times New Roman"/>
          <w:sz w:val="24"/>
          <w:szCs w:val="24"/>
        </w:rPr>
        <w:t xml:space="preserve"> </w:t>
      </w:r>
      <w:r w:rsidR="00DB3632">
        <w:rPr>
          <w:rFonts w:ascii="Times New Roman" w:eastAsiaTheme="minorHAnsi" w:hAnsi="Times New Roman"/>
          <w:sz w:val="24"/>
          <w:szCs w:val="24"/>
        </w:rPr>
        <w:t>15190,</w:t>
      </w:r>
      <w:proofErr w:type="gramStart"/>
      <w:r w:rsidR="00DB3632">
        <w:rPr>
          <w:rFonts w:ascii="Times New Roman" w:eastAsiaTheme="minorHAnsi" w:hAnsi="Times New Roman"/>
          <w:sz w:val="24"/>
          <w:szCs w:val="24"/>
        </w:rPr>
        <w:t>9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r w:rsidR="008E09E1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8E09E1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proofErr w:type="gramEnd"/>
      <w:r w:rsidR="004A25EF" w:rsidRPr="0028413C">
        <w:rPr>
          <w:rFonts w:ascii="Times New Roman" w:eastAsiaTheme="minorHAnsi" w:hAnsi="Times New Roman"/>
          <w:sz w:val="24"/>
          <w:szCs w:val="24"/>
        </w:rPr>
        <w:t>, что на</w:t>
      </w:r>
      <w:r w:rsidR="00DB3632">
        <w:rPr>
          <w:rFonts w:ascii="Times New Roman" w:eastAsiaTheme="minorHAnsi" w:hAnsi="Times New Roman"/>
          <w:sz w:val="24"/>
          <w:szCs w:val="24"/>
        </w:rPr>
        <w:t xml:space="preserve"> 882,4 тыс.рублей меньше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01 января 2017</w:t>
      </w:r>
      <w:r w:rsidR="004A25EF" w:rsidRPr="0028413C">
        <w:rPr>
          <w:rFonts w:ascii="Times New Roman" w:eastAsiaTheme="minorHAnsi" w:hAnsi="Times New Roman"/>
          <w:sz w:val="24"/>
          <w:szCs w:val="24"/>
        </w:rPr>
        <w:t xml:space="preserve"> года</w:t>
      </w:r>
      <w:r w:rsidR="007216E6">
        <w:rPr>
          <w:rFonts w:ascii="Times New Roman" w:eastAsiaTheme="minorHAnsi" w:hAnsi="Times New Roman"/>
          <w:sz w:val="24"/>
          <w:szCs w:val="24"/>
        </w:rPr>
        <w:t xml:space="preserve"> и на </w:t>
      </w:r>
      <w:r w:rsidR="00A91F67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r w:rsidR="00DB3632">
        <w:rPr>
          <w:rFonts w:ascii="Times New Roman" w:eastAsiaTheme="minorHAnsi" w:hAnsi="Times New Roman"/>
          <w:sz w:val="24"/>
          <w:szCs w:val="24"/>
        </w:rPr>
        <w:t>1267,7</w:t>
      </w:r>
      <w:r w:rsidR="007216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216E6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7216E6">
        <w:rPr>
          <w:rFonts w:ascii="Times New Roman" w:eastAsiaTheme="minorHAnsi" w:hAnsi="Times New Roman"/>
          <w:sz w:val="24"/>
          <w:szCs w:val="24"/>
        </w:rPr>
        <w:t xml:space="preserve"> </w:t>
      </w:r>
      <w:r w:rsidR="00DB3632">
        <w:rPr>
          <w:rFonts w:ascii="Times New Roman" w:eastAsiaTheme="minorHAnsi" w:hAnsi="Times New Roman"/>
          <w:sz w:val="24"/>
          <w:szCs w:val="24"/>
        </w:rPr>
        <w:t>меньше 01 июля</w:t>
      </w:r>
      <w:r w:rsidR="007216E6">
        <w:rPr>
          <w:rFonts w:ascii="Times New Roman" w:eastAsiaTheme="minorHAnsi" w:hAnsi="Times New Roman"/>
          <w:sz w:val="24"/>
          <w:szCs w:val="24"/>
        </w:rPr>
        <w:t xml:space="preserve"> 2017 года.</w:t>
      </w:r>
    </w:p>
    <w:p w:rsidR="00093698" w:rsidRPr="0028413C" w:rsidRDefault="00093698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070" w:rsidRPr="0028413C" w:rsidRDefault="0028413C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87A6B" w:rsidRPr="0028413C">
        <w:rPr>
          <w:rFonts w:ascii="Times New Roman" w:hAnsi="Times New Roman"/>
          <w:sz w:val="24"/>
          <w:szCs w:val="24"/>
        </w:rPr>
        <w:t>За отчетный период направлено финансирование на погашение просроченной кредиторской</w:t>
      </w:r>
      <w:r w:rsidR="00767534">
        <w:rPr>
          <w:rFonts w:ascii="Times New Roman" w:hAnsi="Times New Roman"/>
          <w:sz w:val="24"/>
          <w:szCs w:val="24"/>
        </w:rPr>
        <w:t xml:space="preserve"> задолженности в сумме 2920,1 тыс.рублей или 75,1</w:t>
      </w:r>
      <w:r w:rsidR="00187A6B" w:rsidRPr="0028413C">
        <w:rPr>
          <w:rFonts w:ascii="Times New Roman" w:hAnsi="Times New Roman"/>
          <w:sz w:val="24"/>
          <w:szCs w:val="24"/>
        </w:rPr>
        <w:t xml:space="preserve"> % от запланированных </w:t>
      </w:r>
      <w:r w:rsidR="007216E6">
        <w:rPr>
          <w:rFonts w:ascii="Times New Roman" w:hAnsi="Times New Roman"/>
          <w:sz w:val="24"/>
          <w:szCs w:val="24"/>
        </w:rPr>
        <w:t xml:space="preserve">уточненных </w:t>
      </w:r>
      <w:r w:rsidR="00767534">
        <w:rPr>
          <w:rFonts w:ascii="Times New Roman" w:hAnsi="Times New Roman"/>
          <w:sz w:val="24"/>
          <w:szCs w:val="24"/>
        </w:rPr>
        <w:t xml:space="preserve">значений, </w:t>
      </w:r>
      <w:proofErr w:type="gramStart"/>
      <w:r w:rsidR="00767534">
        <w:rPr>
          <w:rFonts w:ascii="Times New Roman" w:hAnsi="Times New Roman"/>
          <w:sz w:val="24"/>
          <w:szCs w:val="24"/>
        </w:rPr>
        <w:t>и  17709</w:t>
      </w:r>
      <w:proofErr w:type="gramEnd"/>
      <w:r w:rsidR="00767534">
        <w:rPr>
          <w:rFonts w:ascii="Times New Roman" w:hAnsi="Times New Roman"/>
          <w:sz w:val="24"/>
          <w:szCs w:val="24"/>
        </w:rPr>
        <w:t>,6</w:t>
      </w:r>
      <w:r w:rsidR="00187A6B"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7A6B"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187A6B" w:rsidRPr="002841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направлено </w:t>
      </w:r>
      <w:r w:rsidR="005C45FD">
        <w:rPr>
          <w:rFonts w:ascii="Times New Roman" w:hAnsi="Times New Roman"/>
          <w:sz w:val="24"/>
          <w:szCs w:val="24"/>
        </w:rPr>
        <w:t>на текущие расходы по исполнению полномочий.</w:t>
      </w:r>
    </w:p>
    <w:p w:rsidR="00187A6B" w:rsidRPr="0028413C" w:rsidRDefault="00187A6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A6B" w:rsidRPr="0028413C" w:rsidRDefault="00187A6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A2" w:rsidRPr="0028413C" w:rsidRDefault="00861CA2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413C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F77CFB" w:rsidRPr="0028413C" w:rsidRDefault="00F77CFB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5DDB" w:rsidRPr="0028413C" w:rsidRDefault="00F77CF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   </w:t>
      </w:r>
      <w:r w:rsidR="00BC63CB" w:rsidRPr="0028413C">
        <w:rPr>
          <w:rFonts w:ascii="Times New Roman" w:hAnsi="Times New Roman"/>
          <w:sz w:val="24"/>
          <w:szCs w:val="24"/>
        </w:rPr>
        <w:t>Отчет об</w:t>
      </w:r>
      <w:r w:rsidR="0028413C">
        <w:rPr>
          <w:rFonts w:ascii="Times New Roman" w:hAnsi="Times New Roman"/>
          <w:sz w:val="24"/>
          <w:szCs w:val="24"/>
        </w:rPr>
        <w:t xml:space="preserve"> исполнении бюджета</w:t>
      </w:r>
      <w:r w:rsidR="00565DDB" w:rsidRPr="0028413C">
        <w:rPr>
          <w:rFonts w:ascii="Times New Roman" w:hAnsi="Times New Roman"/>
          <w:sz w:val="24"/>
          <w:szCs w:val="24"/>
        </w:rPr>
        <w:t xml:space="preserve"> муниципального образования «Город Вытегра»</w:t>
      </w:r>
      <w:r w:rsidR="00BC63CB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</w:rPr>
        <w:t>Администрацией представлен в Городской Совет</w:t>
      </w:r>
      <w:r w:rsidR="00FE1831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</w:t>
      </w:r>
      <w:r w:rsidR="00FE1831" w:rsidRPr="0028413C">
        <w:rPr>
          <w:rFonts w:ascii="Times New Roman" w:hAnsi="Times New Roman"/>
          <w:sz w:val="24"/>
          <w:szCs w:val="24"/>
        </w:rPr>
        <w:t>в соответствии с Положением «О б</w:t>
      </w:r>
      <w:r w:rsidR="00565DDB" w:rsidRPr="0028413C">
        <w:rPr>
          <w:rFonts w:ascii="Times New Roman" w:hAnsi="Times New Roman"/>
          <w:sz w:val="24"/>
          <w:szCs w:val="24"/>
        </w:rPr>
        <w:t xml:space="preserve">юджетном процессе в муниципальном </w:t>
      </w:r>
      <w:r w:rsidR="00565DDB" w:rsidRPr="0028413C">
        <w:rPr>
          <w:rFonts w:ascii="Times New Roman" w:hAnsi="Times New Roman"/>
          <w:sz w:val="24"/>
          <w:szCs w:val="24"/>
        </w:rPr>
        <w:lastRenderedPageBreak/>
        <w:t xml:space="preserve">образовании «Город Вытегра», утвержденным решением Городского Совета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>муниципального образования «Город Вытегра»</w:t>
      </w:r>
      <w:r w:rsidR="00E334EB" w:rsidRPr="0028413C">
        <w:rPr>
          <w:rFonts w:ascii="Times New Roman" w:hAnsi="Times New Roman"/>
          <w:sz w:val="24"/>
          <w:szCs w:val="24"/>
        </w:rPr>
        <w:t xml:space="preserve">  </w:t>
      </w:r>
      <w:r w:rsidR="00E334EB" w:rsidRPr="0028413C">
        <w:rPr>
          <w:rFonts w:ascii="Times New Roman" w:hAnsi="Times New Roman"/>
          <w:bCs/>
          <w:color w:val="000000"/>
          <w:spacing w:val="-2"/>
          <w:sz w:val="24"/>
          <w:szCs w:val="24"/>
        </w:rPr>
        <w:t>№ 184 от 24.10.2016 г.</w:t>
      </w:r>
      <w:r w:rsidR="00E334EB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</w:rPr>
        <w:t xml:space="preserve"> </w:t>
      </w:r>
    </w:p>
    <w:p w:rsidR="002C3614" w:rsidRPr="0028413C" w:rsidRDefault="002C3614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614" w:rsidRPr="0028413C" w:rsidRDefault="002C3614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Согласно проведенного анализ</w:t>
      </w:r>
      <w:r w:rsidR="00E334EB" w:rsidRPr="0028413C">
        <w:rPr>
          <w:rFonts w:ascii="Times New Roman" w:hAnsi="Times New Roman"/>
          <w:sz w:val="24"/>
          <w:szCs w:val="24"/>
        </w:rPr>
        <w:t>а исполнение бюджета МО на 01.</w:t>
      </w:r>
      <w:r w:rsidR="00767534">
        <w:rPr>
          <w:rFonts w:ascii="Times New Roman" w:hAnsi="Times New Roman"/>
          <w:sz w:val="24"/>
          <w:szCs w:val="24"/>
        </w:rPr>
        <w:t>10</w:t>
      </w:r>
      <w:r w:rsidR="00E334EB" w:rsidRPr="0028413C">
        <w:rPr>
          <w:rFonts w:ascii="Times New Roman" w:hAnsi="Times New Roman"/>
          <w:sz w:val="24"/>
          <w:szCs w:val="24"/>
        </w:rPr>
        <w:t>.2017</w:t>
      </w:r>
      <w:r w:rsidRPr="0028413C">
        <w:rPr>
          <w:rFonts w:ascii="Times New Roman" w:hAnsi="Times New Roman"/>
          <w:sz w:val="24"/>
          <w:szCs w:val="24"/>
        </w:rPr>
        <w:t xml:space="preserve"> года </w:t>
      </w:r>
      <w:r w:rsidR="00767534">
        <w:rPr>
          <w:rFonts w:ascii="Times New Roman" w:hAnsi="Times New Roman"/>
          <w:sz w:val="24"/>
          <w:szCs w:val="24"/>
        </w:rPr>
        <w:t>по доходам составило 27445,7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>, по расходам</w:t>
      </w:r>
      <w:r w:rsidR="00767534">
        <w:rPr>
          <w:rFonts w:ascii="Times New Roman" w:hAnsi="Times New Roman"/>
          <w:sz w:val="24"/>
          <w:szCs w:val="24"/>
        </w:rPr>
        <w:t xml:space="preserve"> 20629,7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 xml:space="preserve">. В результате исполнения </w:t>
      </w:r>
      <w:r w:rsidR="00767534">
        <w:rPr>
          <w:rFonts w:ascii="Times New Roman" w:hAnsi="Times New Roman"/>
          <w:sz w:val="24"/>
          <w:szCs w:val="24"/>
        </w:rPr>
        <w:t xml:space="preserve">за 9 месяцев </w:t>
      </w:r>
      <w:r w:rsidRPr="0028413C">
        <w:rPr>
          <w:rFonts w:ascii="Times New Roman" w:hAnsi="Times New Roman"/>
          <w:sz w:val="24"/>
          <w:szCs w:val="24"/>
        </w:rPr>
        <w:t>бюджета сфор</w:t>
      </w:r>
      <w:r w:rsidR="00C07930" w:rsidRPr="0028413C">
        <w:rPr>
          <w:rFonts w:ascii="Times New Roman" w:hAnsi="Times New Roman"/>
          <w:sz w:val="24"/>
          <w:szCs w:val="24"/>
        </w:rPr>
        <w:t>мировалс</w:t>
      </w:r>
      <w:r w:rsidR="00767534">
        <w:rPr>
          <w:rFonts w:ascii="Times New Roman" w:hAnsi="Times New Roman"/>
          <w:sz w:val="24"/>
          <w:szCs w:val="24"/>
        </w:rPr>
        <w:t>я профицит бюджета в сумме 6816,0</w:t>
      </w:r>
      <w:r w:rsidR="00527516"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516"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527516" w:rsidRPr="0028413C">
        <w:rPr>
          <w:rFonts w:ascii="Times New Roman" w:hAnsi="Times New Roman"/>
          <w:sz w:val="24"/>
          <w:szCs w:val="24"/>
        </w:rPr>
        <w:t xml:space="preserve">. </w:t>
      </w:r>
      <w:r w:rsidRPr="0028413C">
        <w:rPr>
          <w:rFonts w:ascii="Times New Roman" w:hAnsi="Times New Roman"/>
          <w:sz w:val="24"/>
          <w:szCs w:val="24"/>
        </w:rPr>
        <w:t xml:space="preserve"> Объем кредиторской задолж</w:t>
      </w:r>
      <w:r w:rsidR="00281DD6" w:rsidRPr="0028413C">
        <w:rPr>
          <w:rFonts w:ascii="Times New Roman" w:hAnsi="Times New Roman"/>
          <w:sz w:val="24"/>
          <w:szCs w:val="24"/>
        </w:rPr>
        <w:t>енности на отчет</w:t>
      </w:r>
      <w:r w:rsidR="00E334EB" w:rsidRPr="0028413C">
        <w:rPr>
          <w:rFonts w:ascii="Times New Roman" w:hAnsi="Times New Roman"/>
          <w:sz w:val="24"/>
          <w:szCs w:val="24"/>
        </w:rPr>
        <w:t xml:space="preserve">ную дату </w:t>
      </w:r>
      <w:r w:rsidR="00767534">
        <w:rPr>
          <w:rFonts w:ascii="Times New Roman" w:eastAsiaTheme="minorHAnsi" w:hAnsi="Times New Roman"/>
          <w:sz w:val="24"/>
          <w:szCs w:val="24"/>
        </w:rPr>
        <w:t>23394,3</w:t>
      </w:r>
      <w:r w:rsidR="00E334EB" w:rsidRPr="0028413C">
        <w:rPr>
          <w:rFonts w:ascii="Times New Roman" w:eastAsiaTheme="minorHAnsi" w:hAnsi="Times New Roman"/>
          <w:sz w:val="24"/>
          <w:szCs w:val="24"/>
        </w:rPr>
        <w:t xml:space="preserve"> тыс. рублей</w:t>
      </w:r>
      <w:r w:rsidRPr="0028413C">
        <w:rPr>
          <w:rFonts w:ascii="Times New Roman" w:hAnsi="Times New Roman"/>
          <w:sz w:val="24"/>
          <w:szCs w:val="24"/>
        </w:rPr>
        <w:t>.</w:t>
      </w:r>
    </w:p>
    <w:p w:rsidR="00503ABD" w:rsidRPr="0028413C" w:rsidRDefault="00503ABD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4C1B" w:rsidRDefault="00E334EB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503ABD" w:rsidRPr="0028413C">
        <w:rPr>
          <w:rFonts w:ascii="Times New Roman" w:hAnsi="Times New Roman"/>
          <w:sz w:val="24"/>
          <w:szCs w:val="24"/>
          <w:lang w:eastAsia="ru-RU"/>
        </w:rPr>
        <w:t>Ревиз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117B3E" w:rsidRPr="0028413C">
        <w:rPr>
          <w:rFonts w:ascii="Times New Roman" w:hAnsi="Times New Roman"/>
          <w:sz w:val="24"/>
          <w:szCs w:val="24"/>
          <w:lang w:eastAsia="ru-RU"/>
        </w:rPr>
        <w:t>онная комиссия ВМР рекомендует</w:t>
      </w:r>
      <w:r w:rsidR="001A4C1B">
        <w:rPr>
          <w:rFonts w:ascii="Times New Roman" w:hAnsi="Times New Roman"/>
          <w:sz w:val="24"/>
          <w:szCs w:val="24"/>
          <w:lang w:eastAsia="ru-RU"/>
        </w:rPr>
        <w:t>:</w:t>
      </w:r>
    </w:p>
    <w:p w:rsidR="00FF1AA8" w:rsidRDefault="00FF1AA8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4C1B" w:rsidRPr="00FF1AA8" w:rsidRDefault="001A4C1B" w:rsidP="005C45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1AA8">
        <w:rPr>
          <w:rFonts w:ascii="Times New Roman" w:hAnsi="Times New Roman"/>
          <w:b/>
          <w:sz w:val="24"/>
          <w:szCs w:val="24"/>
          <w:lang w:eastAsia="ru-RU"/>
        </w:rPr>
        <w:t>Администрации МО «Город Вытегра»</w:t>
      </w:r>
    </w:p>
    <w:p w:rsidR="001A4C1B" w:rsidRDefault="001A4C1B" w:rsidP="00FF1AA8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внести и</w:t>
      </w:r>
      <w:r w:rsidR="00767534">
        <w:rPr>
          <w:rFonts w:ascii="Times New Roman" w:hAnsi="Times New Roman"/>
          <w:sz w:val="24"/>
          <w:szCs w:val="24"/>
          <w:lang w:eastAsia="ru-RU"/>
        </w:rPr>
        <w:t>зменения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 постановление </w:t>
      </w:r>
      <w:r w:rsidRPr="00E334EB">
        <w:rPr>
          <w:rFonts w:ascii="Times New Roman" w:hAnsi="Times New Roman"/>
          <w:sz w:val="24"/>
          <w:szCs w:val="24"/>
          <w:lang w:eastAsia="ru-RU"/>
        </w:rPr>
        <w:t>Адм</w:t>
      </w:r>
      <w:r w:rsidR="00767534">
        <w:rPr>
          <w:rFonts w:ascii="Times New Roman" w:hAnsi="Times New Roman"/>
          <w:sz w:val="24"/>
          <w:szCs w:val="24"/>
          <w:lang w:eastAsia="ru-RU"/>
        </w:rPr>
        <w:t>инистрации МО «Город Вытегра» 27.10.2017 г. № 421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«Об исполнении бюджета муниципального образова</w:t>
      </w:r>
      <w:r>
        <w:rPr>
          <w:rFonts w:ascii="Times New Roman" w:hAnsi="Times New Roman"/>
          <w:sz w:val="24"/>
          <w:szCs w:val="24"/>
          <w:lang w:eastAsia="ru-RU"/>
        </w:rPr>
        <w:t>ни</w:t>
      </w:r>
      <w:r w:rsidR="00767534">
        <w:rPr>
          <w:rFonts w:ascii="Times New Roman" w:hAnsi="Times New Roman"/>
          <w:sz w:val="24"/>
          <w:szCs w:val="24"/>
          <w:lang w:eastAsia="ru-RU"/>
        </w:rPr>
        <w:t>я «Город Вытегра» за 9 месяцев 2017 года - устранить ошибку в пункте 1 постановления.</w:t>
      </w:r>
    </w:p>
    <w:p w:rsidR="00B27D86" w:rsidRPr="00B27D86" w:rsidRDefault="00B27D86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внести исправления в Пояснительную записку к отчету об исполнении бюджета за 9 месяцев 2017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года: </w:t>
      </w:r>
      <w:r w:rsidRPr="00B27D8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устранить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ошибки</w:t>
      </w:r>
    </w:p>
    <w:p w:rsidR="001A4C1B" w:rsidRDefault="00B27D86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в части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B27D8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 исполнение в целом доходов составляет     62,4 %;</w:t>
      </w:r>
    </w:p>
    <w:p w:rsidR="00B27D86" w:rsidRDefault="00B27D86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в разделе 10 – исполнение по разделу составляют 75 %.</w:t>
      </w:r>
    </w:p>
    <w:p w:rsidR="00B27D86" w:rsidRPr="00B27D86" w:rsidRDefault="00B27D86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4C1B" w:rsidRDefault="001A4C1B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1AA8" w:rsidRDefault="00117B3E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614" w:rsidRPr="00FF1AA8">
        <w:rPr>
          <w:rFonts w:ascii="Times New Roman" w:hAnsi="Times New Roman"/>
          <w:b/>
          <w:sz w:val="24"/>
          <w:szCs w:val="24"/>
          <w:lang w:eastAsia="ru-RU"/>
        </w:rPr>
        <w:t xml:space="preserve">Городскому Совету </w:t>
      </w:r>
      <w:r w:rsidR="005D1791" w:rsidRPr="00FF1AA8">
        <w:rPr>
          <w:rFonts w:ascii="Times New Roman" w:hAnsi="Times New Roman"/>
          <w:b/>
          <w:sz w:val="24"/>
          <w:szCs w:val="24"/>
          <w:lang w:eastAsia="ru-RU"/>
        </w:rPr>
        <w:t>МО «Город Вытегра»</w:t>
      </w:r>
    </w:p>
    <w:p w:rsidR="00861CA2" w:rsidRDefault="00FF1AA8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614" w:rsidRPr="0028413C">
        <w:rPr>
          <w:rFonts w:ascii="Times New Roman" w:hAnsi="Times New Roman"/>
          <w:sz w:val="24"/>
          <w:szCs w:val="24"/>
          <w:lang w:eastAsia="ru-RU"/>
        </w:rPr>
        <w:t>отчет об испо</w:t>
      </w:r>
      <w:r w:rsidR="00AF492A" w:rsidRPr="0028413C">
        <w:rPr>
          <w:rFonts w:ascii="Times New Roman" w:hAnsi="Times New Roman"/>
          <w:sz w:val="24"/>
          <w:szCs w:val="24"/>
          <w:lang w:eastAsia="ru-RU"/>
        </w:rPr>
        <w:t xml:space="preserve">лнении </w:t>
      </w:r>
      <w:r w:rsidR="00B27D86">
        <w:rPr>
          <w:rFonts w:ascii="Times New Roman" w:hAnsi="Times New Roman"/>
          <w:sz w:val="24"/>
          <w:szCs w:val="24"/>
          <w:lang w:eastAsia="ru-RU"/>
        </w:rPr>
        <w:t>бюджета МО за 9 месяцев</w:t>
      </w:r>
      <w:r w:rsidR="00E334EB" w:rsidRPr="0028413C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="002C3614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>год</w:t>
      </w:r>
      <w:r w:rsidR="00B27D86">
        <w:rPr>
          <w:rFonts w:ascii="Times New Roman" w:hAnsi="Times New Roman"/>
          <w:sz w:val="24"/>
          <w:szCs w:val="24"/>
          <w:lang w:eastAsia="ru-RU"/>
        </w:rPr>
        <w:t>а</w:t>
      </w:r>
      <w:bookmarkStart w:id="0" w:name="_GoBack"/>
      <w:bookmarkEnd w:id="0"/>
      <w:r w:rsidR="005D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45F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рассмотреть</w:t>
      </w:r>
      <w:r w:rsidR="005C45FD">
        <w:rPr>
          <w:rFonts w:ascii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учетом подготовленного анализа и устраненных Администрацией МО ошибок.</w:t>
      </w:r>
    </w:p>
    <w:p w:rsidR="005C45FD" w:rsidRPr="0028413C" w:rsidRDefault="005C45FD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A2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AEA" w:rsidRPr="0028413C" w:rsidRDefault="00390AEA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28413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8413C">
        <w:rPr>
          <w:rFonts w:ascii="Times New Roman" w:hAnsi="Times New Roman"/>
          <w:sz w:val="24"/>
          <w:szCs w:val="24"/>
        </w:rPr>
        <w:t xml:space="preserve">                          </w:t>
      </w:r>
      <w:r w:rsidR="00F80C21" w:rsidRPr="0028413C">
        <w:rPr>
          <w:rFonts w:ascii="Times New Roman" w:hAnsi="Times New Roman"/>
          <w:sz w:val="24"/>
          <w:szCs w:val="24"/>
        </w:rPr>
        <w:t xml:space="preserve">     </w:t>
      </w:r>
      <w:r w:rsidR="00E1603C" w:rsidRPr="0028413C">
        <w:rPr>
          <w:rFonts w:ascii="Times New Roman" w:hAnsi="Times New Roman"/>
          <w:sz w:val="24"/>
          <w:szCs w:val="24"/>
        </w:rPr>
        <w:t xml:space="preserve">    </w:t>
      </w:r>
      <w:r w:rsidRPr="0028413C">
        <w:rPr>
          <w:rFonts w:ascii="Times New Roman" w:hAnsi="Times New Roman"/>
          <w:sz w:val="24"/>
          <w:szCs w:val="24"/>
        </w:rPr>
        <w:t xml:space="preserve">Н.В.Зелинская  </w:t>
      </w:r>
      <w:r w:rsidR="00CC54C1" w:rsidRPr="0028413C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28413C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28413C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2F2300C"/>
    <w:multiLevelType w:val="hybridMultilevel"/>
    <w:tmpl w:val="60841630"/>
    <w:lvl w:ilvl="0" w:tplc="6636B5FE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1DC6"/>
    <w:multiLevelType w:val="hybridMultilevel"/>
    <w:tmpl w:val="0C5A34E8"/>
    <w:lvl w:ilvl="0" w:tplc="695C48F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4864"/>
    <w:rsid w:val="00012E62"/>
    <w:rsid w:val="000238EB"/>
    <w:rsid w:val="00041D3A"/>
    <w:rsid w:val="00061028"/>
    <w:rsid w:val="00061041"/>
    <w:rsid w:val="00061F73"/>
    <w:rsid w:val="0006298F"/>
    <w:rsid w:val="00067941"/>
    <w:rsid w:val="000742D6"/>
    <w:rsid w:val="00075FBF"/>
    <w:rsid w:val="00091D8B"/>
    <w:rsid w:val="00093698"/>
    <w:rsid w:val="00095BBF"/>
    <w:rsid w:val="000A189D"/>
    <w:rsid w:val="000A3150"/>
    <w:rsid w:val="000A5D13"/>
    <w:rsid w:val="000C67A3"/>
    <w:rsid w:val="000C70A0"/>
    <w:rsid w:val="000D2915"/>
    <w:rsid w:val="000E71AE"/>
    <w:rsid w:val="000E7ED6"/>
    <w:rsid w:val="000F72AB"/>
    <w:rsid w:val="001035DB"/>
    <w:rsid w:val="00117B3E"/>
    <w:rsid w:val="00121445"/>
    <w:rsid w:val="00127721"/>
    <w:rsid w:val="00141720"/>
    <w:rsid w:val="00146FEB"/>
    <w:rsid w:val="00156D62"/>
    <w:rsid w:val="001667D4"/>
    <w:rsid w:val="00187A6B"/>
    <w:rsid w:val="00195629"/>
    <w:rsid w:val="001A0468"/>
    <w:rsid w:val="001A42DB"/>
    <w:rsid w:val="001A4C1B"/>
    <w:rsid w:val="001B25E5"/>
    <w:rsid w:val="001B63F8"/>
    <w:rsid w:val="001E3CB5"/>
    <w:rsid w:val="002024EC"/>
    <w:rsid w:val="00221947"/>
    <w:rsid w:val="0024636A"/>
    <w:rsid w:val="00247936"/>
    <w:rsid w:val="0025466B"/>
    <w:rsid w:val="002548CF"/>
    <w:rsid w:val="0025555F"/>
    <w:rsid w:val="00260F93"/>
    <w:rsid w:val="00264A92"/>
    <w:rsid w:val="00277565"/>
    <w:rsid w:val="002801D2"/>
    <w:rsid w:val="00281DD6"/>
    <w:rsid w:val="0028413C"/>
    <w:rsid w:val="0029143F"/>
    <w:rsid w:val="002A4AF9"/>
    <w:rsid w:val="002A5EAA"/>
    <w:rsid w:val="002A6ECC"/>
    <w:rsid w:val="002C3614"/>
    <w:rsid w:val="002C797F"/>
    <w:rsid w:val="002E7608"/>
    <w:rsid w:val="002F71E8"/>
    <w:rsid w:val="003005EE"/>
    <w:rsid w:val="003012DA"/>
    <w:rsid w:val="00336F24"/>
    <w:rsid w:val="00344496"/>
    <w:rsid w:val="0036397B"/>
    <w:rsid w:val="00365408"/>
    <w:rsid w:val="0036660B"/>
    <w:rsid w:val="00384B3B"/>
    <w:rsid w:val="00387827"/>
    <w:rsid w:val="00390AEA"/>
    <w:rsid w:val="003934BD"/>
    <w:rsid w:val="003A32F1"/>
    <w:rsid w:val="003A5141"/>
    <w:rsid w:val="003B0E51"/>
    <w:rsid w:val="003B19DD"/>
    <w:rsid w:val="003C68DF"/>
    <w:rsid w:val="004025EE"/>
    <w:rsid w:val="00405E25"/>
    <w:rsid w:val="00413BCF"/>
    <w:rsid w:val="004212FE"/>
    <w:rsid w:val="00440B47"/>
    <w:rsid w:val="0044325D"/>
    <w:rsid w:val="00445B90"/>
    <w:rsid w:val="004630ED"/>
    <w:rsid w:val="004644B3"/>
    <w:rsid w:val="00466AED"/>
    <w:rsid w:val="004720DA"/>
    <w:rsid w:val="004972FF"/>
    <w:rsid w:val="004A16CD"/>
    <w:rsid w:val="004A25EF"/>
    <w:rsid w:val="004B763D"/>
    <w:rsid w:val="004C20F0"/>
    <w:rsid w:val="004C4BA6"/>
    <w:rsid w:val="004D0EBE"/>
    <w:rsid w:val="004D4B13"/>
    <w:rsid w:val="004D6113"/>
    <w:rsid w:val="004D76EE"/>
    <w:rsid w:val="004D797C"/>
    <w:rsid w:val="004E510F"/>
    <w:rsid w:val="004E6A97"/>
    <w:rsid w:val="00503ABD"/>
    <w:rsid w:val="005069FF"/>
    <w:rsid w:val="00527516"/>
    <w:rsid w:val="00533D81"/>
    <w:rsid w:val="00535C77"/>
    <w:rsid w:val="00541132"/>
    <w:rsid w:val="00547964"/>
    <w:rsid w:val="00551BCA"/>
    <w:rsid w:val="00565DDB"/>
    <w:rsid w:val="005713FF"/>
    <w:rsid w:val="00586BA4"/>
    <w:rsid w:val="0059687D"/>
    <w:rsid w:val="005978C6"/>
    <w:rsid w:val="005B02B6"/>
    <w:rsid w:val="005B6966"/>
    <w:rsid w:val="005C45FD"/>
    <w:rsid w:val="005D1791"/>
    <w:rsid w:val="005D39E8"/>
    <w:rsid w:val="005E1F99"/>
    <w:rsid w:val="005E4287"/>
    <w:rsid w:val="005E4DC5"/>
    <w:rsid w:val="005F5C75"/>
    <w:rsid w:val="00605237"/>
    <w:rsid w:val="0060798E"/>
    <w:rsid w:val="00620268"/>
    <w:rsid w:val="0062070E"/>
    <w:rsid w:val="006315E2"/>
    <w:rsid w:val="00637CE3"/>
    <w:rsid w:val="00651C0B"/>
    <w:rsid w:val="00672A19"/>
    <w:rsid w:val="0068293A"/>
    <w:rsid w:val="006B3351"/>
    <w:rsid w:val="006C3080"/>
    <w:rsid w:val="006C548E"/>
    <w:rsid w:val="006C5811"/>
    <w:rsid w:val="006C784A"/>
    <w:rsid w:val="00716C10"/>
    <w:rsid w:val="007216E6"/>
    <w:rsid w:val="007227C7"/>
    <w:rsid w:val="00722B16"/>
    <w:rsid w:val="007271C6"/>
    <w:rsid w:val="007647E0"/>
    <w:rsid w:val="00767534"/>
    <w:rsid w:val="0078424E"/>
    <w:rsid w:val="007911FA"/>
    <w:rsid w:val="0079241C"/>
    <w:rsid w:val="007A0307"/>
    <w:rsid w:val="007A03FD"/>
    <w:rsid w:val="007A293C"/>
    <w:rsid w:val="007B4AFA"/>
    <w:rsid w:val="007C48E5"/>
    <w:rsid w:val="007F2272"/>
    <w:rsid w:val="00801D4B"/>
    <w:rsid w:val="00803F19"/>
    <w:rsid w:val="00804CF8"/>
    <w:rsid w:val="00805589"/>
    <w:rsid w:val="00816418"/>
    <w:rsid w:val="00816DFC"/>
    <w:rsid w:val="0082077C"/>
    <w:rsid w:val="00844941"/>
    <w:rsid w:val="00861CA2"/>
    <w:rsid w:val="00864D0F"/>
    <w:rsid w:val="0088087A"/>
    <w:rsid w:val="00891B4B"/>
    <w:rsid w:val="008A230A"/>
    <w:rsid w:val="008B33FC"/>
    <w:rsid w:val="008B37ED"/>
    <w:rsid w:val="008D25C8"/>
    <w:rsid w:val="008E09E1"/>
    <w:rsid w:val="008E5C46"/>
    <w:rsid w:val="008E5FC1"/>
    <w:rsid w:val="008F0477"/>
    <w:rsid w:val="008F2F39"/>
    <w:rsid w:val="008F34CB"/>
    <w:rsid w:val="009120A3"/>
    <w:rsid w:val="00924BAE"/>
    <w:rsid w:val="00925382"/>
    <w:rsid w:val="009375C2"/>
    <w:rsid w:val="00941423"/>
    <w:rsid w:val="00945BE5"/>
    <w:rsid w:val="009567C9"/>
    <w:rsid w:val="00983247"/>
    <w:rsid w:val="00983276"/>
    <w:rsid w:val="00983F25"/>
    <w:rsid w:val="009909D4"/>
    <w:rsid w:val="00992DA6"/>
    <w:rsid w:val="009A0960"/>
    <w:rsid w:val="009A2D19"/>
    <w:rsid w:val="009A7EBD"/>
    <w:rsid w:val="009B19E6"/>
    <w:rsid w:val="009C0993"/>
    <w:rsid w:val="009C1791"/>
    <w:rsid w:val="009D1CCB"/>
    <w:rsid w:val="009D25CA"/>
    <w:rsid w:val="009D304F"/>
    <w:rsid w:val="009E0795"/>
    <w:rsid w:val="009E6467"/>
    <w:rsid w:val="009E6B21"/>
    <w:rsid w:val="009F1878"/>
    <w:rsid w:val="009F52E0"/>
    <w:rsid w:val="00A03A29"/>
    <w:rsid w:val="00A0560B"/>
    <w:rsid w:val="00A11197"/>
    <w:rsid w:val="00A2254C"/>
    <w:rsid w:val="00A43B00"/>
    <w:rsid w:val="00A45EF1"/>
    <w:rsid w:val="00A46DF5"/>
    <w:rsid w:val="00A5369E"/>
    <w:rsid w:val="00A572A7"/>
    <w:rsid w:val="00A6191F"/>
    <w:rsid w:val="00A66087"/>
    <w:rsid w:val="00A80E9D"/>
    <w:rsid w:val="00A83584"/>
    <w:rsid w:val="00A84C6C"/>
    <w:rsid w:val="00A91F67"/>
    <w:rsid w:val="00AA0374"/>
    <w:rsid w:val="00AA300D"/>
    <w:rsid w:val="00AC1CAF"/>
    <w:rsid w:val="00AD4C36"/>
    <w:rsid w:val="00AD5457"/>
    <w:rsid w:val="00AD5F7F"/>
    <w:rsid w:val="00AF492A"/>
    <w:rsid w:val="00B12E53"/>
    <w:rsid w:val="00B156F0"/>
    <w:rsid w:val="00B20D93"/>
    <w:rsid w:val="00B27D86"/>
    <w:rsid w:val="00B41754"/>
    <w:rsid w:val="00B51178"/>
    <w:rsid w:val="00B534B4"/>
    <w:rsid w:val="00B64175"/>
    <w:rsid w:val="00B876FE"/>
    <w:rsid w:val="00B90F89"/>
    <w:rsid w:val="00B9131B"/>
    <w:rsid w:val="00B9466B"/>
    <w:rsid w:val="00BA1CA2"/>
    <w:rsid w:val="00BA764D"/>
    <w:rsid w:val="00BC2CEA"/>
    <w:rsid w:val="00BC63CB"/>
    <w:rsid w:val="00BD164D"/>
    <w:rsid w:val="00BD6DB9"/>
    <w:rsid w:val="00BE6952"/>
    <w:rsid w:val="00C04AF4"/>
    <w:rsid w:val="00C07930"/>
    <w:rsid w:val="00C16D2B"/>
    <w:rsid w:val="00C27FF3"/>
    <w:rsid w:val="00C338D6"/>
    <w:rsid w:val="00C6697D"/>
    <w:rsid w:val="00C93AEB"/>
    <w:rsid w:val="00C9509C"/>
    <w:rsid w:val="00CA6735"/>
    <w:rsid w:val="00CC54C1"/>
    <w:rsid w:val="00CD5B19"/>
    <w:rsid w:val="00CE2E98"/>
    <w:rsid w:val="00CE3F27"/>
    <w:rsid w:val="00CF348A"/>
    <w:rsid w:val="00CF3754"/>
    <w:rsid w:val="00CF444F"/>
    <w:rsid w:val="00D1235A"/>
    <w:rsid w:val="00D208E0"/>
    <w:rsid w:val="00D30644"/>
    <w:rsid w:val="00D31D49"/>
    <w:rsid w:val="00D37B19"/>
    <w:rsid w:val="00D5797B"/>
    <w:rsid w:val="00D57F4C"/>
    <w:rsid w:val="00D62C67"/>
    <w:rsid w:val="00D71908"/>
    <w:rsid w:val="00D7515E"/>
    <w:rsid w:val="00D777CE"/>
    <w:rsid w:val="00D93DCD"/>
    <w:rsid w:val="00D975BC"/>
    <w:rsid w:val="00DA0684"/>
    <w:rsid w:val="00DA5DA2"/>
    <w:rsid w:val="00DB3632"/>
    <w:rsid w:val="00DC774B"/>
    <w:rsid w:val="00DD7862"/>
    <w:rsid w:val="00E00020"/>
    <w:rsid w:val="00E0070C"/>
    <w:rsid w:val="00E02957"/>
    <w:rsid w:val="00E1603C"/>
    <w:rsid w:val="00E334EB"/>
    <w:rsid w:val="00E67EE6"/>
    <w:rsid w:val="00E70966"/>
    <w:rsid w:val="00E711A9"/>
    <w:rsid w:val="00E85F59"/>
    <w:rsid w:val="00E91B94"/>
    <w:rsid w:val="00E91BA9"/>
    <w:rsid w:val="00EA2826"/>
    <w:rsid w:val="00EB0FF3"/>
    <w:rsid w:val="00EC2014"/>
    <w:rsid w:val="00EC54A0"/>
    <w:rsid w:val="00ED16C0"/>
    <w:rsid w:val="00EE272E"/>
    <w:rsid w:val="00EE4937"/>
    <w:rsid w:val="00EE51AD"/>
    <w:rsid w:val="00EF03B0"/>
    <w:rsid w:val="00EF6404"/>
    <w:rsid w:val="00F00F8E"/>
    <w:rsid w:val="00F01070"/>
    <w:rsid w:val="00F219CA"/>
    <w:rsid w:val="00F234F0"/>
    <w:rsid w:val="00F36167"/>
    <w:rsid w:val="00F47009"/>
    <w:rsid w:val="00F52254"/>
    <w:rsid w:val="00F5591E"/>
    <w:rsid w:val="00F609F5"/>
    <w:rsid w:val="00F72D63"/>
    <w:rsid w:val="00F77CFB"/>
    <w:rsid w:val="00F80C21"/>
    <w:rsid w:val="00F8640C"/>
    <w:rsid w:val="00FB0FAA"/>
    <w:rsid w:val="00FD3932"/>
    <w:rsid w:val="00FE1831"/>
    <w:rsid w:val="00FF0686"/>
    <w:rsid w:val="00FF1AA8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34F45E2-071B-42C3-9F99-2E66107D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7F74-616E-43E7-8159-071235E7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2017-08-17T10:36:00Z</cp:lastPrinted>
  <dcterms:created xsi:type="dcterms:W3CDTF">2017-11-14T06:32:00Z</dcterms:created>
  <dcterms:modified xsi:type="dcterms:W3CDTF">2017-11-14T06:32:00Z</dcterms:modified>
</cp:coreProperties>
</file>