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/>
      <w:r/>
    </w:p>
    <w:p>
      <w:pPr>
        <w:pStyle w:val="890"/>
        <w:jc w:val="left"/>
      </w:pPr>
      <w:r/>
      <w:r/>
    </w:p>
    <w:p>
      <w:pPr>
        <w:pStyle w:val="89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РЕВИЗИОННАЯ КОМИССИЯ ВЫТЕГОРСКОГО МУНИЦИПАЛЬНОГО РАЙОНА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89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162900, Вологодская область, г. Вытегра, пр. Ленина, д.68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89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908"/>
        <w:jc w:val="center"/>
      </w:pPr>
      <w:r>
        <w:t xml:space="preserve">тел. (81746) </w:t>
      </w:r>
      <w:r>
        <w:t xml:space="preserve"> 2-22-03</w:t>
      </w:r>
      <w:r>
        <w:t xml:space="preserve">,  факс (81746) ______,       </w:t>
      </w:r>
      <w:r>
        <w:rPr>
          <w:lang w:val="en-US"/>
        </w:rPr>
        <w:t xml:space="preserve">e</w:t>
      </w:r>
      <w:r>
        <w:t xml:space="preserve">-</w:t>
      </w:r>
      <w:r>
        <w:rPr>
          <w:lang w:val="en-US"/>
        </w:rPr>
        <w:t xml:space="preserve">mail</w:t>
      </w:r>
      <w:r>
        <w:t xml:space="preserve">:</w:t>
      </w:r>
      <w:r>
        <w:t xml:space="preserve">    </w:t>
      </w:r>
      <w:r>
        <w:t xml:space="preserve"> </w:t>
      </w:r>
      <w:r>
        <w:rPr>
          <w:u w:val="single"/>
          <w:lang w:val="en-US"/>
        </w:rPr>
        <w:t xml:space="preserve">revkom</w:t>
      </w:r>
      <w:r>
        <w:rPr>
          <w:u w:val="single"/>
        </w:rPr>
        <w:t xml:space="preserve">@</w:t>
      </w:r>
      <w:r>
        <w:rPr>
          <w:u w:val="single"/>
          <w:lang w:val="en-US"/>
        </w:rPr>
        <w:t xml:space="preserve">vytegra</w:t>
      </w:r>
      <w:r>
        <w:rPr>
          <w:u w:val="single"/>
        </w:rPr>
        <w:t xml:space="preserve">-</w:t>
      </w:r>
      <w:r>
        <w:rPr>
          <w:u w:val="single"/>
          <w:lang w:val="en-US"/>
        </w:rPr>
        <w:t xml:space="preserve">adm</w:t>
      </w:r>
      <w:r>
        <w:rPr>
          <w:u w:val="single"/>
        </w:rPr>
        <w:t xml:space="preserve">.</w:t>
      </w:r>
      <w:r>
        <w:rPr>
          <w:u w:val="single"/>
          <w:lang w:val="en-US"/>
        </w:rPr>
        <w:t xml:space="preserve">ru</w:t>
      </w:r>
      <w:r/>
    </w:p>
    <w:p>
      <w:pPr>
        <w:pStyle w:val="890"/>
        <w:jc w:val="center"/>
        <w:rPr>
          <w:b/>
          <w:spacing w:val="5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0" t="0" r="0" b="0"/>
                <wp:wrapNone/>
                <wp:docPr id="1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0" o:spid="_x0000_s0" style="position:absolute;left:0;text-align:left;z-index:524288;mso-wrap-distance-left:9.00pt;mso-wrap-distance-top:0.00pt;mso-wrap-distance-right:9.00pt;mso-wrap-distance-bottom:0.00pt;visibility:visible;" from="0.0pt,13.6pt" to="491.8pt,13.6pt" filled="f" strokecolor="#000000" strokeweight="4.50pt"/>
            </w:pict>
          </mc:Fallback>
        </mc:AlternateContent>
      </w:r>
      <w:r>
        <w:rPr>
          <w:b/>
          <w:spacing w:val="50"/>
        </w:rPr>
      </w:r>
      <w:r>
        <w:rPr>
          <w:b/>
          <w:spacing w:val="50"/>
        </w:rPr>
      </w:r>
    </w:p>
    <w:p>
      <w:pPr>
        <w:pStyle w:val="8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 итогах</w:t>
      </w:r>
      <w:r>
        <w:rPr>
          <w:sz w:val="28"/>
          <w:szCs w:val="28"/>
        </w:rPr>
        <w:t xml:space="preserve"> работы Ревизионной комиссии</w:t>
      </w:r>
      <w:r>
        <w:rPr>
          <w:sz w:val="28"/>
          <w:szCs w:val="28"/>
        </w:rPr>
        <w:t xml:space="preserve">  Вытегорского</w:t>
      </w:r>
      <w:r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 месяцев  2023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«17» ноября 2023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г. Вытегра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ind w:right="0"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0"/>
        <w:numPr>
          <w:ilvl w:val="0"/>
          <w:numId w:val="7"/>
        </w:numPr>
        <w:ind w:left="0" w:right="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Style w:val="897"/>
          <w:rFonts w:ascii="Times New Roman" w:hAnsi="Times New Roman" w:cs="Times New Roman"/>
          <w:sz w:val="28"/>
          <w:szCs w:val="28"/>
        </w:rPr>
        <w:t xml:space="preserve">Общие сведения, характеризующие деятельность </w:t>
      </w:r>
      <w:r>
        <w:rPr>
          <w:rStyle w:val="897"/>
          <w:rFonts w:ascii="Times New Roman" w:hAnsi="Times New Roman" w:cs="Times New Roman"/>
          <w:sz w:val="28"/>
          <w:szCs w:val="28"/>
        </w:rPr>
        <w:t xml:space="preserve">Ревизионной комиссии Вытегорского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0"/>
        <w:ind w:right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Полномочия Ревизионной комиссии Вытегорского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(д</w:t>
      </w:r>
      <w:r>
        <w:rPr>
          <w:rFonts w:ascii="Times New Roman" w:hAnsi="Times New Roman" w:cs="Times New Roman"/>
          <w:sz w:val="28"/>
          <w:szCs w:val="28"/>
        </w:rPr>
        <w:t xml:space="preserve">алее – Ревизионная комиссия)</w:t>
      </w:r>
      <w:r>
        <w:rPr>
          <w:rFonts w:ascii="Times New Roman" w:hAnsi="Times New Roman" w:cs="Times New Roman"/>
          <w:sz w:val="28"/>
          <w:szCs w:val="28"/>
        </w:rPr>
        <w:t xml:space="preserve"> опр</w:t>
      </w:r>
      <w:r>
        <w:rPr>
          <w:rFonts w:ascii="Times New Roman" w:hAnsi="Times New Roman" w:cs="Times New Roman"/>
          <w:sz w:val="28"/>
          <w:szCs w:val="28"/>
        </w:rPr>
        <w:t xml:space="preserve">еделены Бюджетным кодексом РФ, Ф</w:t>
      </w:r>
      <w:r>
        <w:rPr>
          <w:rFonts w:ascii="Times New Roman" w:hAnsi="Times New Roman" w:cs="Times New Roman"/>
          <w:sz w:val="28"/>
          <w:szCs w:val="28"/>
        </w:rPr>
        <w:t xml:space="preserve">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07.02.2011</w:t>
      </w:r>
      <w:r>
        <w:rPr>
          <w:rFonts w:ascii="Times New Roman" w:hAnsi="Times New Roman" w:cs="Times New Roman"/>
          <w:sz w:val="28"/>
          <w:szCs w:val="28"/>
        </w:rPr>
        <w:t xml:space="preserve"> № 6</w:t>
      </w:r>
      <w:r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и деятельности контрольно-счётных органов субъектов Российской Федерации и муниципальных об</w:t>
      </w:r>
      <w:r>
        <w:rPr>
          <w:rFonts w:ascii="Times New Roman" w:hAnsi="Times New Roman" w:cs="Times New Roman"/>
          <w:sz w:val="28"/>
          <w:szCs w:val="28"/>
        </w:rPr>
        <w:t xml:space="preserve">разований», Уставом Вытегорского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Положе</w:t>
      </w:r>
      <w:r>
        <w:rPr>
          <w:rFonts w:ascii="Times New Roman" w:hAnsi="Times New Roman" w:cs="Times New Roman"/>
          <w:sz w:val="28"/>
          <w:szCs w:val="28"/>
        </w:rPr>
        <w:t xml:space="preserve">нием о Ревизионной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и Положением о </w:t>
      </w:r>
      <w:r>
        <w:rPr>
          <w:rFonts w:ascii="Times New Roman" w:hAnsi="Times New Roman" w:cs="Times New Roman"/>
          <w:sz w:val="28"/>
          <w:szCs w:val="28"/>
        </w:rPr>
        <w:t xml:space="preserve">бюджетном процессе в Вытегорском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0"/>
        <w:ind w:right="0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Ревизионная комиссия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Уставом </w:t>
      </w:r>
      <w:r>
        <w:rPr>
          <w:rFonts w:ascii="Times New Roman" w:hAnsi="Times New Roman" w:cs="Times New Roman"/>
          <w:sz w:val="28"/>
          <w:szCs w:val="28"/>
        </w:rPr>
        <w:t xml:space="preserve">района</w:t>
      </w:r>
      <w:r>
        <w:rPr>
          <w:rFonts w:ascii="Times New Roman" w:hAnsi="Times New Roman" w:cs="Times New Roman"/>
          <w:sz w:val="28"/>
          <w:szCs w:val="28"/>
        </w:rPr>
        <w:t xml:space="preserve"> является постоянно действующим органом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0"/>
        <w:ind w:right="0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Ревизионная комиссия создана решением Представительного Собрания Вытегорского муниципального района № 35 от 11.12.2013 года.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0"/>
        <w:ind w:right="0" w:firstLine="709"/>
        <w:jc w:val="both"/>
        <w:widowControl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отчетном периоде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Ревизионная комиссия о</w:t>
      </w:r>
      <w:r>
        <w:rPr>
          <w:rFonts w:ascii="Times New Roman" w:hAnsi="Times New Roman" w:cs="Times New Roman"/>
          <w:sz w:val="28"/>
          <w:szCs w:val="28"/>
        </w:rPr>
        <w:t xml:space="preserve">существляла</w:t>
      </w:r>
      <w:r>
        <w:rPr>
          <w:rFonts w:ascii="Times New Roman" w:hAnsi="Times New Roman" w:cs="Times New Roman"/>
          <w:sz w:val="28"/>
          <w:szCs w:val="28"/>
        </w:rPr>
        <w:t xml:space="preserve"> свою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в соответствии с П</w:t>
      </w:r>
      <w:r>
        <w:rPr>
          <w:rFonts w:ascii="Times New Roman" w:hAnsi="Times New Roman" w:cs="Times New Roman"/>
          <w:sz w:val="28"/>
          <w:szCs w:val="28"/>
        </w:rPr>
        <w:t xml:space="preserve">ланом работы, утвержденным </w:t>
      </w:r>
      <w:r>
        <w:rPr>
          <w:rFonts w:ascii="Times New Roman" w:hAnsi="Times New Roman" w:cs="Times New Roman"/>
          <w:sz w:val="28"/>
          <w:szCs w:val="28"/>
        </w:rPr>
        <w:t xml:space="preserve">приказом № 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26</w:t>
      </w:r>
      <w:r>
        <w:rPr>
          <w:rFonts w:ascii="Times New Roman" w:hAnsi="Times New Roman" w:cs="Times New Roman"/>
          <w:sz w:val="28"/>
          <w:szCs w:val="28"/>
        </w:rPr>
        <w:t xml:space="preserve">.12</w:t>
      </w:r>
      <w:r>
        <w:rPr>
          <w:rFonts w:ascii="Times New Roman" w:hAnsi="Times New Roman" w:cs="Times New Roman"/>
          <w:sz w:val="28"/>
          <w:szCs w:val="28"/>
        </w:rPr>
        <w:t xml:space="preserve">.2022</w:t>
      </w:r>
      <w:r>
        <w:rPr>
          <w:rFonts w:ascii="Times New Roman" w:hAnsi="Times New Roman" w:cs="Times New Roman"/>
          <w:sz w:val="28"/>
          <w:szCs w:val="28"/>
        </w:rPr>
        <w:t xml:space="preserve"> года (с последующими изменениями)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pStyle w:val="900"/>
        <w:ind w:right="0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Ревизионная комиссия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возложенные на нее полномочия по внешнему муниципальному финансовому контролю в форме контрольных и экспертно-аналитических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отчетном периоде</w:t>
      </w:r>
      <w:r>
        <w:rPr>
          <w:rFonts w:ascii="Times New Roman" w:hAnsi="Times New Roman" w:cs="Times New Roman"/>
          <w:sz w:val="28"/>
          <w:szCs w:val="28"/>
        </w:rPr>
        <w:t xml:space="preserve"> осуществлялся</w:t>
      </w:r>
      <w:r>
        <w:rPr>
          <w:rFonts w:ascii="Times New Roman" w:hAnsi="Times New Roman" w:cs="Times New Roman"/>
          <w:sz w:val="28"/>
          <w:szCs w:val="28"/>
        </w:rPr>
        <w:t xml:space="preserve"> контроль бюджетов: за 2022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(исполнение за отчетный период), </w:t>
      </w:r>
      <w:r>
        <w:rPr>
          <w:rFonts w:ascii="Times New Roman" w:hAnsi="Times New Roman" w:cs="Times New Roman"/>
          <w:sz w:val="28"/>
          <w:szCs w:val="28"/>
        </w:rPr>
        <w:t xml:space="preserve">текущее исполнение в </w:t>
      </w:r>
      <w:r>
        <w:rPr>
          <w:rFonts w:ascii="Times New Roman" w:hAnsi="Times New Roman" w:cs="Times New Roman"/>
          <w:sz w:val="28"/>
          <w:szCs w:val="28"/>
        </w:rPr>
        <w:t xml:space="preserve">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1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Ревизионная комиссия</w:t>
      </w:r>
      <w:r>
        <w:rPr>
          <w:sz w:val="28"/>
          <w:szCs w:val="28"/>
        </w:rPr>
        <w:t xml:space="preserve"> осуществляет</w:t>
      </w:r>
      <w:r>
        <w:rPr>
          <w:sz w:val="28"/>
          <w:szCs w:val="28"/>
        </w:rPr>
        <w:t xml:space="preserve"> полномочия конт</w:t>
      </w:r>
      <w:r>
        <w:rPr>
          <w:sz w:val="28"/>
          <w:szCs w:val="28"/>
        </w:rPr>
        <w:t xml:space="preserve">рольно-счетного органа </w:t>
      </w:r>
      <w:r>
        <w:rPr>
          <w:sz w:val="28"/>
          <w:szCs w:val="28"/>
        </w:rPr>
        <w:t xml:space="preserve">всех </w:t>
      </w:r>
      <w:r>
        <w:rPr>
          <w:sz w:val="28"/>
          <w:szCs w:val="28"/>
        </w:rPr>
        <w:t xml:space="preserve">поселений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входящих в состав Вытегорского муниципального района. Полномочия </w:t>
      </w:r>
      <w:r>
        <w:rPr>
          <w:sz w:val="28"/>
          <w:szCs w:val="28"/>
        </w:rPr>
        <w:t xml:space="preserve"> передан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в соответствии с Соглашениями между Представительным Собранием и Советами сельских по</w:t>
      </w:r>
      <w:r>
        <w:rPr>
          <w:sz w:val="28"/>
          <w:szCs w:val="28"/>
        </w:rPr>
        <w:t xml:space="preserve">селений и Городским Советом</w:t>
      </w:r>
      <w:r>
        <w:rPr>
          <w:sz w:val="28"/>
          <w:szCs w:val="28"/>
        </w:rPr>
        <w:t xml:space="preserve"> муниципального образования «Город Вытегра»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ind w:right="0"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Приоритетным видом деятел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ности Ревизионной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отчетном периоде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-аналитическая </w:t>
      </w:r>
      <w:r>
        <w:rPr>
          <w:rFonts w:ascii="Times New Roman" w:hAnsi="Times New Roman" w:cs="Times New Roman"/>
          <w:sz w:val="28"/>
          <w:szCs w:val="28"/>
        </w:rPr>
        <w:t xml:space="preserve">работа, которая</w:t>
      </w:r>
      <w:r>
        <w:rPr>
          <w:rFonts w:ascii="Times New Roman" w:hAnsi="Times New Roman" w:cs="Times New Roman"/>
          <w:sz w:val="28"/>
          <w:szCs w:val="28"/>
        </w:rPr>
        <w:t xml:space="preserve"> направлена на </w:t>
      </w:r>
      <w:r>
        <w:rPr>
          <w:rFonts w:ascii="Times New Roman" w:hAnsi="Times New Roman" w:cs="Times New Roman"/>
          <w:sz w:val="28"/>
          <w:szCs w:val="28"/>
        </w:rPr>
        <w:t xml:space="preserve">снижение</w:t>
      </w:r>
      <w:r>
        <w:rPr>
          <w:rFonts w:ascii="Times New Roman" w:hAnsi="Times New Roman" w:cs="Times New Roman"/>
          <w:sz w:val="28"/>
          <w:szCs w:val="28"/>
        </w:rPr>
        <w:t xml:space="preserve"> рисков и затрат бюджетных ресурсов на стадии принятия муниципальных правовых актов.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0"/>
        <w:ind w:right="0"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отчетно</w:t>
      </w:r>
      <w:r>
        <w:rPr>
          <w:rFonts w:ascii="Times New Roman" w:hAnsi="Times New Roman" w:cs="Times New Roman"/>
          <w:sz w:val="28"/>
          <w:szCs w:val="28"/>
        </w:rPr>
        <w:t xml:space="preserve">м периоде Ревизионной комиссией </w:t>
      </w:r>
      <w:r>
        <w:rPr>
          <w:rFonts w:ascii="Times New Roman" w:hAnsi="Times New Roman" w:cs="Times New Roman"/>
          <w:sz w:val="28"/>
          <w:szCs w:val="28"/>
        </w:rPr>
        <w:t xml:space="preserve">подготовлено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213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</w:t>
      </w:r>
      <w:r>
        <w:rPr>
          <w:rFonts w:ascii="Times New Roman" w:hAnsi="Times New Roman" w:cs="Times New Roman"/>
          <w:sz w:val="28"/>
          <w:szCs w:val="28"/>
        </w:rPr>
        <w:t xml:space="preserve">ключени</w:t>
      </w:r>
      <w:r>
        <w:rPr>
          <w:rFonts w:ascii="Times New Roman" w:hAnsi="Times New Roman" w:cs="Times New Roman"/>
          <w:sz w:val="28"/>
          <w:szCs w:val="28"/>
        </w:rPr>
        <w:t xml:space="preserve">й на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проекты</w:t>
      </w:r>
      <w:r>
        <w:rPr>
          <w:rFonts w:ascii="Times New Roman" w:hAnsi="Times New Roman" w:cs="Times New Roman"/>
          <w:sz w:val="28"/>
          <w:szCs w:val="28"/>
        </w:rPr>
        <w:t xml:space="preserve"> решений Представительного С</w:t>
      </w:r>
      <w:r>
        <w:rPr>
          <w:rFonts w:ascii="Times New Roman" w:hAnsi="Times New Roman" w:cs="Times New Roman"/>
          <w:sz w:val="28"/>
          <w:szCs w:val="28"/>
        </w:rPr>
        <w:t xml:space="preserve">обрания района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Советов муниципальных образований района,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постановлений 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 и администраций поселений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0"/>
        <w:ind w:right="0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0"/>
        <w:ind w:right="0" w:firstLine="709"/>
        <w:jc w:val="both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00"/>
        <w:ind w:right="0" w:firstLine="709"/>
        <w:jc w:val="both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00"/>
        <w:ind w:right="0" w:firstLine="0"/>
        <w:jc w:val="both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Динамика количества провед</w:t>
      </w:r>
      <w:r>
        <w:rPr>
          <w:rFonts w:ascii="Times New Roman" w:hAnsi="Times New Roman" w:cs="Times New Roman"/>
          <w:sz w:val="28"/>
          <w:szCs w:val="28"/>
        </w:rPr>
        <w:t xml:space="preserve">ённых Ревизионной комиссией</w:t>
      </w:r>
      <w:r>
        <w:rPr>
          <w:rFonts w:ascii="Times New Roman" w:hAnsi="Times New Roman" w:cs="Times New Roman"/>
          <w:sz w:val="28"/>
          <w:szCs w:val="28"/>
        </w:rPr>
        <w:t xml:space="preserve"> экспертно-аналитических и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меропр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ятий за 2022</w:t>
      </w:r>
      <w:r>
        <w:rPr>
          <w:rFonts w:ascii="Times New Roman" w:hAnsi="Times New Roman" w:cs="Times New Roman"/>
          <w:sz w:val="28"/>
          <w:szCs w:val="28"/>
        </w:rPr>
        <w:t xml:space="preserve"> год и з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9 месяцев 2023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приведена в таблицах: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00"/>
        <w:ind w:right="0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376"/>
        <w:gridCol w:w="709"/>
        <w:gridCol w:w="851"/>
        <w:gridCol w:w="708"/>
        <w:gridCol w:w="709"/>
        <w:gridCol w:w="709"/>
        <w:gridCol w:w="709"/>
        <w:gridCol w:w="1134"/>
        <w:gridCol w:w="1134"/>
        <w:gridCol w:w="1134"/>
      </w:tblGrid>
      <w:tr>
        <w:tblPrEx/>
        <w:trPr/>
        <w:tc>
          <w:tcPr>
            <w:tcW w:w="2376" w:type="dxa"/>
            <w:vAlign w:val="top"/>
            <w:textDirection w:val="lrTb"/>
            <w:noWrap w:val="false"/>
          </w:tcPr>
          <w:p>
            <w:pPr>
              <w:pStyle w:val="900"/>
              <w:ind w:right="0" w:firstLine="0"/>
              <w:jc w:val="both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2022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года (с изменениями)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1 кв. 2023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2 кв. 2023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кв. 2023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кв. 2023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Исполнение за 9 месяцев 2023 г.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% исполнения годового плана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% исполнения к уровню 2022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84"/>
        </w:trPr>
        <w:tc>
          <w:tcPr>
            <w:tcW w:w="2376" w:type="dxa"/>
            <w:vAlign w:val="center"/>
            <w:textDirection w:val="lrTb"/>
            <w:noWrap w:val="false"/>
          </w:tcPr>
          <w:p>
            <w:pPr>
              <w:pStyle w:val="900"/>
              <w:ind w:right="0" w:firstLine="0"/>
              <w:jc w:val="both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Контрольные мероприятия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50,0 %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28,6 %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W w:w="2376" w:type="dxa"/>
            <w:vAlign w:val="center"/>
            <w:textDirection w:val="lrTb"/>
            <w:noWrap w:val="false"/>
          </w:tcPr>
          <w:p>
            <w:pPr>
              <w:pStyle w:val="900"/>
              <w:ind w:right="0" w:firstLine="0"/>
              <w:jc w:val="both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Контрольные мероприятия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внешняя проверка бюджетной отчетности главных распорядителей бюджета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(13)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(13)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(13)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9 (13)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100,0 %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100,0 %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32"/>
        </w:trPr>
        <w:tc>
          <w:tcPr>
            <w:tcW w:w="2376" w:type="dxa"/>
            <w:vAlign w:val="center"/>
            <w:textDirection w:val="lrTb"/>
            <w:noWrap w:val="false"/>
          </w:tcPr>
          <w:p>
            <w:pPr>
              <w:pStyle w:val="900"/>
              <w:ind w:right="0" w:firstLine="0"/>
              <w:jc w:val="both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Аудит закупок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(контрольные мероприятия)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33,3 %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100,0 %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W w:w="2376" w:type="dxa"/>
            <w:vAlign w:val="center"/>
            <w:textDirection w:val="lrTb"/>
            <w:noWrap w:val="false"/>
          </w:tcPr>
          <w:p>
            <w:pPr>
              <w:pStyle w:val="900"/>
              <w:ind w:right="0" w:firstLine="0"/>
              <w:jc w:val="both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Экспертно-аналитические 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370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*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109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213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*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57,6 %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79"/>
        </w:trPr>
        <w:tc>
          <w:tcPr>
            <w:tcW w:w="2376" w:type="dxa"/>
            <w:vAlign w:val="center"/>
            <w:textDirection w:val="lrTb"/>
            <w:noWrap w:val="false"/>
          </w:tcPr>
          <w:p>
            <w:pPr>
              <w:pStyle w:val="900"/>
              <w:ind w:right="0" w:firstLine="0"/>
              <w:jc w:val="both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*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225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*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58,1 %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</w:p>
        </w:tc>
      </w:tr>
    </w:tbl>
    <w:p>
      <w:pPr>
        <w:pStyle w:val="900"/>
        <w:ind w:right="0" w:firstLine="709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0"/>
        <w:ind w:right="0" w:firstLine="0"/>
        <w:jc w:val="both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Количество проведенных контрольных и экспертно-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аналитических мероприятий за 9 месяцев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2023 года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составило 225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 сравнению с аналогичным периодом прошлого года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увеличилось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6,1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%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(+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13 мероприятий)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Рост произошел за счет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полнения экспертиз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нормативно-правовых актов.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00"/>
        <w:ind w:right="0" w:firstLine="0"/>
        <w:jc w:val="both"/>
        <w:widowControl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tbl>
      <w:tblPr>
        <w:tblW w:w="10207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111"/>
        <w:gridCol w:w="1276"/>
        <w:gridCol w:w="1418"/>
        <w:gridCol w:w="1842"/>
        <w:gridCol w:w="1560"/>
      </w:tblGrid>
      <w:tr>
        <w:tblPrEx/>
        <w:trPr/>
        <w:tc>
          <w:tcPr>
            <w:tcW w:w="4111" w:type="dxa"/>
            <w:vAlign w:val="top"/>
            <w:vMerge w:val="restart"/>
            <w:textDirection w:val="lrTb"/>
            <w:noWrap w:val="false"/>
          </w:tcPr>
          <w:p>
            <w:pPr>
              <w:pStyle w:val="900"/>
              <w:ind w:right="0" w:firstLine="0"/>
              <w:jc w:val="both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gridSpan w:val="4"/>
            <w:tcW w:w="6096" w:type="dxa"/>
            <w:vAlign w:val="top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полугодие 2023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W w:w="4111" w:type="dxa"/>
            <w:vAlign w:val="top"/>
            <w:vMerge w:val="continue"/>
            <w:textDirection w:val="lrTb"/>
            <w:noWrap w:val="false"/>
          </w:tcPr>
          <w:p>
            <w:pPr>
              <w:pStyle w:val="900"/>
              <w:ind w:right="0" w:firstLine="0"/>
              <w:jc w:val="both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Кол-во актов, заключений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Кол-во объектов контроля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Выявлено нарушений и недостатков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Сумма нарушений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900"/>
              <w:ind w:right="0" w:firstLine="0"/>
              <w:jc w:val="both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67994,0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900"/>
              <w:ind w:right="0" w:firstLine="0"/>
              <w:jc w:val="both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Контрольные мероприятия - внешняя проверка бюджетной отчетности главных распорядителей бюджета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0,8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120"/>
        </w:trPr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900"/>
              <w:ind w:right="0" w:firstLine="0"/>
              <w:jc w:val="both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Экспертно-аналитические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213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213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140</w:t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13,2</w:t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r>
          </w:p>
        </w:tc>
      </w:tr>
      <w:tr>
        <w:tblPrEx/>
        <w:trPr>
          <w:trHeight w:val="107"/>
        </w:trPr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900"/>
              <w:ind w:right="0" w:firstLine="0"/>
              <w:jc w:val="both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всего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229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229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170</w:t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68008,0</w:t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r>
          </w:p>
        </w:tc>
      </w:tr>
    </w:tbl>
    <w:p>
      <w:pPr>
        <w:pStyle w:val="900"/>
        <w:ind w:right="0"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0"/>
        <w:ind w:right="0" w:firstLine="0"/>
        <w:jc w:val="both"/>
        <w:widowControl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Количество объектов, охваченных </w:t>
      </w:r>
      <w:r>
        <w:rPr>
          <w:rFonts w:ascii="Times New Roman" w:hAnsi="Times New Roman" w:cs="Times New Roman"/>
          <w:sz w:val="28"/>
          <w:szCs w:val="28"/>
        </w:rPr>
        <w:t xml:space="preserve">за 9 месяцев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контрольной и экспертно-</w:t>
      </w:r>
      <w:r>
        <w:rPr>
          <w:rFonts w:ascii="Times New Roman" w:hAnsi="Times New Roman" w:cs="Times New Roman"/>
          <w:sz w:val="28"/>
          <w:szCs w:val="28"/>
        </w:rPr>
        <w:t xml:space="preserve">аналитической дея</w:t>
      </w:r>
      <w:r>
        <w:rPr>
          <w:rFonts w:ascii="Times New Roman" w:hAnsi="Times New Roman" w:cs="Times New Roman"/>
          <w:sz w:val="28"/>
          <w:szCs w:val="28"/>
        </w:rPr>
        <w:t xml:space="preserve">тельностью составило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229</w:t>
      </w:r>
      <w:r>
        <w:rPr>
          <w:rFonts w:ascii="Times New Roman" w:hAnsi="Times New Roman" w:cs="Times New Roman"/>
          <w:sz w:val="28"/>
          <w:szCs w:val="28"/>
        </w:rPr>
        <w:t xml:space="preserve">, что больше</w:t>
      </w:r>
      <w:r>
        <w:rPr>
          <w:rFonts w:ascii="Times New Roman" w:hAnsi="Times New Roman" w:cs="Times New Roman"/>
          <w:sz w:val="28"/>
          <w:szCs w:val="28"/>
        </w:rPr>
        <w:t xml:space="preserve"> ур</w:t>
      </w:r>
      <w:r>
        <w:rPr>
          <w:rFonts w:ascii="Times New Roman" w:hAnsi="Times New Roman" w:cs="Times New Roman"/>
          <w:sz w:val="28"/>
          <w:szCs w:val="28"/>
        </w:rPr>
        <w:t xml:space="preserve">овня</w:t>
      </w:r>
      <w:r>
        <w:rPr>
          <w:rFonts w:ascii="Times New Roman" w:hAnsi="Times New Roman" w:cs="Times New Roman"/>
          <w:sz w:val="28"/>
          <w:szCs w:val="28"/>
        </w:rPr>
        <w:t xml:space="preserve"> аналогичного периода 2022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 3 единиц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ы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(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 9 месяцев 2022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г. – 226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pStyle w:val="900"/>
        <w:ind w:right="0"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целом при </w:t>
      </w:r>
      <w:r>
        <w:rPr>
          <w:rFonts w:ascii="Times New Roman" w:hAnsi="Times New Roman" w:cs="Times New Roman"/>
          <w:sz w:val="28"/>
          <w:szCs w:val="28"/>
        </w:rPr>
        <w:t xml:space="preserve">пр</w:t>
      </w:r>
      <w:r>
        <w:rPr>
          <w:rFonts w:ascii="Times New Roman" w:hAnsi="Times New Roman" w:cs="Times New Roman"/>
          <w:sz w:val="28"/>
          <w:szCs w:val="28"/>
        </w:rPr>
        <w:t xml:space="preserve">оведении мероприятий выя</w:t>
      </w:r>
      <w:r>
        <w:rPr>
          <w:rFonts w:ascii="Times New Roman" w:hAnsi="Times New Roman" w:cs="Times New Roman"/>
          <w:sz w:val="28"/>
          <w:szCs w:val="28"/>
        </w:rPr>
        <w:t xml:space="preserve">влено 47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арушений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68008,0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>
        <w:rPr>
          <w:rFonts w:ascii="Times New Roman" w:hAnsi="Times New Roman" w:cs="Times New Roman"/>
          <w:sz w:val="28"/>
          <w:szCs w:val="28"/>
        </w:rPr>
        <w:t xml:space="preserve">на 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нар</w:t>
      </w:r>
      <w:r>
        <w:rPr>
          <w:rFonts w:ascii="Times New Roman" w:hAnsi="Times New Roman" w:cs="Times New Roman"/>
          <w:sz w:val="28"/>
          <w:szCs w:val="28"/>
        </w:rPr>
        <w:t xml:space="preserve">уше</w:t>
      </w:r>
      <w:r>
        <w:rPr>
          <w:rFonts w:ascii="Times New Roman" w:hAnsi="Times New Roman" w:cs="Times New Roman"/>
          <w:sz w:val="28"/>
          <w:szCs w:val="28"/>
        </w:rPr>
        <w:t xml:space="preserve">ния</w:t>
      </w:r>
      <w:r>
        <w:rPr>
          <w:rFonts w:ascii="Times New Roman" w:hAnsi="Times New Roman" w:cs="Times New Roman"/>
          <w:sz w:val="28"/>
          <w:szCs w:val="28"/>
        </w:rPr>
        <w:t xml:space="preserve"> меньше уровня аналогичного периода </w:t>
      </w:r>
      <w:r>
        <w:rPr>
          <w:rFonts w:ascii="Times New Roman" w:hAnsi="Times New Roman" w:cs="Times New Roman"/>
          <w:sz w:val="28"/>
          <w:szCs w:val="28"/>
        </w:rPr>
        <w:t xml:space="preserve">2022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 или </w:t>
      </w:r>
      <w:r>
        <w:rPr>
          <w:rFonts w:ascii="Times New Roman" w:hAnsi="Times New Roman" w:cs="Times New Roman"/>
          <w:sz w:val="28"/>
          <w:szCs w:val="28"/>
        </w:rPr>
        <w:t xml:space="preserve">в суммовом выражении больше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63506,99 </w:t>
      </w:r>
      <w:r>
        <w:rPr>
          <w:rFonts w:ascii="Times New Roman" w:hAnsi="Times New Roman" w:cs="Times New Roman"/>
          <w:sz w:val="28"/>
          <w:szCs w:val="28"/>
        </w:rPr>
        <w:t xml:space="preserve">тыс</w:t>
      </w:r>
      <w:r>
        <w:rPr>
          <w:rFonts w:ascii="Times New Roman" w:hAnsi="Times New Roman" w:cs="Times New Roman"/>
          <w:sz w:val="28"/>
          <w:szCs w:val="28"/>
        </w:rPr>
        <w:t xml:space="preserve">.рублей)</w:t>
      </w:r>
      <w:r>
        <w:rPr>
          <w:rFonts w:ascii="Times New Roman" w:hAnsi="Times New Roman" w:cs="Times New Roman"/>
          <w:sz w:val="28"/>
          <w:szCs w:val="28"/>
        </w:rPr>
        <w:t xml:space="preserve">. Причина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нарушения</w:t>
      </w:r>
      <w:r>
        <w:rPr>
          <w:rFonts w:ascii="Times New Roman" w:hAnsi="Times New Roman" w:cs="Times New Roman"/>
          <w:sz w:val="28"/>
          <w:szCs w:val="28"/>
        </w:rPr>
        <w:t xml:space="preserve"> при исполнении контракта в Администрации МО «Город Вытегра»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0"/>
        <w:ind w:right="0"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Количество выявленных недостатков и прочих нарушений федерального, регионального и 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увеличилось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34</w:t>
      </w:r>
      <w:r>
        <w:rPr>
          <w:rFonts w:ascii="Times New Roman" w:hAnsi="Times New Roman" w:cs="Times New Roman"/>
          <w:sz w:val="28"/>
          <w:szCs w:val="28"/>
        </w:rPr>
        <w:t xml:space="preserve"> и составило 123</w:t>
      </w:r>
      <w:r>
        <w:rPr>
          <w:rFonts w:ascii="Times New Roman" w:hAnsi="Times New Roman" w:cs="Times New Roman"/>
          <w:sz w:val="28"/>
          <w:szCs w:val="28"/>
        </w:rPr>
        <w:t xml:space="preserve"> на сумму 14,0</w:t>
      </w:r>
      <w:r>
        <w:rPr>
          <w:rFonts w:ascii="Times New Roman" w:hAnsi="Times New Roman" w:cs="Times New Roman"/>
          <w:sz w:val="28"/>
          <w:szCs w:val="28"/>
        </w:rPr>
        <w:t xml:space="preserve"> тыс.рублей. </w:t>
      </w:r>
      <w:r>
        <w:rPr>
          <w:rFonts w:ascii="Times New Roman" w:hAnsi="Times New Roman" w:cs="Times New Roman"/>
          <w:sz w:val="28"/>
          <w:szCs w:val="28"/>
        </w:rPr>
        <w:t xml:space="preserve">Недостатки выявлены при экспертизе НПА и проектов постановлений о внесении изменений в муниципальные программы.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0"/>
        <w:ind w:right="0" w:firstLine="426"/>
        <w:jc w:val="both"/>
        <w:widowControl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контроль</w:t>
      </w:r>
      <w:r>
        <w:rPr>
          <w:rFonts w:ascii="Times New Roman" w:hAnsi="Times New Roman" w:cs="Times New Roman"/>
          <w:sz w:val="28"/>
          <w:szCs w:val="28"/>
        </w:rPr>
        <w:t xml:space="preserve">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количество выявляемых нарушений</w:t>
      </w:r>
      <w:r>
        <w:rPr>
          <w:rFonts w:ascii="Times New Roman" w:hAnsi="Times New Roman" w:cs="Times New Roman"/>
          <w:sz w:val="28"/>
          <w:szCs w:val="28"/>
        </w:rPr>
        <w:t xml:space="preserve"> и недостатков наблюдается с небольшим ростом.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pStyle w:val="900"/>
        <w:ind w:right="0"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отчетном периоде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инициаторами контрольных и экспертно-аналитических мероприятий в соответствии с Планом работы выступили: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0"/>
        <w:ind w:right="0" w:firstLine="567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28"/>
        <w:gridCol w:w="1559"/>
        <w:gridCol w:w="1276"/>
        <w:gridCol w:w="1276"/>
        <w:gridCol w:w="1212"/>
      </w:tblGrid>
      <w:tr>
        <w:tblPrEx/>
        <w:trPr/>
        <w:tc>
          <w:tcPr>
            <w:tcW w:w="4928" w:type="dxa"/>
            <w:vAlign w:val="top"/>
            <w:textDirection w:val="lrTb"/>
            <w:noWrap w:val="false"/>
          </w:tcPr>
          <w:p>
            <w:pPr>
              <w:pStyle w:val="900"/>
              <w:ind w:right="0" w:firstLine="0"/>
              <w:jc w:val="both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Инициаторы мероприятий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gridSpan w:val="4"/>
            <w:tcW w:w="5323" w:type="dxa"/>
            <w:vAlign w:val="top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Доля инициатив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(в % ко всем мероприятиям)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W w:w="4928" w:type="dxa"/>
            <w:vAlign w:val="top"/>
            <w:textDirection w:val="lrTb"/>
            <w:noWrap w:val="false"/>
          </w:tcPr>
          <w:p>
            <w:pPr>
              <w:pStyle w:val="900"/>
              <w:ind w:right="0" w:firstLine="0"/>
              <w:jc w:val="both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gridSpan w:val="2"/>
            <w:tcW w:w="2835" w:type="dxa"/>
            <w:vAlign w:val="top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Контрольные 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gridSpan w:val="2"/>
            <w:tcW w:w="2488" w:type="dxa"/>
            <w:vAlign w:val="top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Экспертно-аналитические 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W w:w="4928" w:type="dxa"/>
            <w:vAlign w:val="top"/>
            <w:textDirection w:val="lrTb"/>
            <w:noWrap w:val="false"/>
          </w:tcPr>
          <w:p>
            <w:pPr>
              <w:pStyle w:val="900"/>
              <w:ind w:right="0" w:firstLine="0"/>
              <w:jc w:val="both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Кол-во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Кол-во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W w:w="4928" w:type="dxa"/>
            <w:vAlign w:val="top"/>
            <w:textDirection w:val="lrTb"/>
            <w:noWrap w:val="false"/>
          </w:tcPr>
          <w:p>
            <w:pPr>
              <w:pStyle w:val="900"/>
              <w:ind w:right="0" w:firstLine="0"/>
              <w:jc w:val="both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Руководители Администраций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района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поселений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58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27,2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 %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</w:p>
        </w:tc>
      </w:tr>
      <w:tr>
        <w:tblPrEx/>
        <w:trPr/>
        <w:tc>
          <w:tcPr>
            <w:tcW w:w="4928" w:type="dxa"/>
            <w:vAlign w:val="top"/>
            <w:textDirection w:val="lrTb"/>
            <w:noWrap w:val="false"/>
          </w:tcPr>
          <w:p>
            <w:pPr>
              <w:pStyle w:val="900"/>
              <w:ind w:right="0" w:firstLine="0"/>
              <w:jc w:val="both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орган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ы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12,5 %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128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60,1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 %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</w:p>
        </w:tc>
      </w:tr>
      <w:tr>
        <w:tblPrEx/>
        <w:trPr/>
        <w:tc>
          <w:tcPr>
            <w:tcW w:w="4928" w:type="dxa"/>
            <w:vAlign w:val="top"/>
            <w:textDirection w:val="lrTb"/>
            <w:noWrap w:val="false"/>
          </w:tcPr>
          <w:p>
            <w:pPr>
              <w:pStyle w:val="900"/>
              <w:ind w:right="0" w:firstLine="0"/>
              <w:jc w:val="both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Прокуратура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</w:p>
        </w:tc>
      </w:tr>
      <w:tr>
        <w:tblPrEx/>
        <w:trPr/>
        <w:tc>
          <w:tcPr>
            <w:tcW w:w="4928" w:type="dxa"/>
            <w:vAlign w:val="top"/>
            <w:textDirection w:val="lrTb"/>
            <w:noWrap w:val="false"/>
          </w:tcPr>
          <w:p>
            <w:pPr>
              <w:pStyle w:val="900"/>
              <w:ind w:right="0" w:firstLine="0"/>
              <w:jc w:val="both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Ревизионная комиссия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87,5%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27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12,7 %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</w:p>
        </w:tc>
      </w:tr>
      <w:tr>
        <w:tblPrEx/>
        <w:trPr/>
        <w:tc>
          <w:tcPr>
            <w:tcW w:w="4928" w:type="dxa"/>
            <w:vAlign w:val="top"/>
            <w:textDirection w:val="lrTb"/>
            <w:noWrap w:val="false"/>
          </w:tcPr>
          <w:p>
            <w:pPr>
              <w:pStyle w:val="900"/>
              <w:ind w:right="0" w:firstLine="0"/>
              <w:jc w:val="both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Иные инициаторы             (КСП ВО, ОМВД России по Вытегорскому району,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обращения граждан,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др.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</w:p>
        </w:tc>
      </w:tr>
      <w:tr>
        <w:tblPrEx/>
        <w:trPr/>
        <w:tc>
          <w:tcPr>
            <w:tcW w:w="4928" w:type="dxa"/>
            <w:vAlign w:val="top"/>
            <w:textDirection w:val="lrTb"/>
            <w:noWrap w:val="false"/>
          </w:tcPr>
          <w:p>
            <w:pPr>
              <w:pStyle w:val="900"/>
              <w:ind w:right="0" w:firstLine="0"/>
              <w:jc w:val="both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всего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100 %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213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900"/>
              <w:ind w:right="0" w:firstLine="0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100 %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</w:p>
        </w:tc>
      </w:tr>
    </w:tbl>
    <w:p>
      <w:pPr>
        <w:pStyle w:val="900"/>
        <w:ind w:right="0" w:firstLine="0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0"/>
        <w:ind w:right="0"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В январе 2023</w:t>
      </w:r>
      <w:r>
        <w:rPr>
          <w:rFonts w:ascii="Times New Roman" w:hAnsi="Times New Roman" w:cs="Times New Roman"/>
          <w:sz w:val="28"/>
          <w:szCs w:val="28"/>
        </w:rPr>
        <w:t xml:space="preserve"> года по запросу Контрольно-счетной палаты Вологодской области проведен мониторинг деятельности Ревизионной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ВМР за 2022</w:t>
      </w:r>
      <w:r>
        <w:rPr>
          <w:rFonts w:ascii="Times New Roman" w:hAnsi="Times New Roman" w:cs="Times New Roman"/>
          <w:sz w:val="28"/>
          <w:szCs w:val="28"/>
        </w:rPr>
        <w:t xml:space="preserve"> год. Подготовлен и представлен на рассмотрение депутатов Представительного Собрания Вытегорского муниципального района годовой отчет о работе Ревизионной комиссии ВМ</w:t>
      </w:r>
      <w:r>
        <w:rPr>
          <w:rFonts w:ascii="Times New Roman" w:hAnsi="Times New Roman" w:cs="Times New Roman"/>
          <w:sz w:val="28"/>
          <w:szCs w:val="28"/>
        </w:rPr>
        <w:t xml:space="preserve">Р за 2022 год. </w:t>
      </w:r>
      <w:r>
        <w:rPr>
          <w:rFonts w:ascii="Times New Roman" w:hAnsi="Times New Roman" w:cs="Times New Roman"/>
          <w:sz w:val="28"/>
          <w:szCs w:val="28"/>
        </w:rPr>
        <w:t xml:space="preserve"> Подготовлены и направлены в сельские поселения отчеты о </w:t>
      </w:r>
      <w:r>
        <w:rPr>
          <w:rFonts w:ascii="Times New Roman" w:hAnsi="Times New Roman" w:cs="Times New Roman"/>
          <w:sz w:val="28"/>
          <w:szCs w:val="28"/>
        </w:rPr>
        <w:t xml:space="preserve">проделан</w:t>
      </w:r>
      <w:r>
        <w:rPr>
          <w:rFonts w:ascii="Times New Roman" w:hAnsi="Times New Roman" w:cs="Times New Roman"/>
          <w:sz w:val="28"/>
          <w:szCs w:val="28"/>
        </w:rPr>
        <w:t xml:space="preserve">ной в 2022</w:t>
      </w:r>
      <w:r>
        <w:rPr>
          <w:rFonts w:ascii="Times New Roman" w:hAnsi="Times New Roman" w:cs="Times New Roman"/>
          <w:sz w:val="28"/>
          <w:szCs w:val="28"/>
        </w:rPr>
        <w:t xml:space="preserve"> году работе в рамках заключенных Соглашений.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numPr>
          <w:ilvl w:val="0"/>
          <w:numId w:val="2"/>
        </w:num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Контрольная деятельность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0" w:firstLine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9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Контрольная деят</w:t>
      </w:r>
      <w:r>
        <w:rPr>
          <w:sz w:val="28"/>
          <w:szCs w:val="28"/>
        </w:rPr>
        <w:t xml:space="preserve">ельность в</w:t>
      </w:r>
      <w:r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осуществляется</w:t>
      </w:r>
      <w:r>
        <w:rPr>
          <w:sz w:val="28"/>
          <w:szCs w:val="28"/>
        </w:rPr>
        <w:t xml:space="preserve"> в соответствии с Положе</w:t>
      </w:r>
      <w:r>
        <w:rPr>
          <w:sz w:val="28"/>
          <w:szCs w:val="28"/>
        </w:rPr>
        <w:t xml:space="preserve">нием о Ревизионной комиссии</w:t>
      </w:r>
      <w:r>
        <w:rPr>
          <w:sz w:val="28"/>
          <w:szCs w:val="28"/>
        </w:rPr>
        <w:t xml:space="preserve"> ВМР, Планом работы </w:t>
      </w:r>
      <w:r>
        <w:rPr>
          <w:sz w:val="28"/>
          <w:szCs w:val="28"/>
        </w:rPr>
        <w:t xml:space="preserve">на 2023</w:t>
      </w:r>
      <w:r>
        <w:rPr>
          <w:sz w:val="28"/>
          <w:szCs w:val="28"/>
        </w:rPr>
        <w:t xml:space="preserve"> год, регламентом Ревизионной комиссии Вытег</w:t>
      </w:r>
      <w:r>
        <w:rPr>
          <w:sz w:val="28"/>
          <w:szCs w:val="28"/>
        </w:rPr>
        <w:t xml:space="preserve">орского муниципального района, </w:t>
      </w:r>
      <w:r>
        <w:rPr>
          <w:sz w:val="28"/>
          <w:szCs w:val="28"/>
        </w:rPr>
        <w:t xml:space="preserve">утвержденным распоряжением Председателя Представительного Собрания Вытегорского муниципального района № 7 от 20.01.2014 года. При проведении контрольных мероприятий Ревизио</w:t>
      </w:r>
      <w:r>
        <w:rPr>
          <w:sz w:val="28"/>
          <w:szCs w:val="28"/>
        </w:rPr>
        <w:t xml:space="preserve">нная комиссия руководствовалась</w:t>
      </w:r>
      <w:r>
        <w:rPr>
          <w:sz w:val="28"/>
          <w:szCs w:val="28"/>
        </w:rPr>
        <w:t xml:space="preserve"> приказом</w:t>
      </w:r>
      <w:r>
        <w:rPr>
          <w:sz w:val="28"/>
          <w:szCs w:val="28"/>
        </w:rPr>
        <w:t xml:space="preserve"> Председателя Ревизионной комиссии № 13 от 01.07.2014 года «Об утверждении стандарта внешнего муниципального финансового контроля»</w:t>
      </w:r>
      <w:r>
        <w:rPr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  <w:tabs>
          <w:tab w:val="left" w:pos="567" w:leader="none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В связи с кадровыми изменениями</w:t>
      </w:r>
      <w:r>
        <w:rPr>
          <w:bCs/>
          <w:sz w:val="28"/>
          <w:szCs w:val="28"/>
        </w:rPr>
        <w:t xml:space="preserve"> в отчетно</w:t>
      </w:r>
      <w:r>
        <w:rPr>
          <w:bCs/>
          <w:sz w:val="28"/>
          <w:szCs w:val="28"/>
        </w:rPr>
        <w:t xml:space="preserve">м периоде 2023</w:t>
      </w:r>
      <w:r>
        <w:rPr>
          <w:bCs/>
          <w:sz w:val="28"/>
          <w:szCs w:val="28"/>
        </w:rPr>
        <w:t xml:space="preserve"> года в </w:t>
      </w:r>
      <w:r>
        <w:rPr>
          <w:bCs/>
          <w:sz w:val="28"/>
          <w:szCs w:val="28"/>
        </w:rPr>
        <w:t xml:space="preserve">годовой </w:t>
      </w:r>
      <w:r>
        <w:rPr>
          <w:bCs/>
          <w:sz w:val="28"/>
          <w:szCs w:val="28"/>
        </w:rPr>
        <w:t xml:space="preserve">План проверок внесены  </w:t>
      </w:r>
      <w:r>
        <w:rPr>
          <w:bCs/>
          <w:sz w:val="28"/>
          <w:szCs w:val="28"/>
        </w:rPr>
        <w:t xml:space="preserve">изменения. Исключены из плана проверок </w:t>
      </w:r>
      <w:r>
        <w:rPr>
          <w:rFonts w:ascii="Times New Roman" w:hAnsi="Times New Roman" w:cs="Times New Roman"/>
          <w:sz w:val="28"/>
          <w:szCs w:val="28"/>
        </w:rPr>
        <w:t xml:space="preserve">проведение контрольных мероприятий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Вытегра»</w:t>
      </w:r>
      <w:r>
        <w:rPr>
          <w:rFonts w:ascii="Times New Roman" w:hAnsi="Times New Roman" w:cs="Times New Roman"/>
          <w:sz w:val="28"/>
          <w:szCs w:val="28"/>
        </w:rPr>
        <w:t xml:space="preserve"> и в </w:t>
      </w:r>
      <w:r>
        <w:rPr>
          <w:rFonts w:ascii="Times New Roman" w:hAnsi="Times New Roman" w:cs="Times New Roman"/>
          <w:sz w:val="28"/>
          <w:szCs w:val="28"/>
        </w:rPr>
        <w:t xml:space="preserve">Казенн</w:t>
      </w:r>
      <w:r>
        <w:rPr>
          <w:rFonts w:ascii="Times New Roman" w:hAnsi="Times New Roman" w:cs="Times New Roman"/>
          <w:sz w:val="28"/>
          <w:szCs w:val="28"/>
        </w:rPr>
        <w:t xml:space="preserve">ом учреждении</w:t>
      </w:r>
      <w:r>
        <w:rPr>
          <w:rFonts w:ascii="Times New Roman" w:hAnsi="Times New Roman" w:cs="Times New Roman"/>
          <w:sz w:val="28"/>
          <w:szCs w:val="28"/>
        </w:rPr>
        <w:t xml:space="preserve"> культуры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Андомское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Онего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Предполагается проведение этих мероприятий в 2024 году.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полугодии 2023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проведено </w:t>
      </w:r>
      <w:r>
        <w:rPr>
          <w:sz w:val="28"/>
          <w:szCs w:val="28"/>
        </w:rPr>
        <w:t xml:space="preserve">3 тематических</w:t>
      </w:r>
      <w:r>
        <w:rPr>
          <w:sz w:val="28"/>
          <w:szCs w:val="28"/>
        </w:rPr>
        <w:t xml:space="preserve"> контрольных</w:t>
      </w:r>
      <w:r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, кот</w:t>
      </w:r>
      <w:r>
        <w:rPr>
          <w:sz w:val="28"/>
          <w:szCs w:val="28"/>
        </w:rPr>
        <w:t xml:space="preserve">орым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охвачено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объект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проверок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Объектами проверок</w:t>
      </w:r>
      <w:r>
        <w:rPr>
          <w:sz w:val="28"/>
          <w:szCs w:val="28"/>
        </w:rPr>
        <w:t xml:space="preserve"> был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567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numPr>
          <w:ilvl w:val="0"/>
          <w:numId w:val="29"/>
        </w:numPr>
        <w:ind w:left="0" w:firstLine="0"/>
        <w:jc w:val="both"/>
        <w:tabs>
          <w:tab w:val="left" w:pos="0" w:leader="none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Проверка проведена в отношении Администрации</w:t>
      </w:r>
      <w:r>
        <w:rPr>
          <w:sz w:val="28"/>
          <w:szCs w:val="28"/>
        </w:rPr>
        <w:t xml:space="preserve"> Муниципального образования «Город Вытегра» 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по теме «</w:t>
      </w:r>
      <w:r>
        <w:rPr>
          <w:i/>
          <w:sz w:val="28"/>
          <w:szCs w:val="28"/>
        </w:rPr>
        <w:t xml:space="preserve">Проверка целевого, результативного (эффективного и экономного) использования бюджетных средств, направленных в 2022 году на капитальный ремонт улично-дорожной сети «Города Вытегра».</w:t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890"/>
        <w:ind w:firstLine="567"/>
        <w:jc w:val="both"/>
        <w:shd w:val="clear" w:color="auto" w:fill="ffffff"/>
        <w:tabs>
          <w:tab w:val="left" w:pos="567" w:leader="none"/>
        </w:tabs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Сумма проверенных средств и стоимости имущества составила </w:t>
      </w:r>
      <w:r>
        <w:rPr>
          <w:sz w:val="28"/>
          <w:szCs w:val="28"/>
        </w:rPr>
        <w:t xml:space="preserve">67483,8</w:t>
      </w:r>
      <w:r>
        <w:rPr>
          <w:sz w:val="28"/>
          <w:szCs w:val="28"/>
        </w:rPr>
        <w:t xml:space="preserve"> тыс.рублей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, в том числе средств бюджета муниципального образования МО «Город Вытегра» </w:t>
      </w:r>
      <w:r>
        <w:rPr>
          <w:sz w:val="28"/>
          <w:szCs w:val="28"/>
        </w:rPr>
        <w:t xml:space="preserve">2486,8 </w:t>
      </w:r>
      <w:r>
        <w:rPr>
          <w:rFonts w:eastAsia="Calibri"/>
          <w:bCs/>
          <w:sz w:val="28"/>
          <w:szCs w:val="28"/>
        </w:rPr>
        <w:t xml:space="preserve">тыс. рублей.  </w:t>
      </w: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28"/>
          <w:szCs w:val="28"/>
        </w:rPr>
      </w:r>
    </w:p>
    <w:p>
      <w:pPr>
        <w:pStyle w:val="890"/>
        <w:jc w:val="both"/>
        <w:shd w:val="clear" w:color="auto" w:fill="ffffff"/>
        <w:tabs>
          <w:tab w:val="left" w:pos="567" w:leader="none"/>
        </w:tabs>
        <w:rPr>
          <w:rFonts w:eastAsia="Calibri"/>
          <w:b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Выявлено 7 нарушений на общую сумму 67483,8 тыс. рублей.       </w:t>
      </w:r>
      <w:r>
        <w:rPr>
          <w:rFonts w:eastAsia="Arial Unicode MS"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</w:rPr>
      </w:r>
      <w:r>
        <w:rPr>
          <w:rFonts w:eastAsia="Calibri"/>
          <w:b/>
          <w:bCs/>
          <w:sz w:val="28"/>
          <w:szCs w:val="28"/>
        </w:rPr>
      </w:r>
    </w:p>
    <w:p>
      <w:pPr>
        <w:pStyle w:val="890"/>
        <w:jc w:val="both"/>
        <w:shd w:val="clear" w:color="auto" w:fill="ffffff"/>
        <w:tabs>
          <w:tab w:val="left" w:pos="567" w:leader="none"/>
        </w:tabs>
        <w:rPr>
          <w:rFonts w:eastAsia="Calibri"/>
          <w:b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В ходе контрольного</w:t>
      </w:r>
      <w:r>
        <w:rPr>
          <w:rFonts w:eastAsia="Calibri"/>
          <w:bCs/>
          <w:sz w:val="28"/>
          <w:szCs w:val="28"/>
        </w:rPr>
        <w:t xml:space="preserve"> мероприятия проверено соблюдение бюджетного законодательства при реализации мероприятий по капитальному ремонту автомобильных дорог города Вытегра, целевое использование бюджетных средств, выделенных в 2022 году на капитальный ремонт улично – дорожной сет</w:t>
      </w:r>
      <w:r>
        <w:rPr>
          <w:rFonts w:eastAsia="Calibri"/>
          <w:bCs/>
          <w:sz w:val="28"/>
          <w:szCs w:val="28"/>
        </w:rPr>
        <w:t xml:space="preserve">и</w:t>
      </w:r>
      <w:r>
        <w:rPr>
          <w:rFonts w:eastAsia="Calibri"/>
          <w:bCs/>
          <w:sz w:val="28"/>
          <w:szCs w:val="28"/>
        </w:rPr>
        <w:t xml:space="preserve"> города Вытегра, осуществлен аудит закупок при реализации указанных мероприятий. В период контрольного мероприятия выход на объекты не осуществлялся. </w:t>
      </w:r>
      <w:r>
        <w:rPr>
          <w:rFonts w:eastAsia="Calibri"/>
          <w:b/>
          <w:bCs/>
          <w:sz w:val="28"/>
          <w:szCs w:val="28"/>
        </w:rPr>
      </w:r>
      <w:r>
        <w:rPr>
          <w:rFonts w:eastAsia="Calibri"/>
          <w:b/>
          <w:bCs/>
          <w:sz w:val="28"/>
          <w:szCs w:val="28"/>
        </w:rPr>
      </w:r>
    </w:p>
    <w:p>
      <w:pPr>
        <w:pStyle w:val="890"/>
        <w:jc w:val="both"/>
        <w:tabs>
          <w:tab w:val="left" w:pos="567" w:leader="none"/>
        </w:tabs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Бюджетные средства, выделенные на</w:t>
      </w:r>
      <w:r>
        <w:rPr>
          <w:sz w:val="28"/>
          <w:szCs w:val="28"/>
        </w:rPr>
        <w:t xml:space="preserve"> осуществление капитального </w:t>
      </w:r>
      <w:r>
        <w:rPr>
          <w:rFonts w:eastAsia="Arial Unicode MS"/>
          <w:bCs/>
          <w:sz w:val="28"/>
          <w:szCs w:val="28"/>
        </w:rPr>
        <w:t xml:space="preserve">ремонта улично – дорожной сети г. Вытегра</w:t>
      </w:r>
      <w:r>
        <w:rPr>
          <w:rFonts w:eastAsia="Calibri"/>
          <w:sz w:val="28"/>
          <w:szCs w:val="28"/>
          <w:lang w:eastAsia="en-US"/>
        </w:rPr>
        <w:t xml:space="preserve">, использованы в соответствии с целями, определенными </w:t>
      </w:r>
      <w:r>
        <w:rPr>
          <w:sz w:val="28"/>
          <w:szCs w:val="28"/>
        </w:rPr>
        <w:t xml:space="preserve">документами, являющихся правовым основанием предоставления средств на капитальный ремонт улично – дорожной сети города.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  <w:widowControl w:val="off"/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Выявлены факты нарушения бюджетного законодательства в части: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0"/>
        <w:jc w:val="both"/>
        <w:widowControl w:val="off"/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нарушения порядка реализации муниципальных программ;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0"/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нарушения </w:t>
      </w:r>
      <w:r>
        <w:rPr>
          <w:sz w:val="28"/>
          <w:szCs w:val="28"/>
        </w:rPr>
        <w:t xml:space="preserve">порядка применения бюджетной классификации Российской Федерации при формировании индивидуального кода закупки.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Выявлен факт нарушения </w:t>
      </w:r>
      <w:r>
        <w:rPr>
          <w:rFonts w:eastAsia="Arial Unicode MS"/>
          <w:sz w:val="28"/>
          <w:szCs w:val="28"/>
        </w:rPr>
        <w:t xml:space="preserve">Федерального закона – 44-ФЗ: Администрацией МО «Город Вытегра» нарушены сроки расчетов по контракту. Сумма платежа 67483,8 тыс. рублей, срок нарушения 9 дней.    </w:t>
      </w:r>
      <w:r>
        <w:rPr>
          <w:rFonts w:eastAsia="Calibri"/>
          <w:sz w:val="28"/>
          <w:szCs w:val="28"/>
          <w:lang w:eastAsia="en-US"/>
        </w:rPr>
        <w:t xml:space="preserve">     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0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en-US"/>
        </w:rPr>
        <w:t xml:space="preserve">        Выявлены факты нарушения Федерального закона </w:t>
      </w:r>
      <w:r>
        <w:rPr>
          <w:rFonts w:eastAsia="Calibri"/>
          <w:sz w:val="28"/>
          <w:szCs w:val="28"/>
          <w:lang w:eastAsia="ar-SA"/>
        </w:rPr>
        <w:t xml:space="preserve"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Федерации»:</w:t>
      </w:r>
      <w:r>
        <w:rPr>
          <w:rFonts w:eastAsia="Calibri"/>
          <w:sz w:val="28"/>
          <w:szCs w:val="28"/>
          <w:lang w:eastAsia="ar-SA"/>
        </w:rPr>
      </w:r>
      <w:r>
        <w:rPr>
          <w:rFonts w:eastAsia="Calibri"/>
          <w:sz w:val="28"/>
          <w:szCs w:val="28"/>
          <w:lang w:eastAsia="ar-SA"/>
        </w:rPr>
      </w:r>
    </w:p>
    <w:p>
      <w:pPr>
        <w:pStyle w:val="890"/>
        <w:jc w:val="both"/>
        <w:tabs>
          <w:tab w:val="left" w:pos="567" w:leader="none"/>
        </w:tabs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- оценка технического состояния автомобильных дорог в целях определения соответствия транспортно-эксплуатационных характеристик автомобильных дорог требованиям технических регламентов Администрацией МО «Город Вытегра» не производилась;</w:t>
      </w:r>
      <w:r>
        <w:rPr>
          <w:rFonts w:eastAsia="Calibri"/>
          <w:sz w:val="28"/>
          <w:szCs w:val="28"/>
          <w:lang w:eastAsia="ar-SA"/>
        </w:rPr>
      </w:r>
      <w:r>
        <w:rPr>
          <w:rFonts w:eastAsia="Calibri"/>
          <w:sz w:val="28"/>
          <w:szCs w:val="28"/>
          <w:lang w:eastAsia="ar-SA"/>
        </w:rPr>
      </w:r>
    </w:p>
    <w:p>
      <w:pPr>
        <w:pStyle w:val="890"/>
        <w:jc w:val="both"/>
        <w:tabs>
          <w:tab w:val="left" w:pos="567" w:leader="none"/>
        </w:tabs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-  формирование расходов бюджета МО на 2022 год на капитальный ремонт улично – дорожной сети города,</w:t>
      </w:r>
      <w:r>
        <w:rPr>
          <w:rFonts w:eastAsia="Calibri"/>
          <w:sz w:val="28"/>
          <w:szCs w:val="28"/>
          <w:lang w:eastAsia="en-US"/>
        </w:rPr>
        <w:t xml:space="preserve"> ремонт и содержание автомобильных дорог местного значения</w:t>
      </w:r>
      <w:r>
        <w:rPr>
          <w:rFonts w:eastAsia="Calibri"/>
          <w:sz w:val="28"/>
          <w:szCs w:val="28"/>
          <w:lang w:eastAsia="ar-SA"/>
        </w:rPr>
        <w:t xml:space="preserve"> осуществлялось без применения правил расчета размера ассигнований местного бюджета на указанные цели;</w:t>
      </w:r>
      <w:r>
        <w:rPr>
          <w:rFonts w:eastAsia="Calibri"/>
          <w:sz w:val="28"/>
          <w:szCs w:val="28"/>
          <w:lang w:eastAsia="ar-SA"/>
        </w:rPr>
      </w:r>
      <w:r>
        <w:rPr>
          <w:rFonts w:eastAsia="Calibri"/>
          <w:sz w:val="28"/>
          <w:szCs w:val="28"/>
          <w:lang w:eastAsia="ar-SA"/>
        </w:rPr>
      </w:r>
    </w:p>
    <w:p>
      <w:pPr>
        <w:pStyle w:val="890"/>
        <w:jc w:val="both"/>
        <w:tabs>
          <w:tab w:val="left" w:pos="567" w:leader="none"/>
        </w:tabs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- нормативы финансовых затрат на капитальный ремонт, ремонт и содержание автомобильных дорог местного значения и правила расчета размера ассигнований местного бюджета на указанные цели Администрацией МО «Город Вытегра» не утверждены.</w:t>
      </w:r>
      <w:r>
        <w:rPr>
          <w:rFonts w:eastAsia="Calibri"/>
          <w:sz w:val="28"/>
          <w:szCs w:val="28"/>
          <w:lang w:eastAsia="ar-SA"/>
        </w:rPr>
      </w:r>
      <w:r>
        <w:rPr>
          <w:rFonts w:eastAsia="Calibri"/>
          <w:sz w:val="28"/>
          <w:szCs w:val="28"/>
          <w:lang w:eastAsia="ar-SA"/>
        </w:rPr>
      </w:r>
    </w:p>
    <w:p>
      <w:pPr>
        <w:pStyle w:val="890"/>
        <w:jc w:val="both"/>
        <w:tabs>
          <w:tab w:val="left" w:pos="567" w:leader="none"/>
        </w:tabs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       Выявлены отдельные недостатки при исполнении </w:t>
      </w:r>
      <w:r>
        <w:rPr>
          <w:rFonts w:eastAsia="Calibri"/>
          <w:sz w:val="28"/>
          <w:szCs w:val="28"/>
          <w:lang w:eastAsia="ar-SA"/>
        </w:rPr>
        <w:t xml:space="preserve">Соглашения о предоставлении в 2022 году МО «Город Вытегра» иного межбюджетного трансферта на осуществление дорожной деятельности в сфере ремонта автомобильных дорог местного значения от 11.04.2022 г. в части представления Администрацией МО «Город Вытегра» </w:t>
      </w:r>
      <w:r>
        <w:rPr>
          <w:sz w:val="28"/>
          <w:szCs w:val="28"/>
        </w:rPr>
        <w:t xml:space="preserve">отчета об использовании иного межбюджетного трансферта, осуществления внутреннего контроля Управлением ЖКХ.  </w:t>
      </w:r>
      <w:r>
        <w:rPr>
          <w:rFonts w:eastAsia="Calibri"/>
          <w:sz w:val="28"/>
          <w:szCs w:val="28"/>
          <w:lang w:eastAsia="ar-SA"/>
        </w:rPr>
        <w:t xml:space="preserve">    </w:t>
      </w:r>
      <w:r>
        <w:rPr>
          <w:rFonts w:eastAsia="Calibri"/>
          <w:sz w:val="28"/>
          <w:szCs w:val="28"/>
          <w:lang w:eastAsia="ar-SA"/>
        </w:rPr>
      </w:r>
      <w:r>
        <w:rPr>
          <w:rFonts w:eastAsia="Calibri"/>
          <w:sz w:val="28"/>
          <w:szCs w:val="28"/>
          <w:lang w:eastAsia="ar-SA"/>
        </w:rPr>
      </w:r>
    </w:p>
    <w:p>
      <w:pPr>
        <w:pStyle w:val="890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По результатам контрольного мероприятия направлено на имя Главы Администрации МО «</w:t>
      </w:r>
      <w:r>
        <w:rPr>
          <w:sz w:val="28"/>
          <w:szCs w:val="28"/>
        </w:rPr>
        <w:t xml:space="preserve">Город Вытегра» представление с предложениями: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numPr>
          <w:ilvl w:val="0"/>
          <w:numId w:val="22"/>
        </w:numPr>
        <w:contextualSpacing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нарушения статьи 179.2 Бюджетного кодекса РФ.</w:t>
      </w:r>
      <w:r>
        <w:rPr>
          <w:sz w:val="28"/>
          <w:szCs w:val="28"/>
        </w:rPr>
        <w:t xml:space="preserve">   Муниципальную программу «Развитие транспортной системы на территории муниципального образования «Город Вытегра» Вытегорского муниципального района Вологодской области н</w:t>
      </w:r>
      <w:r>
        <w:rPr>
          <w:sz w:val="28"/>
          <w:szCs w:val="28"/>
        </w:rPr>
        <w:t xml:space="preserve">а 2022-2026 г. г.» привести в соответствие с решением Городского Совета муниципального образования «Город Вытегра» от 19.12.2022 № 25 «О бюджете муниципального образования «Город Вытегра» на 2023 год и плановый период  2024 и  2025 годов» (с изменениями).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numPr>
          <w:ilvl w:val="0"/>
          <w:numId w:val="22"/>
        </w:numPr>
        <w:contextualSpacing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нарушения требований приказа Министерства финансов РФ от 24.05.2022 № 82н «О Порядке формирования и </w:t>
      </w:r>
      <w:r>
        <w:rPr>
          <w:sz w:val="28"/>
          <w:szCs w:val="28"/>
        </w:rPr>
        <w:t xml:space="preserve">применения кодов бюджетной классификации Российской Федерации, их структуре и принципах назначения». При формировании плана-графика руководствоваться доведенными уведомлениями о лимитах бюджетных обязательств, бюджетной сметой расходов, бюджетной росписью.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numPr>
          <w:ilvl w:val="0"/>
          <w:numId w:val="22"/>
        </w:numPr>
        <w:contextualSpacing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исключения рисков применения штрафных санкций за неисполнение условий муниципальных контрактов и договоров исключить нарушения положения Федераль</w:t>
      </w:r>
      <w:r>
        <w:rPr>
          <w:sz w:val="28"/>
          <w:szCs w:val="28"/>
        </w:rPr>
        <w:t xml:space="preserve">ного Закона Российской Федерации № 44-ФЗ «О контрактной системе в сфере закупок товаров, работ, услуг для обеспечения государственных и муниципальных нужд», а именно статей 34 и 94 (в части соблюдения сроков оплаты по муниципальным контрактам и договорам).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numPr>
          <w:ilvl w:val="0"/>
          <w:numId w:val="22"/>
        </w:numPr>
        <w:contextualSpacing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полномочий согласно требований Федеральног</w:t>
      </w:r>
      <w:r>
        <w:rPr>
          <w:sz w:val="28"/>
          <w:szCs w:val="28"/>
        </w:rPr>
        <w:t xml:space="preserve">о закона от 08.11.2007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предусмотреть бюджетные ассигнования в бюджете на плановый период 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провести инвентаризацию всех автомобильных дорог местного значения;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-провести оценку технического состояния автомобильных дорог с подготовкой технических паспортов;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-утвердить Нормативы финансовых затрат на капитальный ремонт, содержание автомобильных дорог местного значения и Правила расчёта размера ассигнований местного бюджета на указанные цели.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Исполнить обязательства, взятые по Соглашению № 1 «О предоставлении в 2022 году муницип</w:t>
      </w:r>
      <w:r>
        <w:rPr>
          <w:sz w:val="28"/>
          <w:szCs w:val="28"/>
        </w:rPr>
        <w:t xml:space="preserve">альному образованию «Город Вытегра» иного межбюджетного трансферта на осуществление дорожной деятельности в сфере ремонта автомобильных дорог местного значения» в части предоставления в Управление ЖКХ отчета об использовании иного межбюджетного трансферта.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567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Отчет о контрольном мероприятий направлен Главе </w:t>
      </w:r>
      <w:r>
        <w:rPr>
          <w:sz w:val="28"/>
          <w:szCs w:val="28"/>
        </w:rPr>
        <w:t xml:space="preserve">МО «Город Вытегра». </w:t>
      </w:r>
      <w:r>
        <w:rPr>
          <w:sz w:val="28"/>
          <w:szCs w:val="28"/>
        </w:rPr>
        <w:t xml:space="preserve">Материалы проверки направлен</w:t>
      </w:r>
      <w:r>
        <w:rPr>
          <w:sz w:val="28"/>
          <w:szCs w:val="28"/>
        </w:rPr>
        <w:t xml:space="preserve">ы в Прокуратуру для оценки действий (бездействия) должностных лиц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567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numPr>
          <w:ilvl w:val="0"/>
          <w:numId w:val="7"/>
        </w:numPr>
        <w:ind w:left="0" w:firstLine="567"/>
        <w:jc w:val="both"/>
        <w:tabs>
          <w:tab w:val="left" w:pos="0" w:leader="none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Проверка проведена в отношении Управления жилищно-коммунального хозяйства, транспорта и строительства Администрации Вытегорского муниципального района </w:t>
      </w:r>
      <w:r>
        <w:rPr>
          <w:i/>
          <w:sz w:val="28"/>
          <w:szCs w:val="28"/>
        </w:rPr>
        <w:t xml:space="preserve">по теме </w:t>
      </w:r>
      <w:r>
        <w:rPr>
          <w:i/>
          <w:sz w:val="28"/>
          <w:szCs w:val="28"/>
        </w:rPr>
        <w:t xml:space="preserve">«Проверка целевого, результативного (эффективного и экономного) использования бюджетных средств</w:t>
      </w:r>
      <w:r>
        <w:rPr>
          <w:i/>
          <w:sz w:val="28"/>
          <w:szCs w:val="28"/>
        </w:rPr>
        <w:t xml:space="preserve">, выделенных на реализацию мероприятий по созданию условий для содержания автобусного маршрута в рамках подпрограммы «Развитие транспортной системы на территории Вытегорского муниципального района на 2021-2025 годы» Муниципальной программы «Формирование ко</w:t>
      </w:r>
      <w:r>
        <w:rPr>
          <w:i/>
          <w:sz w:val="28"/>
          <w:szCs w:val="28"/>
        </w:rPr>
        <w:t xml:space="preserve">мфортной среды проживания на территории Вытегорского муниципального района на 2021-2025 годы».</w:t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890"/>
        <w:jc w:val="both"/>
        <w:tabs>
          <w:tab w:val="left" w:pos="0" w:leader="none"/>
        </w:tabs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Сумма проверенных средств и имущества составила</w:t>
      </w:r>
      <w:r>
        <w:rPr>
          <w:sz w:val="28"/>
          <w:szCs w:val="28"/>
        </w:rPr>
        <w:t xml:space="preserve"> 12596,0</w:t>
      </w:r>
      <w:r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</w:t>
      </w:r>
      <w:r>
        <w:rPr>
          <w:rFonts w:eastAsia="Calibri"/>
          <w:bCs/>
          <w:sz w:val="28"/>
          <w:szCs w:val="28"/>
        </w:rPr>
        <w:t xml:space="preserve"> в том числе средств районного бюджета 6411,9 тыс. рублей.  </w:t>
      </w:r>
      <w:r>
        <w:rPr>
          <w:sz w:val="28"/>
          <w:szCs w:val="28"/>
        </w:rPr>
        <w:t xml:space="preserve">Сумма выявленных </w:t>
      </w:r>
      <w:r>
        <w:rPr>
          <w:sz w:val="28"/>
          <w:szCs w:val="28"/>
        </w:rPr>
        <w:t xml:space="preserve">10ти нарушений – 510,2 </w:t>
      </w:r>
      <w:r>
        <w:rPr>
          <w:sz w:val="28"/>
          <w:szCs w:val="28"/>
        </w:rPr>
        <w:t xml:space="preserve">тыс. рублей.</w:t>
      </w: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28"/>
          <w:szCs w:val="28"/>
        </w:rPr>
      </w:r>
    </w:p>
    <w:p>
      <w:pPr>
        <w:pStyle w:val="89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Бюджетные средства, выделенные н</w:t>
      </w:r>
      <w:r>
        <w:rPr>
          <w:rFonts w:eastAsia="Arial Unicode MS"/>
          <w:bCs/>
          <w:sz w:val="28"/>
          <w:szCs w:val="28"/>
        </w:rPr>
        <w:t xml:space="preserve">а реализацию мероприятий по созданию условий для содержания автобусного маршрута </w:t>
      </w:r>
      <w:r>
        <w:rPr>
          <w:rFonts w:eastAsia="Arial Unicode MS"/>
          <w:bCs/>
          <w:sz w:val="28"/>
          <w:szCs w:val="28"/>
        </w:rPr>
        <w:t xml:space="preserve">в рамках подпрограммы «Развитие транспортной системы на территории Вытегорского муниципального района на 2021-2025 годы» Муниципальной программы «Формирование комфортной среды проживания на территории Вытегорского муниципального района на 2021-2025 годы», </w:t>
      </w:r>
      <w:r>
        <w:rPr>
          <w:rFonts w:eastAsia="Calibri"/>
          <w:sz w:val="28"/>
          <w:szCs w:val="28"/>
          <w:lang w:eastAsia="en-US"/>
        </w:rPr>
        <w:t xml:space="preserve">использованы в соответствии с целями, определенными </w:t>
      </w:r>
      <w:r>
        <w:rPr>
          <w:sz w:val="28"/>
          <w:szCs w:val="28"/>
        </w:rPr>
        <w:t xml:space="preserve">документами, являющихся правовым основанием предоставления средств на реализацию Основного мероприятия 3 Подпрограммы.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  <w:tabs>
          <w:tab w:val="left" w:pos="284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Расходы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по реализации мероприятий </w:t>
      </w:r>
      <w:r>
        <w:rPr>
          <w:bCs/>
          <w:sz w:val="28"/>
          <w:szCs w:val="28"/>
        </w:rPr>
        <w:t xml:space="preserve">способствовали выполнению заявленных задач Подпрограммы, в целом Программы.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0"/>
        <w:jc w:val="both"/>
        <w:widowControl w:val="off"/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Выявлен факт нарушения бюджетного законодательства в части нарушения порядка реализации муниципальных программ.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0"/>
        <w:jc w:val="both"/>
        <w:shd w:val="clear" w:color="auto" w:fill="ffffff"/>
        <w:tabs>
          <w:tab w:val="left" w:pos="567" w:leader="none"/>
          <w:tab w:val="left" w:pos="5103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Выявлен факт нарушения </w:t>
      </w:r>
      <w:r>
        <w:rPr>
          <w:rFonts w:eastAsia="Arial Unicode MS"/>
          <w:sz w:val="28"/>
          <w:szCs w:val="28"/>
        </w:rPr>
        <w:t xml:space="preserve">Федерального закона – 44-ФЗ (</w:t>
      </w:r>
      <w:r>
        <w:rPr>
          <w:rFonts w:eastAsia="Calibri"/>
          <w:sz w:val="28"/>
          <w:szCs w:val="28"/>
          <w:lang w:eastAsia="en-US"/>
        </w:rPr>
        <w:t xml:space="preserve">статья 34, статья 94)</w:t>
      </w:r>
      <w:r>
        <w:rPr>
          <w:rFonts w:eastAsia="Arial Unicode MS"/>
          <w:sz w:val="28"/>
          <w:szCs w:val="28"/>
        </w:rPr>
        <w:t xml:space="preserve">: Управлением ЖКХ нарушены сроки расчетов по муниципальному контракту № 3. </w:t>
      </w:r>
      <w:r>
        <w:rPr>
          <w:bCs/>
          <w:sz w:val="28"/>
          <w:szCs w:val="28"/>
          <w:lang w:eastAsia="en-US"/>
        </w:rPr>
        <w:t xml:space="preserve">При оплате допущено 5 случаев нарушения сроков оплаты от 2 до 8 дней на общую сумму 510,2 тыс. рублей.</w:t>
      </w:r>
      <w:r>
        <w:rPr>
          <w:rFonts w:eastAsia="Calibri"/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0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ar-SA"/>
        </w:rPr>
        <w:t xml:space="preserve">     Выявлены отдельные недостатки:</w:t>
      </w:r>
      <w:r>
        <w:rPr>
          <w:rFonts w:eastAsia="Calibri"/>
          <w:sz w:val="28"/>
          <w:szCs w:val="28"/>
          <w:lang w:eastAsia="ar-SA"/>
        </w:rPr>
      </w:r>
      <w:r>
        <w:rPr>
          <w:rFonts w:eastAsia="Calibri"/>
          <w:sz w:val="28"/>
          <w:szCs w:val="28"/>
          <w:lang w:eastAsia="ar-SA"/>
        </w:rPr>
      </w:r>
    </w:p>
    <w:p>
      <w:pPr>
        <w:pStyle w:val="890"/>
        <w:jc w:val="both"/>
        <w:tabs>
          <w:tab w:val="left" w:pos="0" w:leader="none"/>
        </w:tabs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  <w:lang w:eastAsia="ar-SA"/>
        </w:rPr>
        <w:t xml:space="preserve">- в нормативных правовых актах, регулирующих вопрос </w:t>
      </w:r>
      <w:r>
        <w:rPr>
          <w:rFonts w:eastAsia="Calibri"/>
          <w:bCs/>
          <w:sz w:val="28"/>
          <w:szCs w:val="28"/>
        </w:rPr>
        <w:t xml:space="preserve">предоставления субсидий юридическим лицам, индивидуальным предпринимателям</w:t>
      </w:r>
      <w:r>
        <w:rPr>
          <w:rFonts w:eastAsia="Calibri"/>
          <w:bCs/>
          <w:sz w:val="28"/>
          <w:szCs w:val="28"/>
        </w:rPr>
        <w:t xml:space="preserve">, осуществляющим регулярные перевозки пассажиров автомобильным транспортом общего пользования по маршруту Вытегра – Депо на возмещение недополученных доходов при продаже месячных именных проездных билетов (в разделе «Общие положения» Порядка не указан срок</w:t>
      </w:r>
      <w:r>
        <w:rPr>
          <w:rFonts w:eastAsia="Calibri"/>
          <w:sz w:val="28"/>
          <w:szCs w:val="28"/>
        </w:rPr>
        <w:t xml:space="preserve"> размещения на едином портале бюджетной системы Российской Федерации в информационно-телекоммуникационной сети "Интернет" сведений о субсидиях)</w:t>
      </w:r>
      <w:r>
        <w:rPr>
          <w:rFonts w:eastAsia="Calibri"/>
          <w:bCs/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28"/>
          <w:szCs w:val="28"/>
        </w:rPr>
      </w:r>
    </w:p>
    <w:p>
      <w:pPr>
        <w:pStyle w:val="890"/>
        <w:jc w:val="both"/>
        <w:tabs>
          <w:tab w:val="left" w:pos="0" w:leader="none"/>
        </w:tabs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 в содержании муниципальной программы в части описания мероприятий, составляющих Основное мероприятие 3 (финансирование муниципальных контрактов по осуществлению регулярных перевозок пассажиров по регулируемым тарифам в</w:t>
      </w:r>
      <w:r>
        <w:rPr>
          <w:rFonts w:eastAsia="Calibri"/>
          <w:sz w:val="28"/>
          <w:szCs w:val="28"/>
        </w:rPr>
        <w:t xml:space="preserve"> рамках основного мероприятия 3 Подпрограммы не предусмотрено)</w:t>
      </w:r>
      <w:r>
        <w:rPr>
          <w:rFonts w:eastAsia="Calibri"/>
          <w:bCs/>
          <w:sz w:val="28"/>
          <w:szCs w:val="28"/>
        </w:rPr>
        <w:t xml:space="preserve">;   </w:t>
      </w: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28"/>
          <w:szCs w:val="28"/>
        </w:rPr>
      </w:r>
    </w:p>
    <w:p>
      <w:pPr>
        <w:pStyle w:val="890"/>
        <w:jc w:val="both"/>
        <w:tabs>
          <w:tab w:val="left" w:pos="0" w:leader="none"/>
        </w:tabs>
        <w:rPr>
          <w:rFonts w:eastAsia="Calibri"/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 - в части соблюдения Порядк</w:t>
      </w:r>
      <w:r>
        <w:rPr>
          <w:bCs/>
          <w:sz w:val="28"/>
          <w:szCs w:val="28"/>
          <w:lang w:eastAsia="en-US"/>
        </w:rPr>
        <w:t xml:space="preserve">а предоставления из районного бюджета субсидий юридическим лицам и индивидуальным предпринимателям на возмещение недополученных доходов при продаже месячных именных проездных билетов, утвержденного Постановлением Администрации района от 04.05.2021 № 439 (ж</w:t>
      </w:r>
      <w:r>
        <w:rPr>
          <w:rFonts w:eastAsia="Calibri"/>
          <w:sz w:val="28"/>
          <w:szCs w:val="28"/>
        </w:rPr>
        <w:t xml:space="preserve">урнал для регистрации заявления и документов не соответствует требованиям, установленным подпунктом 1 пункта 2.9 Порядка);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90"/>
        <w:jc w:val="both"/>
        <w:shd w:val="clear" w:color="auto" w:fill="ffffff"/>
        <w:tabs>
          <w:tab w:val="left" w:pos="567" w:leader="none"/>
          <w:tab w:val="left" w:pos="930" w:leader="none"/>
        </w:tabs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- в соглашении о предоставлении субсидии юридическому лицу (целевой показатель, указанный в приложении 1 к соглашению, не соответствует целевому показателю, предусмотренному Порядком). </w:t>
      </w:r>
      <w:r>
        <w:rPr>
          <w:bCs/>
          <w:sz w:val="28"/>
          <w:szCs w:val="28"/>
          <w:lang w:eastAsia="en-US"/>
        </w:rPr>
      </w:r>
      <w:r>
        <w:rPr>
          <w:bCs/>
          <w:sz w:val="28"/>
          <w:szCs w:val="28"/>
          <w:lang w:eastAsia="en-US"/>
        </w:rPr>
      </w:r>
    </w:p>
    <w:p>
      <w:pPr>
        <w:pStyle w:val="890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Предложения по устранению выявленных нарушений и недостатков в управлении и ведомственном контроле, правовом регулировании проверяемой сферы направлены объекту контроля - </w:t>
      </w:r>
      <w:r>
        <w:rPr>
          <w:bCs/>
          <w:sz w:val="28"/>
          <w:szCs w:val="28"/>
        </w:rPr>
        <w:t xml:space="preserve">Управлению ЖКХ, транспорта и строительства Администрации Вытегорского муниципального района. В информационном письме начальнику управления предложено: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numPr>
          <w:ilvl w:val="0"/>
          <w:numId w:val="23"/>
        </w:numPr>
        <w:contextualSpacing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в дальнейшем нарушения статьи 179 Бюджетного кодекса Российской Федерации, в части своевременного внесения изменений в муниципальную программу.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numPr>
          <w:ilvl w:val="0"/>
          <w:numId w:val="23"/>
        </w:numPr>
        <w:contextualSpacing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исключения рисков применения штрафных санкций за неисполнение условий муниципальных контрактов и договоров исключить нарушения положения Федераль</w:t>
      </w:r>
      <w:r>
        <w:rPr>
          <w:sz w:val="28"/>
          <w:szCs w:val="28"/>
        </w:rPr>
        <w:t xml:space="preserve">ного Закона Российской Федерации № 44-ФЗ «О контрактной системе в сфере закупок товаров, работ, услуг для обеспечения государственных и муниципальных нужд», а именно статей 34 и 94 (в части соблюдения сроков оплаты по муниципальным контрактам и договорам).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numPr>
          <w:ilvl w:val="0"/>
          <w:numId w:val="23"/>
        </w:numPr>
        <w:contextualSpacing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дополнения и поправки в нормативные правовые акты регулирующие вопрос предоставления субсидий юридическим лицам, индивидуальным предпринимателям, осуществляющим регулярные перевозки пассажиров автомобильным транспортом общего пользования: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муниципальную программу «Формирование комфортной среды проживания на территории Вытегорского муниципального района на 2021-</w:t>
      </w:r>
      <w:r>
        <w:rPr>
          <w:sz w:val="28"/>
          <w:szCs w:val="28"/>
        </w:rPr>
        <w:t xml:space="preserve">2025 годы» утверждена постановлением Администрации Вытегорского муниципального района от 22.04.2021 № 403 «Об утверждении муниципальной программы «Формирование комфортной среды проживания на территории Вытегорского муниципального района на 2021-2025 годы»;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56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в постановление Администрации района Вытег</w:t>
      </w:r>
      <w:r>
        <w:rPr>
          <w:sz w:val="28"/>
          <w:szCs w:val="28"/>
        </w:rPr>
        <w:t xml:space="preserve">орского муниципального района от 04.05.2021 № 439 «Об утверждении Порядка предоставления из районного бюджета субсидий юридическим лицам и индивидуальным предпринимателям на возмещение недополученных доходов при продаже месячных именных проездных билетов»;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567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в Соглашение о предоставлении субсидии юридическому лицу.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Отчет о контрольном мероприятий направлен Главе Вытегорского муниципального ра</w:t>
      </w:r>
      <w:r>
        <w:rPr>
          <w:sz w:val="28"/>
          <w:szCs w:val="28"/>
        </w:rPr>
        <w:t xml:space="preserve">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Руководителю Администрации Вытегорского муниципального района.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Материалы проверки направлен</w:t>
      </w:r>
      <w:r>
        <w:rPr>
          <w:sz w:val="28"/>
          <w:szCs w:val="28"/>
        </w:rPr>
        <w:t xml:space="preserve">ы в Прокуратуру для оценки действий (бездействия) должностных лиц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0"/>
        <w:jc w:val="both"/>
        <w:spacing w:after="120" w:line="240" w:lineRule="auto"/>
        <w:rPr>
          <w:bCs/>
          <w:i/>
        </w:rPr>
      </w:pPr>
      <w:r>
        <w:rPr>
          <w:sz w:val="28"/>
          <w:szCs w:val="28"/>
        </w:rPr>
        <w:t xml:space="preserve">3. Проверка проведена в отношении </w:t>
      </w:r>
      <w:r>
        <w:rPr>
          <w:rFonts w:eastAsia="Arial Unicode MS"/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</w:t>
      </w:r>
      <w:r>
        <w:rPr>
          <w:sz w:val="28"/>
          <w:szCs w:val="28"/>
        </w:rPr>
        <w:t xml:space="preserve">рации сельского поселения </w:t>
      </w:r>
      <w:r>
        <w:rPr>
          <w:sz w:val="28"/>
          <w:szCs w:val="28"/>
        </w:rPr>
        <w:t xml:space="preserve">Оштинское </w:t>
      </w:r>
      <w:r>
        <w:rPr>
          <w:sz w:val="28"/>
          <w:szCs w:val="28"/>
        </w:rPr>
        <w:t xml:space="preserve">Вытегорского муниципального района Вологодской области 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по теме </w:t>
      </w:r>
      <w:r>
        <w:rPr>
          <w:b/>
          <w:sz w:val="28"/>
          <w:szCs w:val="28"/>
        </w:rPr>
        <w:t xml:space="preserve"> </w:t>
      </w:r>
      <w:r>
        <w:rPr>
          <w:rFonts w:eastAsia="Arial Unicode MS"/>
          <w:bCs/>
          <w:i/>
          <w:iCs/>
          <w:sz w:val="28"/>
          <w:szCs w:val="28"/>
        </w:rPr>
        <w:t xml:space="preserve">«Аудит закупок товаров, работ и услуг для муниципальных нужд в администрации сельского поселения Оштинское по разделу 01 «Общегосударственные вопросы»</w:t>
      </w:r>
      <w:r>
        <w:rPr>
          <w:rFonts w:eastAsia="Arial Unicode MS"/>
          <w:bCs/>
          <w:i/>
          <w:iCs/>
          <w:sz w:val="28"/>
          <w:szCs w:val="28"/>
        </w:rPr>
        <w:t xml:space="preserve">.</w:t>
      </w:r>
      <w:r>
        <w:rPr>
          <w:bCs/>
          <w:i/>
        </w:rPr>
      </w:r>
      <w:r>
        <w:rPr>
          <w:bCs/>
          <w:i/>
        </w:rPr>
      </w:r>
    </w:p>
    <w:p>
      <w:pPr>
        <w:pStyle w:val="890"/>
        <w:jc w:val="both"/>
        <w:tabs>
          <w:tab w:val="left" w:pos="0" w:leader="none"/>
        </w:tabs>
      </w:pPr>
      <w:r>
        <w:rPr>
          <w:sz w:val="28"/>
          <w:szCs w:val="28"/>
        </w:rPr>
        <w:t xml:space="preserve">         Сумма проверенных средств и имущества составила</w:t>
      </w:r>
      <w:r>
        <w:rPr>
          <w:sz w:val="28"/>
          <w:szCs w:val="28"/>
        </w:rPr>
        <w:t xml:space="preserve"> 2041,0</w:t>
      </w:r>
      <w:r>
        <w:rPr>
          <w:sz w:val="28"/>
          <w:szCs w:val="28"/>
        </w:rPr>
        <w:t xml:space="preserve"> тыс. рублей</w:t>
      </w:r>
      <w:r>
        <w:rPr>
          <w:rFonts w:eastAsia="Calibri"/>
          <w:bCs/>
          <w:sz w:val="28"/>
          <w:szCs w:val="28"/>
        </w:rPr>
        <w:t xml:space="preserve">.  </w:t>
      </w:r>
      <w:r>
        <w:rPr>
          <w:sz w:val="28"/>
          <w:szCs w:val="28"/>
        </w:rPr>
        <w:t xml:space="preserve">Сумма выявленных </w:t>
      </w:r>
      <w:r>
        <w:rPr>
          <w:sz w:val="28"/>
          <w:szCs w:val="28"/>
        </w:rPr>
        <w:t xml:space="preserve">трех нарушений – 0,0 </w:t>
      </w:r>
      <w:r>
        <w:rPr>
          <w:sz w:val="28"/>
          <w:szCs w:val="28"/>
        </w:rPr>
        <w:t xml:space="preserve">тыс. рублей.</w:t>
      </w:r>
      <w:r>
        <w:rPr>
          <w:rFonts w:eastAsia="Calibri"/>
          <w:bCs/>
          <w:sz w:val="28"/>
          <w:szCs w:val="28"/>
        </w:rPr>
      </w:r>
      <w:r/>
    </w:p>
    <w:p>
      <w:pPr>
        <w:pStyle w:val="890"/>
        <w:ind w:firstLine="426"/>
        <w:jc w:val="both"/>
        <w:shd w:val="clear" w:color="auto" w:fill="ffffff"/>
        <w:tabs>
          <w:tab w:val="left" w:pos="567" w:leader="none"/>
        </w:tabs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>
        <w:rPr>
          <w:color w:val="000000"/>
          <w:sz w:val="28"/>
          <w:szCs w:val="28"/>
        </w:rPr>
        <w:t xml:space="preserve"> Расходы на закупки, произведенные </w:t>
      </w:r>
      <w:r>
        <w:rPr>
          <w:bCs/>
          <w:color w:val="000000"/>
          <w:sz w:val="28"/>
          <w:szCs w:val="28"/>
        </w:rPr>
        <w:t xml:space="preserve">Администрацией сельского поселения Оштинское по разделу 01 «Общегосударственные вопросы», </w:t>
      </w:r>
      <w:r>
        <w:rPr>
          <w:color w:val="000000"/>
          <w:sz w:val="28"/>
          <w:szCs w:val="28"/>
        </w:rPr>
        <w:t xml:space="preserve">являются целесообразными, обоснованными, своевременными, эффективными и результативными.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567"/>
        <w:jc w:val="both"/>
        <w:shd w:val="clear" w:color="auto" w:fill="ffffff"/>
        <w:tabs>
          <w:tab w:val="left" w:pos="567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Нарушений норм Бюджетного кодекса Российской Федерации </w:t>
      </w:r>
      <w:r>
        <w:rPr>
          <w:bCs/>
          <w:color w:val="000000"/>
          <w:sz w:val="28"/>
          <w:szCs w:val="28"/>
        </w:rPr>
        <w:t xml:space="preserve">при осуществлении муниципальных закупок, не установлено.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color w:val="000000"/>
          <w:sz w:val="28"/>
          <w:szCs w:val="28"/>
          <w:highlight w:val="none"/>
        </w:rPr>
      </w:pPr>
      <w:r>
        <w:rPr>
          <w:bCs/>
          <w:color w:val="000000"/>
          <w:sz w:val="28"/>
          <w:szCs w:val="28"/>
        </w:rPr>
        <w:t xml:space="preserve">        У</w:t>
      </w:r>
      <w:r>
        <w:rPr>
          <w:bCs/>
          <w:color w:val="000000"/>
          <w:sz w:val="28"/>
          <w:szCs w:val="28"/>
        </w:rPr>
        <w:t xml:space="preserve">становлены отдельные нарушения Федерального закона – 44 - ФЗ в части организационного и нормативного обеспечения закупок у объекта аудита: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0"/>
        <w:numPr>
          <w:ilvl w:val="0"/>
          <w:numId w:val="26"/>
        </w:numPr>
        <w:jc w:val="both"/>
        <w:rPr>
          <w:bCs w:val="0"/>
          <w:i w:val="0"/>
          <w:sz w:val="28"/>
          <w:szCs w:val="28"/>
          <w:u w:val="none"/>
        </w:rPr>
      </w:pPr>
      <w:r>
        <w:rPr>
          <w:rFonts w:eastAsia="Times New Roman"/>
          <w:bCs/>
          <w:i w:val="0"/>
          <w:iCs w:val="0"/>
          <w:sz w:val="28"/>
          <w:szCs w:val="28"/>
          <w:u w:val="none"/>
        </w:rPr>
        <w:t xml:space="preserve">В нарушение части 5 статьи 19 Федерального закона № 44 – ФЗ Администрацией как муниципальным органом не утверждены требования </w:t>
      </w:r>
      <w:r>
        <w:rPr>
          <w:rFonts w:eastAsia="Times New Roman"/>
          <w:i w:val="0"/>
          <w:iCs w:val="0"/>
          <w:sz w:val="28"/>
          <w:szCs w:val="28"/>
          <w:u w:val="none"/>
        </w:rPr>
        <w:t xml:space="preserve">к закупаемым ей</w:t>
      </w:r>
      <w:r>
        <w:rPr>
          <w:rFonts w:eastAsia="Times New Roman"/>
          <w:i w:val="0"/>
          <w:iCs w:val="0"/>
          <w:sz w:val="28"/>
          <w:szCs w:val="28"/>
          <w:u w:val="none"/>
        </w:rPr>
        <w:t xml:space="preserve"> и подведомственными ей казенными учреждениями, отдельным видам товаров, работ, услуг (в том числе предельные цены товаров, работ, услуг) и (или) нормативные затраты на обеспечение функций Администрации поселения и подведомственных ей казенных учреждений. </w:t>
      </w:r>
      <w:r>
        <w:rPr>
          <w:rFonts w:eastAsia="Times New Roman"/>
          <w:i w:val="0"/>
          <w:iCs w:val="0"/>
          <w:sz w:val="28"/>
          <w:szCs w:val="28"/>
          <w:u w:val="none"/>
        </w:rPr>
        <w:t xml:space="preserve">       </w:t>
      </w:r>
      <w:r>
        <w:rPr>
          <w:bCs w:val="0"/>
          <w:i w:val="0"/>
          <w:sz w:val="28"/>
          <w:szCs w:val="28"/>
          <w:u w:val="none"/>
        </w:rPr>
      </w:r>
      <w:r>
        <w:rPr>
          <w:bCs w:val="0"/>
          <w:i w:val="0"/>
          <w:sz w:val="28"/>
          <w:szCs w:val="28"/>
          <w:u w:val="none"/>
        </w:rPr>
      </w:r>
    </w:p>
    <w:p>
      <w:pPr>
        <w:pStyle w:val="890"/>
        <w:jc w:val="both"/>
        <w:rPr>
          <w:bCs w:val="0"/>
          <w:i w:val="0"/>
          <w:sz w:val="28"/>
          <w:szCs w:val="28"/>
          <w:u w:val="none"/>
        </w:rPr>
      </w:pPr>
      <w:r>
        <w:rPr>
          <w:rFonts w:eastAsia="Times New Roman"/>
          <w:i w:val="0"/>
          <w:iCs w:val="0"/>
          <w:sz w:val="28"/>
          <w:szCs w:val="28"/>
          <w:u w:val="none"/>
        </w:rPr>
        <w:t xml:space="preserve">2.   </w:t>
      </w:r>
      <w:r>
        <w:rPr>
          <w:rFonts w:eastAsia="Times New Roman"/>
          <w:i w:val="0"/>
          <w:iCs w:val="0"/>
          <w:sz w:val="28"/>
          <w:szCs w:val="28"/>
          <w:u w:val="none"/>
        </w:rPr>
        <w:t xml:space="preserve">В нарушение статьи 100 </w:t>
      </w:r>
      <w:r>
        <w:rPr>
          <w:rFonts w:eastAsia="Times New Roman"/>
          <w:bCs/>
          <w:i w:val="0"/>
          <w:iCs w:val="0"/>
          <w:sz w:val="28"/>
          <w:szCs w:val="28"/>
          <w:u w:val="none"/>
        </w:rPr>
        <w:t xml:space="preserve">Федерального закона 44 </w:t>
      </w:r>
      <w:r>
        <w:rPr>
          <w:rFonts w:eastAsia="Times New Roman"/>
          <w:bCs/>
          <w:i w:val="0"/>
          <w:iCs w:val="0"/>
          <w:sz w:val="28"/>
          <w:szCs w:val="28"/>
          <w:u w:val="none"/>
        </w:rPr>
        <w:t xml:space="preserve">– ФЗ Администрацией поселения не утвержден Порядок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ей заказчиков</w:t>
      </w:r>
      <w:r>
        <w:rPr>
          <w:rFonts w:eastAsia="Times New Roman"/>
          <w:bCs/>
          <w:i w:val="0"/>
          <w:iCs w:val="0"/>
          <w:sz w:val="28"/>
          <w:szCs w:val="28"/>
          <w:u w:val="none"/>
        </w:rPr>
        <w:t xml:space="preserve">. </w:t>
      </w:r>
      <w:r>
        <w:rPr>
          <w:rFonts w:eastAsia="Times New Roman"/>
          <w:i w:val="0"/>
          <w:iCs w:val="0"/>
          <w:sz w:val="28"/>
          <w:szCs w:val="28"/>
          <w:u w:val="none"/>
        </w:rPr>
        <w:t xml:space="preserve">      </w:t>
      </w:r>
      <w:r>
        <w:rPr>
          <w:bCs w:val="0"/>
          <w:i w:val="0"/>
          <w:sz w:val="28"/>
          <w:szCs w:val="28"/>
          <w:u w:val="none"/>
        </w:rPr>
      </w:r>
      <w:r>
        <w:rPr>
          <w:bCs w:val="0"/>
          <w:i w:val="0"/>
          <w:sz w:val="28"/>
          <w:szCs w:val="28"/>
          <w:u w:val="none"/>
        </w:rPr>
      </w:r>
    </w:p>
    <w:p>
      <w:pPr>
        <w:pStyle w:val="890"/>
        <w:jc w:val="both"/>
        <w:rPr>
          <w:rFonts w:eastAsia="Times New Roman"/>
          <w:bCs w:val="0"/>
          <w:i w:val="0"/>
          <w:sz w:val="28"/>
          <w:szCs w:val="28"/>
          <w:u w:val="none"/>
        </w:rPr>
      </w:pPr>
      <w:r>
        <w:rPr>
          <w:rFonts w:eastAsia="Times New Roman"/>
          <w:i w:val="0"/>
          <w:iCs w:val="0"/>
          <w:sz w:val="28"/>
          <w:szCs w:val="28"/>
          <w:u w:val="none"/>
        </w:rPr>
        <w:t xml:space="preserve">3.  </w:t>
      </w:r>
      <w:r>
        <w:rPr>
          <w:rFonts w:eastAsia="Times New Roman"/>
          <w:i w:val="0"/>
          <w:iCs w:val="0"/>
          <w:sz w:val="28"/>
          <w:szCs w:val="28"/>
          <w:u w:val="none"/>
        </w:rPr>
        <w:t xml:space="preserve">По данным проверки ведомственный контроль в отношении подведомственного Администрации поселения казенного учреждения в 2022 году и проверяем периоде 2023 года не проводился.</w:t>
      </w:r>
      <w:r>
        <w:rPr>
          <w:rFonts w:eastAsia="Times New Roman"/>
          <w:bCs w:val="0"/>
          <w:i w:val="0"/>
          <w:sz w:val="28"/>
          <w:szCs w:val="28"/>
          <w:u w:val="none"/>
        </w:rPr>
      </w:r>
      <w:r>
        <w:rPr>
          <w:rFonts w:eastAsia="Times New Roman"/>
          <w:bCs w:val="0"/>
          <w:i w:val="0"/>
          <w:sz w:val="28"/>
          <w:szCs w:val="28"/>
          <w:u w:val="none"/>
        </w:rPr>
      </w:r>
      <w:r>
        <w:rPr>
          <w:rFonts w:eastAsia="Times New Roman"/>
          <w:i w:val="0"/>
          <w:iCs w:val="0"/>
          <w:sz w:val="28"/>
          <w:szCs w:val="28"/>
          <w:u w:val="none"/>
        </w:rPr>
        <w:t xml:space="preserve"> </w:t>
      </w:r>
      <w:r>
        <w:rPr>
          <w:rFonts w:eastAsia="Times New Roman"/>
          <w:bCs w:val="0"/>
          <w:i w:val="0"/>
          <w:sz w:val="28"/>
          <w:szCs w:val="28"/>
          <w:u w:val="none"/>
        </w:rPr>
      </w:r>
      <w:r>
        <w:rPr>
          <w:rFonts w:eastAsia="Times New Roman"/>
          <w:bCs w:val="0"/>
          <w:i w:val="0"/>
          <w:sz w:val="28"/>
          <w:szCs w:val="28"/>
          <w:u w:val="none"/>
        </w:rPr>
      </w:r>
      <w:r>
        <w:rPr>
          <w:rFonts w:eastAsia="Times New Roman"/>
          <w:bCs w:val="0"/>
          <w:i w:val="0"/>
          <w:sz w:val="28"/>
          <w:szCs w:val="28"/>
          <w:u w:val="none"/>
        </w:rPr>
      </w:r>
    </w:p>
    <w:p>
      <w:pPr>
        <w:jc w:val="both"/>
        <w:rPr>
          <w:rFonts w:eastAsia="Times New Roman"/>
          <w:bCs w:val="0"/>
          <w:i w:val="0"/>
          <w:sz w:val="28"/>
          <w:szCs w:val="28"/>
          <w:u w:val="none"/>
        </w:rPr>
      </w:pPr>
      <w:r>
        <w:rPr>
          <w:rFonts w:eastAsia="Times New Roman"/>
          <w:bCs w:val="0"/>
          <w:i w:val="0"/>
          <w:sz w:val="28"/>
          <w:szCs w:val="28"/>
          <w:u w:val="none"/>
        </w:rPr>
      </w:r>
      <w:r>
        <w:rPr>
          <w:bCs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Предложения по устранению выявленных нарушений и недостатков в управлении и ведомственном контроле, правовом регулировании проверяемой сферы направлены объекту контроля - </w:t>
      </w:r>
      <w:r>
        <w:rPr>
          <w:bCs/>
          <w:sz w:val="28"/>
          <w:szCs w:val="28"/>
        </w:rPr>
        <w:t xml:space="preserve">Администрации сельского поселения Оштинское Вытегорского муниципального района Вологодской области. В информационном письме </w:t>
      </w:r>
      <w:r>
        <w:rPr>
          <w:sz w:val="28"/>
          <w:szCs w:val="28"/>
        </w:rPr>
        <w:t xml:space="preserve">Главе сельского поселения </w:t>
      </w:r>
      <w:r>
        <w:rPr>
          <w:sz w:val="28"/>
          <w:szCs w:val="28"/>
        </w:rPr>
        <w:t xml:space="preserve">Оштинское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Э.Г. Еременко</w:t>
      </w:r>
      <w:r>
        <w:rPr>
          <w:rFonts w:eastAsia="Times New Roman"/>
          <w:bCs w:val="0"/>
          <w:i w:val="0"/>
          <w:sz w:val="28"/>
          <w:szCs w:val="28"/>
          <w:u w:val="none"/>
        </w:rPr>
      </w:r>
      <w:r/>
    </w:p>
    <w:p>
      <w:pPr>
        <w:jc w:val="both"/>
        <w:shd w:val="clear" w:color="auto" w:fill="ffffff"/>
        <w:rPr>
          <w:sz w:val="28"/>
          <w:szCs w:val="28"/>
        </w:rPr>
      </w:pPr>
      <w:r>
        <w:rPr>
          <w:bCs/>
          <w:sz w:val="28"/>
          <w:szCs w:val="28"/>
        </w:rPr>
        <w:t xml:space="preserve">предложено: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  <w:rPr>
          <w:sz w:val="28"/>
          <w:szCs w:val="28"/>
          <w:u w:val="none"/>
        </w:rPr>
      </w:pPr>
      <w:r>
        <w:rPr>
          <w:rFonts w:eastAsia="Times New Roman"/>
          <w:bCs/>
          <w:sz w:val="28"/>
          <w:szCs w:val="28"/>
          <w:u w:val="none"/>
        </w:rPr>
      </w:r>
      <w:r>
        <w:rPr>
          <w:rFonts w:eastAsia="Times New Roman"/>
          <w:bCs/>
          <w:sz w:val="28"/>
          <w:szCs w:val="28"/>
          <w:u w:val="none"/>
        </w:rPr>
        <w:t xml:space="preserve">  1.   </w:t>
      </w:r>
      <w:r>
        <w:rPr>
          <w:rFonts w:eastAsia="Times New Roman"/>
          <w:bCs/>
          <w:sz w:val="28"/>
          <w:szCs w:val="28"/>
          <w:u w:val="none"/>
        </w:rPr>
        <w:t xml:space="preserve">В целях исключения нарушения норм статьи 19 </w:t>
      </w:r>
      <w:r>
        <w:rPr>
          <w:rFonts w:eastAsia="Times New Roman"/>
          <w:bCs/>
          <w:sz w:val="28"/>
          <w:szCs w:val="28"/>
          <w:u w:val="none"/>
        </w:rPr>
        <w:t xml:space="preserve">Федерального закона № 44 – ФЗ</w:t>
      </w:r>
      <w:r>
        <w:rPr>
          <w:rFonts w:eastAsia="Times New Roman"/>
          <w:bCs/>
          <w:sz w:val="28"/>
          <w:szCs w:val="28"/>
          <w:u w:val="none"/>
        </w:rPr>
        <w:t xml:space="preserve">, обеспечения органов местного самоуправления, подведомственных учреждений необходимыми нормативными актами о нормировании в сфере закупок товаров, работ, услуг, а также иск</w:t>
      </w:r>
      <w:r>
        <w:rPr>
          <w:rFonts w:eastAsia="Times New Roman"/>
          <w:bCs/>
          <w:sz w:val="28"/>
          <w:szCs w:val="28"/>
          <w:u w:val="none"/>
        </w:rPr>
        <w:t xml:space="preserve">лючения рисков приобретения товаров, работ, услуг с избыточными потребительскими свойствами и неэффективного расходования бюджетных средств</w:t>
      </w:r>
      <w:r>
        <w:rPr>
          <w:rFonts w:eastAsia="Times New Roman"/>
          <w:bCs/>
          <w:sz w:val="28"/>
          <w:szCs w:val="28"/>
          <w:u w:val="none"/>
        </w:rPr>
        <w:t xml:space="preserve"> утвердить </w:t>
      </w:r>
      <w:r>
        <w:rPr>
          <w:rFonts w:eastAsia="Times New Roman"/>
          <w:bCs/>
          <w:sz w:val="28"/>
          <w:szCs w:val="28"/>
          <w:u w:val="none"/>
        </w:rPr>
        <w:t xml:space="preserve"> </w:t>
      </w:r>
      <w:r>
        <w:rPr>
          <w:rFonts w:eastAsia="Times New Roman"/>
          <w:bCs/>
          <w:sz w:val="28"/>
          <w:szCs w:val="28"/>
          <w:u w:val="none"/>
        </w:rPr>
        <w:t xml:space="preserve">требования </w:t>
      </w:r>
      <w:r>
        <w:rPr>
          <w:rFonts w:eastAsia="Times New Roman"/>
          <w:sz w:val="28"/>
          <w:szCs w:val="28"/>
          <w:u w:val="none"/>
        </w:rPr>
        <w:t xml:space="preserve">к закупаемым ей и подведомственными ей казенными учреждениями, отдельным видам товаров, работ, услуг (в том числе предельные цены товаров, работ, услуг) и (или) нормативные затраты на обеспечение функций Администрации поселения и подведомственны</w:t>
      </w:r>
      <w:r>
        <w:rPr>
          <w:rFonts w:eastAsia="Times New Roman"/>
          <w:sz w:val="28"/>
          <w:szCs w:val="28"/>
          <w:u w:val="none"/>
        </w:rPr>
        <w:t xml:space="preserve">х ей казенных учреждений</w:t>
      </w:r>
      <w:r>
        <w:rPr>
          <w:rFonts w:eastAsia="Times New Roman"/>
          <w:sz w:val="28"/>
          <w:szCs w:val="28"/>
          <w:u w:val="none"/>
        </w:rPr>
        <w:t xml:space="preserve">. </w:t>
      </w:r>
      <w:r>
        <w:rPr>
          <w:rFonts w:eastAsia="Times New Roman"/>
          <w:sz w:val="28"/>
          <w:szCs w:val="28"/>
          <w:u w:val="none"/>
        </w:rPr>
        <w:t xml:space="preserve">       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0"/>
        <w:jc w:val="both"/>
        <w:rPr>
          <w:sz w:val="28"/>
          <w:szCs w:val="28"/>
          <w:u w:val="none"/>
        </w:rPr>
      </w:pPr>
      <w:r>
        <w:rPr>
          <w:rFonts w:eastAsia="Times New Roman"/>
          <w:bCs/>
          <w:sz w:val="28"/>
          <w:szCs w:val="28"/>
          <w:u w:val="none"/>
        </w:rPr>
        <w:t xml:space="preserve">  </w:t>
      </w:r>
      <w:r>
        <w:rPr>
          <w:rFonts w:eastAsia="Times New Roman"/>
          <w:bCs/>
          <w:sz w:val="28"/>
          <w:szCs w:val="28"/>
          <w:u w:val="none"/>
        </w:rPr>
        <w:t xml:space="preserve"> </w:t>
      </w:r>
      <w:r>
        <w:rPr>
          <w:rFonts w:eastAsia="Times New Roman"/>
          <w:bCs/>
          <w:sz w:val="28"/>
          <w:szCs w:val="28"/>
          <w:u w:val="none"/>
        </w:rPr>
        <w:t xml:space="preserve">  </w:t>
      </w:r>
      <w:r>
        <w:rPr>
          <w:rFonts w:eastAsia="Times New Roman"/>
          <w:bCs/>
          <w:sz w:val="28"/>
          <w:szCs w:val="28"/>
          <w:u w:val="none"/>
        </w:rPr>
        <w:t xml:space="preserve">2. </w:t>
      </w:r>
      <w:r>
        <w:rPr>
          <w:rFonts w:eastAsia="Times New Roman"/>
          <w:bCs/>
          <w:sz w:val="28"/>
          <w:szCs w:val="28"/>
          <w:u w:val="none"/>
        </w:rPr>
        <w:t xml:space="preserve">В целях исключения нарушения норм статьи 1</w:t>
      </w:r>
      <w:r>
        <w:rPr>
          <w:rFonts w:eastAsia="Times New Roman"/>
          <w:bCs/>
          <w:sz w:val="28"/>
          <w:szCs w:val="28"/>
          <w:u w:val="none"/>
        </w:rPr>
        <w:t xml:space="preserve">00</w:t>
      </w:r>
      <w:r>
        <w:rPr>
          <w:rFonts w:eastAsia="Times New Roman"/>
          <w:bCs/>
          <w:sz w:val="28"/>
          <w:szCs w:val="28"/>
          <w:u w:val="none"/>
        </w:rPr>
        <w:t xml:space="preserve"> </w:t>
      </w:r>
      <w:r>
        <w:rPr>
          <w:rFonts w:eastAsia="Times New Roman"/>
          <w:bCs/>
          <w:sz w:val="28"/>
          <w:szCs w:val="28"/>
          <w:u w:val="none"/>
        </w:rPr>
        <w:t xml:space="preserve">Федерального закона № 44 – ФЗ</w:t>
      </w:r>
      <w:r>
        <w:rPr>
          <w:rFonts w:eastAsia="Times New Roman"/>
          <w:bCs/>
          <w:sz w:val="28"/>
          <w:szCs w:val="28"/>
          <w:u w:val="none"/>
        </w:rPr>
        <w:t xml:space="preserve">  утвердить </w:t>
      </w:r>
      <w:r>
        <w:rPr>
          <w:rFonts w:eastAsia="Times New Roman"/>
          <w:bCs/>
          <w:sz w:val="28"/>
          <w:szCs w:val="28"/>
          <w:u w:val="none"/>
        </w:rPr>
        <w:t xml:space="preserve">Порядок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ей заказчиков</w:t>
      </w:r>
      <w:r>
        <w:rPr>
          <w:rFonts w:eastAsia="Times New Roman"/>
          <w:bCs/>
          <w:sz w:val="28"/>
          <w:szCs w:val="28"/>
          <w:u w:val="none"/>
        </w:rPr>
        <w:t xml:space="preserve">. </w:t>
      </w:r>
      <w:r>
        <w:rPr>
          <w:rFonts w:eastAsia="Times New Roman"/>
          <w:sz w:val="28"/>
          <w:szCs w:val="28"/>
          <w:u w:val="none"/>
        </w:rPr>
        <w:t xml:space="preserve">      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0"/>
        <w:jc w:val="both"/>
        <w:rPr>
          <w:sz w:val="28"/>
          <w:szCs w:val="28"/>
          <w:u w:val="none"/>
        </w:rPr>
      </w:pPr>
      <w:r>
        <w:rPr>
          <w:rFonts w:eastAsia="Times New Roman"/>
          <w:sz w:val="28"/>
          <w:szCs w:val="28"/>
          <w:u w:val="none"/>
        </w:rPr>
        <w:t xml:space="preserve">      3.  </w:t>
      </w:r>
      <w:r>
        <w:rPr>
          <w:rFonts w:eastAsia="Times New Roman"/>
          <w:bCs/>
          <w:sz w:val="28"/>
          <w:szCs w:val="28"/>
          <w:u w:val="none"/>
        </w:rPr>
        <w:t xml:space="preserve">В целях исключения нарушения норм статьи 1</w:t>
      </w:r>
      <w:r>
        <w:rPr>
          <w:rFonts w:eastAsia="Times New Roman"/>
          <w:bCs/>
          <w:sz w:val="28"/>
          <w:szCs w:val="28"/>
          <w:u w:val="none"/>
        </w:rPr>
        <w:t xml:space="preserve">00</w:t>
      </w:r>
      <w:r>
        <w:rPr>
          <w:rFonts w:eastAsia="Times New Roman"/>
          <w:bCs/>
          <w:sz w:val="28"/>
          <w:szCs w:val="28"/>
          <w:u w:val="none"/>
        </w:rPr>
        <w:t xml:space="preserve"> </w:t>
      </w:r>
      <w:r>
        <w:rPr>
          <w:rFonts w:eastAsia="Times New Roman"/>
          <w:bCs/>
          <w:sz w:val="28"/>
          <w:szCs w:val="28"/>
          <w:u w:val="none"/>
        </w:rPr>
        <w:t xml:space="preserve">Федерального закона № 44 – ФЗ</w:t>
      </w:r>
      <w:r>
        <w:rPr>
          <w:rFonts w:eastAsia="Times New Roman"/>
          <w:bCs/>
          <w:sz w:val="28"/>
          <w:szCs w:val="28"/>
          <w:u w:val="none"/>
        </w:rPr>
        <w:t xml:space="preserve">  осуществлять </w:t>
      </w:r>
      <w:r>
        <w:rPr>
          <w:rFonts w:eastAsia="Times New Roman"/>
          <w:sz w:val="28"/>
          <w:szCs w:val="28"/>
          <w:u w:val="none"/>
        </w:rPr>
        <w:t xml:space="preserve">ведомственный контроль в отношении подведомственного Администрации поселения казенного учреждения</w:t>
      </w:r>
      <w:r>
        <w:rPr>
          <w:rFonts w:eastAsia="Times New Roman"/>
          <w:sz w:val="28"/>
          <w:szCs w:val="28"/>
          <w:u w:val="none"/>
        </w:rPr>
        <w:t xml:space="preserve">. 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0"/>
        <w:ind w:firstLine="0"/>
        <w:jc w:val="both"/>
      </w:pPr>
      <w:r>
        <w:rPr>
          <w:sz w:val="28"/>
          <w:szCs w:val="28"/>
        </w:rPr>
        <w:t xml:space="preserve">       Отчет о контрольном мероприятии направлен Главе Вытегорского муниципального ра</w:t>
      </w:r>
      <w:r>
        <w:rPr>
          <w:sz w:val="28"/>
          <w:szCs w:val="28"/>
        </w:rPr>
        <w:t xml:space="preserve">йона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/>
    </w:p>
    <w:p>
      <w:pPr>
        <w:pStyle w:val="890"/>
        <w:ind w:firstLine="567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Анализ выявленных нарушений, по результатам контрольных мероприятий </w:t>
      </w:r>
      <w:r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9 месяцев 2023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представлен в таблице: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right"/>
        <w:tabs>
          <w:tab w:val="left" w:pos="567" w:leader="none"/>
        </w:tabs>
      </w:pPr>
      <w:r>
        <w:t xml:space="preserve">Таблица</w:t>
      </w:r>
      <w:r/>
    </w:p>
    <w:tbl>
      <w:tblPr>
        <w:tblW w:w="10065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54"/>
        <w:gridCol w:w="1134"/>
        <w:gridCol w:w="1276"/>
        <w:gridCol w:w="1701"/>
      </w:tblGrid>
      <w:tr>
        <w:tblPrEx/>
        <w:trPr>
          <w:trHeight w:val="66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5954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pStyle w:val="8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Предложено к устранению финансовых нарушений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516"/>
        </w:trPr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5954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Нарушения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Выявлено финансовых нарушений (кол./ сумма)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pStyle w:val="8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943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vAlign w:val="center"/>
            <w:textDirection w:val="lrTb"/>
            <w:noWrap w:val="false"/>
          </w:tcPr>
          <w:p>
            <w:pPr>
              <w:pStyle w:val="8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 (кол./сумма)</w:t>
            </w:r>
            <w:r>
              <w:rPr>
                <w:sz w:val="16"/>
                <w:szCs w:val="16"/>
              </w:rPr>
              <w:t xml:space="preserve"> 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8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том числе, к восстановлению в бюджет (кол./ сумма)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vAlign w:val="center"/>
            <w:textDirection w:val="lrTb"/>
            <w:noWrap w:val="false"/>
          </w:tcPr>
          <w:p>
            <w:pPr>
              <w:pStyle w:val="8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 формировании и исполнении бюджетов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/ 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vAlign w:val="center"/>
            <w:textDirection w:val="lrTb"/>
            <w:noWrap w:val="false"/>
          </w:tcPr>
          <w:p>
            <w:pPr>
              <w:pStyle w:val="8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Нецелевое использование бюджетных средств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399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vAlign w:val="center"/>
            <w:textDirection w:val="lrTb"/>
            <w:noWrap w:val="false"/>
          </w:tcPr>
          <w:p>
            <w:pPr>
              <w:pStyle w:val="8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Несоответствие принципу результативности и эффективности использования бюджетных средств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358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vAlign w:val="center"/>
            <w:textDirection w:val="lrTb"/>
            <w:noWrap w:val="false"/>
          </w:tcPr>
          <w:p>
            <w:pPr>
              <w:pStyle w:val="8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области государственной (муниципальной) собственности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58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vAlign w:val="center"/>
            <w:textDirection w:val="lrTb"/>
            <w:noWrap w:val="false"/>
          </w:tcPr>
          <w:p>
            <w:pPr>
              <w:pStyle w:val="8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 осуществлении государственных (муниципальных) закупок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/ 67994,0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vAlign w:val="center"/>
            <w:textDirection w:val="lrTb"/>
            <w:noWrap w:val="false"/>
          </w:tcPr>
          <w:p>
            <w:pPr>
              <w:pStyle w:val="8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 ведении бухгалтерского учета и составлении отчетности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1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vAlign w:val="center"/>
            <w:vMerge w:val="restart"/>
            <w:textDirection w:val="lrTb"/>
            <w:noWrap w:val="false"/>
          </w:tcPr>
          <w:p>
            <w:pPr>
              <w:pStyle w:val="8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Прочие виды нарушений и недостатков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vAlign w:val="center"/>
            <w:vMerge w:val="continue"/>
            <w:textDirection w:val="lrTb"/>
            <w:noWrap w:val="false"/>
          </w:tcPr>
          <w:p>
            <w:pPr>
              <w:pStyle w:val="8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 / 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 / 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vAlign w:val="center"/>
            <w:textDirection w:val="lrTb"/>
            <w:noWrap w:val="false"/>
          </w:tcPr>
          <w:p>
            <w:pPr>
              <w:pStyle w:val="89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</w:t>
            </w:r>
            <w:r>
              <w:rPr>
                <w:sz w:val="16"/>
                <w:szCs w:val="16"/>
              </w:rPr>
              <w:t xml:space="preserve"> / 67994,0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 / 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vAlign w:val="center"/>
            <w:textDirection w:val="lrTb"/>
            <w:noWrap w:val="false"/>
          </w:tcPr>
          <w:p>
            <w:pPr>
              <w:pStyle w:val="89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Сумма проверенных средств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82120,8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vAlign w:val="center"/>
            <w:textDirection w:val="lrTb"/>
            <w:noWrap w:val="false"/>
          </w:tcPr>
          <w:p>
            <w:pPr>
              <w:pStyle w:val="89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Доля выявленных нарушений в общей сумме проверенных средств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82,8 %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vAlign w:val="center"/>
            <w:textDirection w:val="lrTb"/>
            <w:noWrap w:val="false"/>
          </w:tcPr>
          <w:p>
            <w:pPr>
              <w:pStyle w:val="89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Составлено</w:t>
            </w:r>
            <w:r>
              <w:rPr>
                <w:b/>
                <w:bCs/>
                <w:sz w:val="16"/>
                <w:szCs w:val="16"/>
              </w:rPr>
              <w:t xml:space="preserve"> Ревизионной комиссией ВМР</w:t>
            </w:r>
            <w:r>
              <w:rPr>
                <w:b/>
                <w:bCs/>
                <w:sz w:val="16"/>
                <w:szCs w:val="16"/>
              </w:rPr>
              <w:t xml:space="preserve"> протоколов об административном правонарушении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vAlign w:val="center"/>
            <w:textDirection w:val="lrTb"/>
            <w:noWrap w:val="false"/>
          </w:tcPr>
          <w:p>
            <w:pPr>
              <w:pStyle w:val="89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Выдано представлений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</w:tbl>
    <w:p>
      <w:pPr>
        <w:rPr>
          <w:b/>
          <w:bCs/>
        </w:rPr>
      </w:pPr>
      <w:r>
        <w:rPr>
          <w:b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90"/>
        <w:ind w:firstLine="567"/>
        <w:jc w:val="both"/>
        <w:tabs>
          <w:tab w:val="left" w:pos="567" w:leader="none"/>
        </w:tabs>
        <w:rPr>
          <w:highlight w:val="white"/>
        </w:rPr>
      </w:pPr>
      <w:r>
        <w:rPr>
          <w:sz w:val="28"/>
          <w:szCs w:val="28"/>
          <w:highlight w:val="white"/>
        </w:rPr>
        <w:t xml:space="preserve">В соответствии с планом работы в установленные Положением о бюджетном процессе сроки в отчетный период</w:t>
      </w:r>
      <w:r>
        <w:rPr>
          <w:sz w:val="28"/>
          <w:szCs w:val="28"/>
          <w:highlight w:val="white"/>
        </w:rPr>
        <w:t xml:space="preserve"> 2023 г. проведена внешняя проверка годовой бюджетной отчётности главных администраторов бюджетных средств за 2022 год. Проверено 13 объектов контроля (13 главных распорядителей бюджетных средств). Объем средств охваченных контрольными мероприятиями –</w:t>
      </w:r>
      <w:r>
        <w:rPr>
          <w:sz w:val="28"/>
          <w:szCs w:val="28"/>
          <w:highlight w:val="white"/>
        </w:rPr>
        <w:t xml:space="preserve"> 1590990,9</w:t>
      </w:r>
      <w:r>
        <w:rPr>
          <w:sz w:val="28"/>
          <w:szCs w:val="28"/>
          <w:highlight w:val="white"/>
        </w:rPr>
        <w:t xml:space="preserve"> т</w:t>
      </w:r>
      <w:r>
        <w:rPr>
          <w:sz w:val="28"/>
          <w:szCs w:val="28"/>
          <w:highlight w:val="white"/>
        </w:rPr>
        <w:t xml:space="preserve">ыс.рублей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Всего в</w:t>
      </w:r>
      <w:r>
        <w:rPr>
          <w:sz w:val="28"/>
          <w:szCs w:val="28"/>
          <w:highlight w:val="white"/>
        </w:rPr>
        <w:t xml:space="preserve">ыявлено </w:t>
      </w:r>
      <w:r>
        <w:rPr>
          <w:sz w:val="28"/>
          <w:szCs w:val="28"/>
          <w:highlight w:val="white"/>
        </w:rPr>
        <w:t xml:space="preserve">10 нарушений и недостатков, из них </w:t>
      </w:r>
      <w:r>
        <w:rPr>
          <w:sz w:val="28"/>
          <w:szCs w:val="28"/>
          <w:highlight w:val="white"/>
        </w:rPr>
        <w:t xml:space="preserve">4</w:t>
      </w:r>
      <w:r>
        <w:rPr>
          <w:sz w:val="28"/>
          <w:szCs w:val="28"/>
          <w:highlight w:val="white"/>
        </w:rPr>
        <w:t xml:space="preserve"> нарушения при ведении бухгалтерского учета и отчетности</w:t>
      </w:r>
      <w:r>
        <w:rPr>
          <w:sz w:val="28"/>
          <w:szCs w:val="28"/>
          <w:highlight w:val="white"/>
        </w:rPr>
        <w:t xml:space="preserve">, 5 нарушений</w:t>
      </w:r>
      <w:r>
        <w:rPr>
          <w:sz w:val="28"/>
          <w:szCs w:val="28"/>
          <w:highlight w:val="white"/>
        </w:rPr>
        <w:t xml:space="preserve"> законодательства в сфере закупок и 1 нарушение-неэффективное расходование бюджетных средств.  При п</w:t>
      </w:r>
      <w:r>
        <w:rPr>
          <w:sz w:val="28"/>
          <w:szCs w:val="28"/>
          <w:highlight w:val="white"/>
        </w:rPr>
        <w:t xml:space="preserve">роверке в поселениях района выявлено 9</w:t>
      </w:r>
      <w:r>
        <w:rPr>
          <w:sz w:val="28"/>
          <w:szCs w:val="28"/>
          <w:highlight w:val="white"/>
        </w:rPr>
        <w:t xml:space="preserve"> нарушений. </w:t>
      </w:r>
      <w:r>
        <w:rPr>
          <w:highlight w:val="white"/>
        </w:rPr>
      </w:r>
      <w:r>
        <w:rPr>
          <w:highlight w:val="white"/>
        </w:rPr>
      </w:r>
    </w:p>
    <w:p>
      <w:pPr>
        <w:pStyle w:val="890"/>
        <w:jc w:val="both"/>
        <w:tabs>
          <w:tab w:val="left" w:pos="567" w:leader="none"/>
        </w:tabs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tbl>
      <w:tblPr>
        <w:tblW w:w="982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14"/>
        <w:gridCol w:w="1188"/>
        <w:gridCol w:w="851"/>
        <w:gridCol w:w="850"/>
        <w:gridCol w:w="1102"/>
        <w:gridCol w:w="1135"/>
        <w:gridCol w:w="852"/>
        <w:gridCol w:w="1132"/>
        <w:gridCol w:w="1395"/>
        <w:gridCol w:w="8"/>
      </w:tblGrid>
      <w:tr>
        <w:tblPrEx/>
        <w:trPr/>
        <w:tc>
          <w:tcPr>
            <w:tcW w:w="1314" w:type="dxa"/>
            <w:vAlign w:val="top"/>
            <w:vMerge w:val="restart"/>
            <w:textDirection w:val="lrTb"/>
            <w:noWrap w:val="false"/>
          </w:tcPr>
          <w:p>
            <w:pPr>
              <w:pStyle w:val="890"/>
              <w:jc w:val="both"/>
              <w:tabs>
                <w:tab w:val="left" w:pos="567" w:leader="none"/>
              </w:tabs>
              <w:rPr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W w:w="118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2020 г.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2021 г.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2022 г.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2237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в том числе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2" w:type="dxa"/>
            <w:vAlign w:val="top"/>
            <w:vMerge w:val="restart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2023 г.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3"/>
            <w:tcW w:w="253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в том числе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gridAfter w:val="1"/>
          <w:trHeight w:val="111"/>
        </w:trPr>
        <w:tc>
          <w:tcPr>
            <w:tcW w:w="1314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both"/>
              <w:tabs>
                <w:tab w:val="left" w:pos="567" w:leader="none"/>
              </w:tabs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W w:w="1188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W w:w="1102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поселения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2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поселения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9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238" w:leader="none"/>
              </w:tabs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W w:w="1314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tabs>
                <w:tab w:val="left" w:pos="567" w:leader="none"/>
              </w:tabs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Количество нарушений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8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  <w:rPr>
                <w:highlight w:val="white"/>
              </w:rPr>
            </w:pPr>
            <w:r>
              <w:rPr>
                <w:sz w:val="16"/>
                <w:szCs w:val="16"/>
                <w:highlight w:val="none"/>
              </w:rPr>
              <w:t xml:space="preserve">56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  <w:rPr>
                <w:highlight w:val="white"/>
              </w:rPr>
            </w:pPr>
            <w:r>
              <w:rPr>
                <w:sz w:val="16"/>
                <w:szCs w:val="16"/>
                <w:highlight w:val="none"/>
              </w:rPr>
              <w:t xml:space="preserve">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02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  <w:rPr>
                <w:highlight w:val="white"/>
              </w:rPr>
            </w:pPr>
            <w:r>
              <w:rPr>
                <w:sz w:val="16"/>
                <w:szCs w:val="16"/>
                <w:highlight w:val="none"/>
              </w:rPr>
              <w:t xml:space="preserve">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2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  <w:rPr>
                <w:highlight w:val="white"/>
              </w:rPr>
            </w:pPr>
            <w:r>
              <w:rPr>
                <w:sz w:val="16"/>
                <w:szCs w:val="16"/>
                <w:highlight w:val="none"/>
              </w:rPr>
              <w:t xml:space="preserve">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  <w:rPr>
                <w:highlight w:val="white"/>
              </w:rPr>
            </w:pPr>
            <w:r>
              <w:rPr>
                <w:sz w:val="16"/>
                <w:szCs w:val="16"/>
                <w:highlight w:val="none"/>
              </w:rPr>
              <w:t xml:space="preserve">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403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  <w:rPr>
                <w:highlight w:val="white"/>
              </w:rPr>
            </w:pPr>
            <w:r>
              <w:rPr>
                <w:sz w:val="16"/>
                <w:szCs w:val="16"/>
                <w:highlight w:val="no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pStyle w:val="890"/>
        <w:jc w:val="both"/>
        <w:tabs>
          <w:tab w:val="left" w:pos="567" w:leader="none"/>
        </w:tabs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pStyle w:val="890"/>
        <w:ind w:firstLine="567"/>
        <w:jc w:val="both"/>
        <w:tabs>
          <w:tab w:val="left" w:pos="567" w:leader="none"/>
        </w:tabs>
        <w:rPr>
          <w:highlight w:val="white"/>
        </w:rPr>
      </w:pPr>
      <w:r>
        <w:rPr>
          <w:sz w:val="28"/>
          <w:szCs w:val="28"/>
          <w:highlight w:val="none"/>
        </w:rPr>
        <w:t xml:space="preserve">В основном н</w:t>
      </w:r>
      <w:r>
        <w:rPr>
          <w:sz w:val="28"/>
          <w:szCs w:val="28"/>
          <w:highlight w:val="white"/>
        </w:rPr>
        <w:t xml:space="preserve">арушения выявлены при составлении финансовой отчетности (технические ошибки, нарушения при заполнении форм и отдельных граф установленных форм отчетности, отсутствие пояснений и информации в Пояснительной записке)</w:t>
      </w:r>
      <w:r>
        <w:rPr>
          <w:sz w:val="28"/>
          <w:szCs w:val="28"/>
          <w:highlight w:val="white"/>
        </w:rPr>
        <w:t xml:space="preserve">, при соблюдении Федерального закона Российской Федерации № </w:t>
      </w:r>
      <w:r>
        <w:rPr>
          <w:sz w:val="28"/>
          <w:szCs w:val="28"/>
          <w:highlight w:val="white"/>
        </w:rPr>
        <w:t xml:space="preserve">44-ФЗ </w:t>
      </w:r>
      <w:r>
        <w:rPr>
          <w:sz w:val="28"/>
          <w:szCs w:val="28"/>
          <w:highlight w:val="white"/>
        </w:rPr>
        <w:t xml:space="preserve">«О контрактной системе в сфере закупок товаров, работ, услуг для обеспечения государственных и муниципальных нужд».</w:t>
      </w:r>
      <w:r>
        <w:rPr>
          <w:highlight w:val="white"/>
        </w:rPr>
      </w:r>
      <w:r>
        <w:rPr>
          <w:highlight w:val="white"/>
        </w:rPr>
      </w:r>
    </w:p>
    <w:p>
      <w:pPr>
        <w:pStyle w:val="890"/>
        <w:jc w:val="both"/>
        <w:tabs>
          <w:tab w:val="left" w:pos="567" w:leader="none"/>
        </w:tabs>
        <w:rPr>
          <w:highlight w:val="white"/>
        </w:rPr>
      </w:pPr>
      <w:r>
        <w:rPr>
          <w:sz w:val="28"/>
          <w:szCs w:val="28"/>
          <w:highlight w:val="none"/>
        </w:rPr>
        <w:t xml:space="preserve">         </w:t>
      </w:r>
      <w:r>
        <w:rPr>
          <w:sz w:val="28"/>
          <w:szCs w:val="28"/>
          <w:highlight w:val="white"/>
        </w:rPr>
        <w:t xml:space="preserve">Акты, подготовленные по результатам внешней проверки годовой бюджетной отчетности за 2022 год, направлены составителям для устранения нарушений, для сведения и работы.  В заключениях было отмечено наличие нарушений, в т.ч. требований инструкции </w:t>
      </w:r>
      <w:r>
        <w:rPr>
          <w:sz w:val="28"/>
          <w:szCs w:val="28"/>
          <w:highlight w:val="white"/>
        </w:rPr>
        <w:t xml:space="preserve">о порядке составления и предста</w:t>
      </w:r>
      <w:r>
        <w:rPr>
          <w:sz w:val="28"/>
          <w:szCs w:val="28"/>
          <w:highlight w:val="white"/>
        </w:rPr>
        <w:t xml:space="preserve">вления годовой, квартальной и месячной отчетности об исполнении бюджетов бюджетной системы РФ, утвержденной приказом Министерства финансов Российской Федерации от 28.12.2010 №191н, сформулированы предложения по соблюдению законодательства в сфере  закупок.</w:t>
      </w:r>
      <w:r>
        <w:rPr>
          <w:highlight w:val="white"/>
        </w:rPr>
      </w:r>
      <w:r>
        <w:rPr>
          <w:highlight w:val="white"/>
        </w:rPr>
      </w:r>
    </w:p>
    <w:p>
      <w:pPr>
        <w:pStyle w:val="890"/>
        <w:rPr>
          <w:bCs/>
          <w:sz w:val="28"/>
          <w:szCs w:val="28"/>
          <w:highlight w:val="white"/>
        </w:rPr>
      </w:pPr>
      <w:r>
        <w:rPr>
          <w:b/>
          <w:highlight w:val="white"/>
        </w:rPr>
      </w:r>
      <w:r>
        <w:rPr>
          <w:bCs/>
          <w:sz w:val="28"/>
          <w:szCs w:val="28"/>
          <w:highlight w:val="white"/>
        </w:rPr>
      </w:r>
      <w:r>
        <w:rPr>
          <w:bCs/>
          <w:sz w:val="28"/>
          <w:szCs w:val="28"/>
          <w:highlight w:val="white"/>
        </w:rPr>
      </w:r>
    </w:p>
    <w:p>
      <w:pPr>
        <w:pStyle w:val="890"/>
        <w:jc w:val="center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3.</w:t>
      </w:r>
      <w:r>
        <w:rPr>
          <w:b/>
          <w:sz w:val="28"/>
          <w:szCs w:val="28"/>
          <w:highlight w:val="white"/>
        </w:rPr>
        <w:t xml:space="preserve">Экспертно-аналитическая деятельность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center"/>
        <w:rPr>
          <w:b/>
          <w:bCs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  <w:r>
        <w:rPr>
          <w:b/>
          <w:bCs/>
          <w:sz w:val="28"/>
          <w:szCs w:val="28"/>
          <w:highlight w:val="yellow"/>
        </w:rPr>
      </w:r>
      <w:r>
        <w:rPr>
          <w:b/>
          <w:bCs/>
          <w:sz w:val="28"/>
          <w:szCs w:val="28"/>
          <w:highlight w:val="yellow"/>
        </w:rPr>
      </w:r>
    </w:p>
    <w:p>
      <w:pPr>
        <w:pStyle w:val="890"/>
        <w:jc w:val="both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Экспертно-</w:t>
      </w:r>
      <w:r>
        <w:rPr>
          <w:sz w:val="28"/>
          <w:szCs w:val="28"/>
        </w:rPr>
        <w:t xml:space="preserve">анали</w:t>
      </w:r>
      <w:r>
        <w:rPr>
          <w:sz w:val="28"/>
          <w:szCs w:val="28"/>
        </w:rPr>
        <w:t xml:space="preserve">тические мероприятия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проверяемом периоде 2023</w:t>
      </w:r>
      <w:r>
        <w:rPr>
          <w:sz w:val="28"/>
          <w:szCs w:val="28"/>
        </w:rPr>
        <w:t xml:space="preserve"> года были направлены</w:t>
      </w:r>
      <w:r>
        <w:rPr>
          <w:sz w:val="28"/>
          <w:szCs w:val="28"/>
        </w:rPr>
        <w:t xml:space="preserve"> на обеспечение единой систем</w:t>
      </w:r>
      <w:r>
        <w:rPr>
          <w:sz w:val="28"/>
          <w:szCs w:val="28"/>
        </w:rPr>
        <w:t xml:space="preserve">ы контроля, реализуемого на </w:t>
      </w:r>
      <w:r>
        <w:rPr>
          <w:sz w:val="28"/>
          <w:szCs w:val="28"/>
        </w:rPr>
        <w:t xml:space="preserve">стадии </w:t>
      </w:r>
      <w:r>
        <w:rPr>
          <w:sz w:val="28"/>
          <w:szCs w:val="28"/>
        </w:rPr>
        <w:t xml:space="preserve">текущего контроля за исполнением бюджета района и бюджетов пос</w:t>
      </w:r>
      <w:r>
        <w:rPr>
          <w:sz w:val="28"/>
          <w:szCs w:val="28"/>
        </w:rPr>
        <w:t xml:space="preserve">елений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у.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непосредственной р</w:t>
      </w:r>
      <w:r>
        <w:rPr>
          <w:sz w:val="28"/>
          <w:szCs w:val="28"/>
        </w:rPr>
        <w:t xml:space="preserve">еализации</w:t>
      </w:r>
      <w:r>
        <w:rPr>
          <w:sz w:val="28"/>
          <w:szCs w:val="28"/>
        </w:rPr>
        <w:t xml:space="preserve"> задач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в отчетном периоде</w:t>
      </w:r>
      <w:r>
        <w:rPr>
          <w:sz w:val="28"/>
          <w:szCs w:val="28"/>
        </w:rPr>
        <w:t xml:space="preserve"> проведено </w:t>
      </w:r>
      <w:r>
        <w:rPr>
          <w:sz w:val="28"/>
          <w:szCs w:val="28"/>
          <w:highlight w:val="none"/>
        </w:rPr>
        <w:t xml:space="preserve">213 </w:t>
      </w:r>
      <w:r>
        <w:rPr>
          <w:sz w:val="28"/>
          <w:szCs w:val="28"/>
          <w:highlight w:val="yellow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экспертно-аналитических</w:t>
      </w:r>
      <w:r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 xml:space="preserve">й, в том числе: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567"/>
        <w:jc w:val="both"/>
        <w:tabs>
          <w:tab w:val="left" w:pos="567" w:leader="none"/>
        </w:tabs>
      </w:pPr>
      <w:r>
        <w:rPr>
          <w:sz w:val="28"/>
          <w:szCs w:val="28"/>
        </w:rPr>
        <w:t xml:space="preserve">- анализ исполнения бюджетов за 2022 год (проекты решений представительных органов) – 9. Объектов анализа 9. Сумма средств, охваченных экспертно-аналитич</w:t>
      </w:r>
      <w:r>
        <w:rPr>
          <w:sz w:val="28"/>
          <w:szCs w:val="28"/>
        </w:rPr>
        <w:t xml:space="preserve">ескими мероприятиями – 1615425,5 тыс.рублей. Выявлено 7 </w:t>
      </w:r>
      <w:r>
        <w:rPr>
          <w:sz w:val="28"/>
          <w:szCs w:val="28"/>
        </w:rPr>
        <w:t xml:space="preserve">нарушений бюджетного</w:t>
      </w:r>
      <w:r>
        <w:rPr>
          <w:sz w:val="28"/>
          <w:szCs w:val="28"/>
        </w:rPr>
        <w:t xml:space="preserve"> законодательства  на сумму 6,7</w:t>
      </w:r>
      <w:r>
        <w:rPr>
          <w:sz w:val="28"/>
          <w:szCs w:val="28"/>
        </w:rPr>
        <w:t xml:space="preserve"> тыс.рублей, в том числ</w:t>
      </w:r>
      <w:r>
        <w:rPr>
          <w:sz w:val="28"/>
          <w:szCs w:val="28"/>
        </w:rPr>
        <w:t xml:space="preserve">е 1 факт</w:t>
      </w:r>
      <w:r>
        <w:rPr>
          <w:sz w:val="28"/>
          <w:szCs w:val="28"/>
        </w:rPr>
        <w:t xml:space="preserve"> расхо</w:t>
      </w:r>
      <w:r>
        <w:rPr>
          <w:sz w:val="28"/>
          <w:szCs w:val="28"/>
        </w:rPr>
        <w:t xml:space="preserve">дования бюджетных средств (6,7</w:t>
      </w:r>
      <w:r>
        <w:rPr>
          <w:sz w:val="28"/>
          <w:szCs w:val="28"/>
        </w:rPr>
        <w:t xml:space="preserve"> тыс.рублей),  не отвечающие принципу эффективности. По результатам экспертизы все проекты рекомендованы к рассмотрению в представительных органах;</w:t>
      </w:r>
      <w:r>
        <w:rPr>
          <w:sz w:val="28"/>
          <w:szCs w:val="28"/>
        </w:rPr>
      </w:r>
      <w:r/>
    </w:p>
    <w:p>
      <w:pPr>
        <w:pStyle w:val="890"/>
        <w:ind w:firstLine="567"/>
        <w:jc w:val="both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анализ отчетов об исполнении бюджетов за 1 квартал 2023 года (постановления Администраций) – 9. Объектов анализа – 9. Сумма средств, охваченных экспертно-аналити</w:t>
      </w:r>
      <w:r>
        <w:rPr>
          <w:sz w:val="28"/>
          <w:szCs w:val="28"/>
        </w:rPr>
        <w:t xml:space="preserve">ческими мероприятиями – 251639,9</w:t>
      </w:r>
      <w:r>
        <w:rPr>
          <w:sz w:val="28"/>
          <w:szCs w:val="28"/>
        </w:rPr>
        <w:t xml:space="preserve"> тыс.рублей.  По ре</w:t>
      </w:r>
      <w:r>
        <w:rPr>
          <w:sz w:val="28"/>
          <w:szCs w:val="28"/>
        </w:rPr>
        <w:t xml:space="preserve">зультатам экспертизы нарушений</w:t>
      </w:r>
      <w:r>
        <w:rPr>
          <w:sz w:val="28"/>
          <w:szCs w:val="28"/>
        </w:rPr>
        <w:t xml:space="preserve"> бюджетного законодательства</w:t>
      </w:r>
      <w:r>
        <w:rPr>
          <w:sz w:val="28"/>
          <w:szCs w:val="28"/>
        </w:rPr>
        <w:t xml:space="preserve"> не выявлено.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Выявлен 1 недостаток - поправки технического характера. По результатам анализа 9</w:t>
      </w:r>
      <w:r>
        <w:rPr>
          <w:sz w:val="28"/>
          <w:szCs w:val="28"/>
        </w:rPr>
        <w:t xml:space="preserve"> отчетов об исполнении бюджетов за 1 квартал были рекомендованы к рассмотрению представительным органам;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567"/>
        <w:jc w:val="both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анализ отчетов об исполнении бюджетов за 1 полугодии 2023 года (постановления Администраций) – 9. Объектов анализа – 9. Сумма средств, охваченных экспертно-аналити</w:t>
      </w:r>
      <w:r>
        <w:rPr>
          <w:sz w:val="28"/>
          <w:szCs w:val="28"/>
        </w:rPr>
        <w:t xml:space="preserve">ческими мероприятиями – 925912,0</w:t>
      </w:r>
      <w:r>
        <w:rPr>
          <w:sz w:val="28"/>
          <w:szCs w:val="28"/>
        </w:rPr>
        <w:t xml:space="preserve"> тыс.рублей.  </w:t>
      </w:r>
      <w:r>
        <w:rPr>
          <w:sz w:val="28"/>
          <w:szCs w:val="28"/>
        </w:rPr>
        <w:t xml:space="preserve">Выявлено 2 </w:t>
      </w:r>
      <w:r>
        <w:rPr>
          <w:sz w:val="28"/>
          <w:szCs w:val="28"/>
        </w:rPr>
        <w:t xml:space="preserve">нарушения бюджетного</w:t>
      </w:r>
      <w:r>
        <w:rPr>
          <w:sz w:val="28"/>
          <w:szCs w:val="28"/>
        </w:rPr>
        <w:t xml:space="preserve"> законодательства  на сумму 6,5</w:t>
      </w:r>
      <w:r>
        <w:rPr>
          <w:sz w:val="28"/>
          <w:szCs w:val="28"/>
        </w:rPr>
        <w:t xml:space="preserve"> тыс.рублей, в том числ</w:t>
      </w:r>
      <w:r>
        <w:rPr>
          <w:sz w:val="28"/>
          <w:szCs w:val="28"/>
        </w:rPr>
        <w:t xml:space="preserve">е 2 факт</w:t>
      </w:r>
      <w:r>
        <w:rPr>
          <w:sz w:val="28"/>
          <w:szCs w:val="28"/>
        </w:rPr>
        <w:t xml:space="preserve">а расхо</w:t>
      </w:r>
      <w:r>
        <w:rPr>
          <w:sz w:val="28"/>
          <w:szCs w:val="28"/>
        </w:rPr>
        <w:t xml:space="preserve">дования бюджетных средств (6,5</w:t>
      </w:r>
      <w:r>
        <w:rPr>
          <w:sz w:val="28"/>
          <w:szCs w:val="28"/>
        </w:rPr>
        <w:t xml:space="preserve"> тыс.рублей),  не отвечающие принципу эффективности. По результатам экспертизы все проекты рекомендованы к рассмотрению в представительных органах;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567"/>
        <w:jc w:val="both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экспертиза </w:t>
      </w: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решений Представительного Собрания Вытегорского</w:t>
      </w:r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Советов муниципальных образований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внесении изменений в бюджеты,</w:t>
      </w:r>
      <w:r>
        <w:rPr>
          <w:sz w:val="28"/>
          <w:szCs w:val="28"/>
        </w:rPr>
        <w:t xml:space="preserve"> подготовка заключений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32</w:t>
      </w:r>
      <w:r>
        <w:rPr>
          <w:sz w:val="28"/>
          <w:szCs w:val="28"/>
        </w:rPr>
        <w:t xml:space="preserve"> (за 9 месяцев</w:t>
      </w:r>
      <w:r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0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Объектов экспертизы – 32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Сумма средств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охваченных экспертно</w:t>
      </w:r>
      <w:r>
        <w:rPr>
          <w:sz w:val="28"/>
          <w:szCs w:val="28"/>
        </w:rPr>
        <w:t xml:space="preserve">-аналит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ческими мероприятиями –322770,8</w:t>
      </w:r>
      <w:r>
        <w:rPr>
          <w:sz w:val="28"/>
          <w:szCs w:val="28"/>
        </w:rPr>
        <w:t xml:space="preserve"> тыс.рублей.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арушений</w:t>
      </w:r>
      <w:r>
        <w:rPr>
          <w:sz w:val="28"/>
          <w:szCs w:val="28"/>
        </w:rPr>
        <w:t xml:space="preserve"> бюджетного законодательства</w:t>
      </w:r>
      <w:r>
        <w:rPr>
          <w:sz w:val="28"/>
          <w:szCs w:val="28"/>
        </w:rPr>
        <w:t xml:space="preserve"> в проектах решений не выявлено.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Направлено 1 предложение о приведении нормативного акта</w:t>
      </w:r>
      <w:r>
        <w:rPr>
          <w:sz w:val="28"/>
          <w:szCs w:val="28"/>
        </w:rPr>
        <w:t xml:space="preserve"> в соответствие с законодательством.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Ревизионной комиссией по результатам экспертизы рекомендовано принять решение об изменении в </w:t>
      </w:r>
      <w:r>
        <w:rPr>
          <w:sz w:val="28"/>
          <w:szCs w:val="28"/>
        </w:rPr>
        <w:t xml:space="preserve">бюджеты – 21</w:t>
      </w:r>
      <w:r>
        <w:rPr>
          <w:sz w:val="28"/>
          <w:szCs w:val="28"/>
        </w:rPr>
        <w:t xml:space="preserve">  (65,6 %),  1</w:t>
      </w:r>
      <w:r>
        <w:rPr>
          <w:sz w:val="28"/>
          <w:szCs w:val="28"/>
        </w:rPr>
        <w:t xml:space="preserve"> проект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направить на устранение ошибок;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567"/>
        <w:jc w:val="both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отчетном периоде</w:t>
      </w:r>
      <w:r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на эксп</w:t>
      </w:r>
      <w:r>
        <w:rPr>
          <w:sz w:val="28"/>
          <w:szCs w:val="28"/>
        </w:rPr>
        <w:t xml:space="preserve">ертизу поступил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102 </w:t>
      </w: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нормативно-правовых актов</w:t>
      </w:r>
      <w:r>
        <w:rPr>
          <w:sz w:val="28"/>
          <w:szCs w:val="28"/>
        </w:rPr>
        <w:t xml:space="preserve"> (далее - НПА)</w:t>
      </w:r>
      <w:r>
        <w:rPr>
          <w:sz w:val="28"/>
          <w:szCs w:val="28"/>
        </w:rPr>
        <w:t xml:space="preserve"> решений Представительного Собрания Вытегорского</w:t>
      </w:r>
      <w:r>
        <w:rPr>
          <w:sz w:val="28"/>
          <w:szCs w:val="28"/>
        </w:rPr>
        <w:t xml:space="preserve"> муниципального района,</w:t>
      </w:r>
      <w:r>
        <w:rPr>
          <w:sz w:val="28"/>
          <w:szCs w:val="28"/>
        </w:rPr>
        <w:t xml:space="preserve"> Советов муниципальных образований района</w:t>
      </w:r>
      <w:r>
        <w:rPr>
          <w:sz w:val="28"/>
          <w:szCs w:val="28"/>
        </w:rPr>
        <w:t xml:space="preserve">, постановлений местных администраций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Экспертизой охвачено – 102 </w:t>
      </w:r>
      <w:r>
        <w:rPr>
          <w:sz w:val="28"/>
          <w:szCs w:val="28"/>
        </w:rPr>
        <w:t xml:space="preserve">объекта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хват средств бюджетов – 30575,54</w:t>
      </w:r>
      <w:r>
        <w:rPr>
          <w:sz w:val="28"/>
          <w:szCs w:val="28"/>
        </w:rPr>
        <w:t xml:space="preserve"> тыс.рублей.  В проектах решений и проектах по</w:t>
      </w:r>
      <w:r>
        <w:rPr>
          <w:sz w:val="28"/>
          <w:szCs w:val="28"/>
        </w:rPr>
        <w:t xml:space="preserve">становлений </w:t>
      </w:r>
      <w:r>
        <w:rPr>
          <w:sz w:val="28"/>
          <w:szCs w:val="28"/>
        </w:rPr>
        <w:t xml:space="preserve">выявлены</w:t>
      </w:r>
      <w:r>
        <w:rPr>
          <w:sz w:val="28"/>
          <w:szCs w:val="28"/>
        </w:rPr>
        <w:t xml:space="preserve"> 4 факт</w:t>
      </w:r>
      <w:r>
        <w:rPr>
          <w:sz w:val="28"/>
          <w:szCs w:val="28"/>
        </w:rPr>
        <w:t xml:space="preserve">а нарушения бюджетного законодательства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61</w:t>
      </w:r>
      <w:r>
        <w:rPr>
          <w:sz w:val="28"/>
          <w:szCs w:val="28"/>
        </w:rPr>
        <w:t xml:space="preserve"> недостаток</w:t>
      </w:r>
      <w:r>
        <w:rPr>
          <w:sz w:val="28"/>
          <w:szCs w:val="28"/>
        </w:rPr>
        <w:t xml:space="preserve"> при </w:t>
      </w:r>
      <w:r>
        <w:rPr>
          <w:sz w:val="28"/>
          <w:szCs w:val="28"/>
        </w:rPr>
        <w:t xml:space="preserve">их подготовке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 результатам экспертизы</w:t>
      </w:r>
      <w:r>
        <w:rPr>
          <w:sz w:val="28"/>
          <w:szCs w:val="28"/>
        </w:rPr>
        <w:t xml:space="preserve"> 78</w:t>
      </w:r>
      <w:r>
        <w:rPr>
          <w:sz w:val="28"/>
          <w:szCs w:val="28"/>
        </w:rPr>
        <w:t xml:space="preserve"> проектов</w:t>
      </w:r>
      <w:r>
        <w:rPr>
          <w:sz w:val="28"/>
          <w:szCs w:val="28"/>
        </w:rPr>
        <w:t xml:space="preserve"> НПА </w:t>
      </w:r>
      <w:r>
        <w:rPr>
          <w:sz w:val="28"/>
          <w:szCs w:val="28"/>
        </w:rPr>
        <w:t xml:space="preserve">(76,5</w:t>
      </w:r>
      <w:r>
        <w:rPr>
          <w:sz w:val="28"/>
          <w:szCs w:val="28"/>
        </w:rPr>
        <w:t xml:space="preserve">%) </w:t>
      </w:r>
      <w:r>
        <w:rPr>
          <w:sz w:val="28"/>
          <w:szCs w:val="28"/>
        </w:rPr>
        <w:t xml:space="preserve">рекомендовано к рассмотрению представительными органами и орга</w:t>
      </w:r>
      <w:r>
        <w:rPr>
          <w:sz w:val="28"/>
          <w:szCs w:val="28"/>
        </w:rPr>
        <w:t xml:space="preserve">нами местного самоупр</w:t>
      </w:r>
      <w:r>
        <w:rPr>
          <w:sz w:val="28"/>
          <w:szCs w:val="28"/>
        </w:rPr>
        <w:t xml:space="preserve">авления, 24</w:t>
      </w:r>
      <w:r>
        <w:rPr>
          <w:sz w:val="28"/>
          <w:szCs w:val="28"/>
        </w:rPr>
        <w:t xml:space="preserve"> проект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(23,5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%) </w:t>
      </w:r>
      <w:r>
        <w:rPr>
          <w:sz w:val="28"/>
          <w:szCs w:val="28"/>
        </w:rPr>
        <w:t xml:space="preserve">рекомендовано направить на устранение </w:t>
      </w:r>
      <w:r>
        <w:rPr>
          <w:sz w:val="28"/>
          <w:szCs w:val="28"/>
        </w:rPr>
        <w:t xml:space="preserve">нарушений и </w:t>
      </w:r>
      <w:r>
        <w:rPr>
          <w:sz w:val="28"/>
          <w:szCs w:val="28"/>
        </w:rPr>
        <w:t xml:space="preserve">недостатков.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567"/>
        <w:jc w:val="both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п</w:t>
      </w:r>
      <w:r>
        <w:rPr>
          <w:sz w:val="28"/>
          <w:szCs w:val="28"/>
        </w:rPr>
        <w:t xml:space="preserve">оступил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52 </w:t>
      </w:r>
      <w:r>
        <w:rPr>
          <w:sz w:val="28"/>
          <w:szCs w:val="28"/>
        </w:rPr>
        <w:t xml:space="preserve">проекта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постановлений о </w:t>
      </w:r>
      <w:r>
        <w:rPr>
          <w:sz w:val="28"/>
          <w:szCs w:val="28"/>
        </w:rPr>
        <w:t xml:space="preserve">муниципальных программах (в том числе о </w:t>
      </w:r>
      <w:r>
        <w:rPr>
          <w:sz w:val="28"/>
          <w:szCs w:val="28"/>
        </w:rPr>
        <w:t xml:space="preserve">внесении изменений в</w:t>
      </w:r>
      <w:r>
        <w:rPr>
          <w:sz w:val="28"/>
          <w:szCs w:val="28"/>
        </w:rPr>
        <w:t xml:space="preserve"> них)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Экспертизой о</w:t>
      </w:r>
      <w:r>
        <w:rPr>
          <w:sz w:val="28"/>
          <w:szCs w:val="28"/>
        </w:rPr>
        <w:t xml:space="preserve">хвачено</w:t>
      </w:r>
      <w:r>
        <w:rPr>
          <w:sz w:val="28"/>
          <w:szCs w:val="28"/>
        </w:rPr>
        <w:t xml:space="preserve"> – 52 </w:t>
      </w:r>
      <w:r>
        <w:rPr>
          <w:sz w:val="28"/>
          <w:szCs w:val="28"/>
        </w:rPr>
        <w:t xml:space="preserve">объект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контроля</w:t>
      </w:r>
      <w:r>
        <w:rPr>
          <w:sz w:val="28"/>
          <w:szCs w:val="28"/>
        </w:rPr>
        <w:t xml:space="preserve"> (ответственных исполнителей программ)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хват средств бюдж</w:t>
      </w:r>
      <w:r>
        <w:rPr>
          <w:sz w:val="28"/>
          <w:szCs w:val="28"/>
        </w:rPr>
        <w:t xml:space="preserve">етов – 1703327,7 </w:t>
      </w:r>
      <w:r>
        <w:rPr>
          <w:sz w:val="28"/>
          <w:szCs w:val="28"/>
        </w:rPr>
        <w:t xml:space="preserve">тыс.рублей. 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проектах </w:t>
      </w:r>
      <w:r>
        <w:rPr>
          <w:sz w:val="28"/>
          <w:szCs w:val="28"/>
        </w:rPr>
        <w:t xml:space="preserve">постановлений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ыявлен</w:t>
      </w:r>
      <w:r>
        <w:rPr>
          <w:sz w:val="28"/>
          <w:szCs w:val="28"/>
        </w:rPr>
        <w:t xml:space="preserve">о 13</w:t>
      </w:r>
      <w:r>
        <w:rPr>
          <w:sz w:val="28"/>
          <w:szCs w:val="28"/>
        </w:rPr>
        <w:t xml:space="preserve"> факт</w:t>
      </w:r>
      <w:r>
        <w:rPr>
          <w:sz w:val="28"/>
          <w:szCs w:val="28"/>
        </w:rPr>
        <w:t xml:space="preserve">ов </w:t>
      </w:r>
      <w:r>
        <w:rPr>
          <w:sz w:val="28"/>
          <w:szCs w:val="28"/>
        </w:rPr>
        <w:t xml:space="preserve">нару</w:t>
      </w:r>
      <w:r>
        <w:rPr>
          <w:sz w:val="28"/>
          <w:szCs w:val="28"/>
        </w:rPr>
        <w:t xml:space="preserve">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порядков разработки, реализации и оценки эффективности реализации муниципальных программ</w:t>
      </w:r>
      <w:r>
        <w:rPr>
          <w:sz w:val="28"/>
          <w:szCs w:val="28"/>
        </w:rPr>
        <w:t xml:space="preserve"> и 50</w:t>
      </w:r>
      <w:r>
        <w:rPr>
          <w:sz w:val="28"/>
          <w:szCs w:val="28"/>
        </w:rPr>
        <w:t xml:space="preserve"> прочих недостатка</w:t>
      </w:r>
      <w:r>
        <w:rPr>
          <w:sz w:val="28"/>
          <w:szCs w:val="28"/>
        </w:rPr>
        <w:t xml:space="preserve"> при подготовке проектов постановлений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 результатам</w:t>
      </w:r>
      <w:r>
        <w:rPr>
          <w:sz w:val="28"/>
          <w:szCs w:val="28"/>
        </w:rPr>
        <w:t xml:space="preserve"> экспертизы</w:t>
      </w:r>
      <w:r>
        <w:rPr>
          <w:sz w:val="28"/>
          <w:szCs w:val="28"/>
        </w:rPr>
        <w:t xml:space="preserve"> проектов постановлений </w:t>
      </w:r>
      <w:r>
        <w:rPr>
          <w:sz w:val="28"/>
          <w:szCs w:val="28"/>
        </w:rPr>
        <w:t xml:space="preserve"> рекомендовано </w:t>
      </w:r>
      <w:r>
        <w:rPr>
          <w:sz w:val="28"/>
          <w:szCs w:val="28"/>
        </w:rPr>
        <w:t xml:space="preserve">к утверждению – 37 проектов (71,2</w:t>
      </w:r>
      <w:r>
        <w:rPr>
          <w:sz w:val="28"/>
          <w:szCs w:val="28"/>
        </w:rPr>
        <w:t xml:space="preserve">%)</w:t>
      </w:r>
      <w:r>
        <w:rPr>
          <w:sz w:val="28"/>
          <w:szCs w:val="28"/>
        </w:rPr>
        <w:t xml:space="preserve">, 15</w:t>
      </w:r>
      <w:r>
        <w:rPr>
          <w:sz w:val="28"/>
          <w:szCs w:val="28"/>
        </w:rPr>
        <w:t xml:space="preserve"> проектов</w:t>
      </w:r>
      <w:r>
        <w:rPr>
          <w:sz w:val="28"/>
          <w:szCs w:val="28"/>
        </w:rPr>
        <w:t xml:space="preserve"> (28,8</w:t>
      </w:r>
      <w:r>
        <w:rPr>
          <w:sz w:val="28"/>
          <w:szCs w:val="28"/>
        </w:rPr>
        <w:t xml:space="preserve">%)</w:t>
      </w:r>
      <w:r>
        <w:rPr>
          <w:sz w:val="28"/>
          <w:szCs w:val="28"/>
        </w:rPr>
        <w:t xml:space="preserve"> – отклонить или направить на устранение недостатков.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</w:r>
    </w:p>
    <w:p>
      <w:pPr>
        <w:jc w:val="center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езультаты эк</w:t>
      </w:r>
      <w:r>
        <w:rPr>
          <w:sz w:val="28"/>
          <w:szCs w:val="28"/>
        </w:rPr>
        <w:t xml:space="preserve">спертизы НПА и муниципальных программ приведены в таблицах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pStyle w:val="890"/>
        <w:jc w:val="right"/>
        <w:tabs>
          <w:tab w:val="left" w:pos="567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Таблица 1</w:t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37"/>
        <w:gridCol w:w="2126"/>
        <w:gridCol w:w="1276"/>
        <w:gridCol w:w="1134"/>
      </w:tblGrid>
      <w:tr>
        <w:tblPrEx/>
        <w:trPr/>
        <w:tc>
          <w:tcPr>
            <w:tcW w:w="5637" w:type="dxa"/>
            <w:vAlign w:val="top"/>
            <w:vMerge w:val="restart"/>
            <w:textDirection w:val="lrTb"/>
            <w:noWrap w:val="false"/>
          </w:tcPr>
          <w:p>
            <w:pPr>
              <w:pStyle w:val="890"/>
              <w:jc w:val="both"/>
              <w:tabs>
                <w:tab w:val="left" w:pos="56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Рекомендации представительным органам по результатам экспертизы проектов НПА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9 месяцев  2023</w:t>
            </w:r>
            <w:r>
              <w:rPr>
                <w:b/>
                <w:sz w:val="16"/>
                <w:szCs w:val="16"/>
              </w:rPr>
              <w:t xml:space="preserve"> год </w:t>
            </w:r>
            <w:r>
              <w:rPr>
                <w:b/>
                <w:sz w:val="16"/>
                <w:szCs w:val="16"/>
              </w:rPr>
              <w:t xml:space="preserve">а</w:t>
            </w:r>
            <w:r>
              <w:rPr>
                <w:b/>
                <w:sz w:val="16"/>
                <w:szCs w:val="16"/>
              </w:rPr>
              <w:t xml:space="preserve">         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pStyle w:val="890"/>
              <w:jc w:val="center"/>
              <w:tabs>
                <w:tab w:val="left" w:pos="56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Всего поступило  НПА на экспертизу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W w:w="2410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 них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W w:w="5637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both"/>
              <w:tabs>
                <w:tab w:val="left" w:pos="56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126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район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поселения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W w:w="5637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tabs>
                <w:tab w:val="left" w:pos="56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проектов НПА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102</w:t>
            </w: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</w:t>
            </w: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64</w:t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W w:w="5637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tabs>
                <w:tab w:val="left" w:pos="56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Рекомендовано к принятию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78</w:t>
            </w: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37</w:t>
            </w: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</w:t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W w:w="5637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tabs>
                <w:tab w:val="left" w:pos="56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Доля проектов НПА соответствующих требованиям законодательства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76,5%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97,4 %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59,4%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W w:w="5637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tabs>
                <w:tab w:val="left" w:pos="56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Рекомендовано отклонить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</w:t>
            </w: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W w:w="5637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tabs>
                <w:tab w:val="left" w:pos="56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Доля проектов НПА к отклонению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23,5%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2,6 %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40,6%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W w:w="5637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tabs>
                <w:tab w:val="left" w:pos="56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Выявлено нарушений и недостатков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63</w:t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W w:w="5637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tabs>
                <w:tab w:val="left" w:pos="56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Направлены предложения об устранении недостатков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none"/>
              </w:rPr>
              <w:t xml:space="preserve">8</w:t>
            </w:r>
            <w:r>
              <w:rPr>
                <w:sz w:val="16"/>
                <w:szCs w:val="16"/>
                <w:highlight w:val="yellow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none"/>
              </w:rPr>
              <w:t xml:space="preserve">38</w:t>
            </w:r>
            <w:r>
              <w:rPr>
                <w:sz w:val="16"/>
                <w:szCs w:val="16"/>
                <w:highlight w:val="yellow"/>
              </w:rPr>
            </w:r>
          </w:p>
        </w:tc>
      </w:tr>
      <w:tr>
        <w:tblPrEx/>
        <w:trPr>
          <w:trHeight w:val="170"/>
        </w:trPr>
        <w:tc>
          <w:tcPr>
            <w:tcW w:w="5637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tabs>
                <w:tab w:val="left" w:pos="56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Охват бюджетных средств экспертизой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30575,9</w:t>
            </w: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9380,9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21195,0</w:t>
            </w:r>
            <w:r>
              <w:rPr>
                <w:sz w:val="16"/>
                <w:szCs w:val="16"/>
              </w:rPr>
            </w:r>
          </w:p>
        </w:tc>
      </w:tr>
    </w:tbl>
    <w:p>
      <w:pPr>
        <w:jc w:val="right"/>
        <w:tabs>
          <w:tab w:val="left" w:pos="567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right"/>
        <w:tabs>
          <w:tab w:val="left" w:pos="567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right"/>
        <w:tabs>
          <w:tab w:val="left" w:pos="567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right"/>
        <w:tabs>
          <w:tab w:val="left" w:pos="567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90"/>
        <w:jc w:val="right"/>
        <w:tabs>
          <w:tab w:val="left" w:pos="567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90"/>
        <w:jc w:val="right"/>
        <w:tabs>
          <w:tab w:val="left" w:pos="567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90"/>
        <w:jc w:val="right"/>
        <w:tabs>
          <w:tab w:val="left" w:pos="567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Таблица 2</w:t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778"/>
        <w:gridCol w:w="1985"/>
        <w:gridCol w:w="1276"/>
        <w:gridCol w:w="1134"/>
      </w:tblGrid>
      <w:tr>
        <w:tblPrEx/>
        <w:trPr/>
        <w:tc>
          <w:tcPr>
            <w:tcW w:w="5778" w:type="dxa"/>
            <w:vAlign w:val="top"/>
            <w:vMerge w:val="restart"/>
            <w:textDirection w:val="lrTb"/>
            <w:noWrap w:val="false"/>
          </w:tcPr>
          <w:p>
            <w:pPr>
              <w:pStyle w:val="890"/>
              <w:jc w:val="both"/>
              <w:tabs>
                <w:tab w:val="left" w:pos="56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Рекомендации органам местного самоуправления  по результатам финансово-экономической экспертизы проектов муниципальных программ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985" w:type="dxa"/>
            <w:vAlign w:val="top"/>
            <w:vMerge w:val="restart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9 месяцев 2023</w:t>
            </w:r>
            <w:r>
              <w:rPr>
                <w:b/>
                <w:sz w:val="16"/>
                <w:szCs w:val="16"/>
              </w:rPr>
              <w:t xml:space="preserve"> год</w:t>
            </w:r>
            <w:r>
              <w:rPr>
                <w:b/>
                <w:sz w:val="16"/>
                <w:szCs w:val="16"/>
              </w:rPr>
              <w:t xml:space="preserve">а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pStyle w:val="890"/>
              <w:jc w:val="center"/>
              <w:tabs>
                <w:tab w:val="left" w:pos="56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 поступило проектов постановлений на экспертизу муниципальных программ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W w:w="2410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 них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921"/>
        </w:trPr>
        <w:tc>
          <w:tcPr>
            <w:tcW w:w="5778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both"/>
              <w:tabs>
                <w:tab w:val="left" w:pos="56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985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район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поселения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W w:w="5778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tabs>
                <w:tab w:val="left" w:pos="56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проектов постановлений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52</w:t>
            </w: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</w:t>
            </w: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</w:t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W w:w="5778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tabs>
                <w:tab w:val="left" w:pos="56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Рекомендовано к принятию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36</w:t>
            </w: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</w:t>
            </w: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</w:t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W w:w="5778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tabs>
                <w:tab w:val="left" w:pos="56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Доля проектов постановлений соответствующих требованиям законодательства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54,8 %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64,3 %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64,5%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W w:w="5778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tabs>
                <w:tab w:val="left" w:pos="56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Рекомендовано отклонить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</w:t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W w:w="5778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tabs>
                <w:tab w:val="left" w:pos="56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Доля проектов постановлений к отклонению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45,2 %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35,7 %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35,5 %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69"/>
        </w:trPr>
        <w:tc>
          <w:tcPr>
            <w:tcW w:w="5778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tabs>
                <w:tab w:val="left" w:pos="56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Выявлено нарушений и недостатков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</w:t>
            </w: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</w:t>
            </w: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49</w:t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86"/>
        </w:trPr>
        <w:tc>
          <w:tcPr>
            <w:tcW w:w="5778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tabs>
                <w:tab w:val="left" w:pos="56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Направлены предложения об устранении недостатков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none"/>
              </w:rPr>
              <w:t xml:space="preserve">37</w:t>
            </w:r>
            <w:r>
              <w:rPr>
                <w:sz w:val="16"/>
                <w:szCs w:val="16"/>
                <w:highlight w:val="yellow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none"/>
              </w:rPr>
              <w:t xml:space="preserve">3</w:t>
            </w:r>
            <w:r>
              <w:rPr>
                <w:sz w:val="16"/>
                <w:szCs w:val="16"/>
                <w:highlight w:val="yellow"/>
              </w:rPr>
            </w:r>
            <w:r>
              <w:rPr>
                <w:sz w:val="16"/>
                <w:szCs w:val="16"/>
                <w:highlight w:val="yellow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none"/>
              </w:rPr>
              <w:t xml:space="preserve">34</w:t>
            </w:r>
            <w:r>
              <w:rPr>
                <w:sz w:val="16"/>
                <w:szCs w:val="16"/>
                <w:highlight w:val="yellow"/>
              </w:rPr>
            </w:r>
          </w:p>
        </w:tc>
      </w:tr>
      <w:tr>
        <w:tblPrEx/>
        <w:trPr>
          <w:trHeight w:val="404"/>
        </w:trPr>
        <w:tc>
          <w:tcPr>
            <w:tcW w:w="5778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tabs>
                <w:tab w:val="left" w:pos="56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Охват бюджетных средств экспертизой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t xml:space="preserve">1703327,7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1475104,0</w:t>
            </w: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tabs>
                <w:tab w:val="left" w:pos="56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228223,7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</w:tbl>
    <w:p>
      <w:pPr>
        <w:pStyle w:val="890"/>
        <w:jc w:val="both"/>
        <w:tabs>
          <w:tab w:val="left" w:pos="567" w:leader="none"/>
        </w:tabs>
      </w:pPr>
      <w:r>
        <w:t xml:space="preserve">  </w:t>
      </w:r>
      <w:r>
        <w:rPr>
          <w:sz w:val="28"/>
          <w:szCs w:val="28"/>
        </w:rPr>
        <w:t xml:space="preserve">        </w:t>
      </w:r>
      <w:r/>
    </w:p>
    <w:p>
      <w:pPr>
        <w:pStyle w:val="890"/>
        <w:jc w:val="both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целом</w:t>
      </w:r>
      <w:r>
        <w:rPr>
          <w:sz w:val="28"/>
          <w:szCs w:val="28"/>
        </w:rPr>
        <w:t xml:space="preserve"> в результате проведения экспертно-аналитической работы</w:t>
      </w:r>
      <w:r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отчетный период 2023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выя</w:t>
      </w:r>
      <w:r>
        <w:rPr>
          <w:sz w:val="28"/>
          <w:szCs w:val="28"/>
        </w:rPr>
        <w:t xml:space="preserve">влено 21</w:t>
      </w:r>
      <w:r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аруше</w:t>
      </w:r>
      <w:r>
        <w:rPr>
          <w:sz w:val="28"/>
          <w:szCs w:val="28"/>
        </w:rPr>
        <w:t xml:space="preserve">ние</w:t>
      </w:r>
      <w:r>
        <w:rPr>
          <w:sz w:val="28"/>
          <w:szCs w:val="28"/>
        </w:rPr>
        <w:t xml:space="preserve"> бюджетного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законодательства и 118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прочих нарушения и </w:t>
      </w:r>
      <w:r>
        <w:rPr>
          <w:sz w:val="28"/>
          <w:szCs w:val="28"/>
        </w:rPr>
        <w:t xml:space="preserve">недостатка</w:t>
      </w:r>
      <w:r>
        <w:rPr>
          <w:sz w:val="28"/>
          <w:szCs w:val="28"/>
        </w:rPr>
        <w:t xml:space="preserve"> на сум</w:t>
      </w:r>
      <w:r>
        <w:rPr>
          <w:sz w:val="28"/>
          <w:szCs w:val="28"/>
        </w:rPr>
        <w:t xml:space="preserve">му 6,5 </w:t>
      </w:r>
      <w:r>
        <w:rPr>
          <w:sz w:val="28"/>
          <w:szCs w:val="28"/>
        </w:rPr>
        <w:t xml:space="preserve">тыс.рублей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Выявлено 3 факта</w:t>
      </w:r>
      <w:r>
        <w:rPr>
          <w:sz w:val="28"/>
          <w:szCs w:val="28"/>
        </w:rPr>
        <w:t xml:space="preserve"> расходования бюджетных средств, не отвечающих принципу экономности</w:t>
      </w:r>
      <w:r>
        <w:rPr>
          <w:sz w:val="28"/>
          <w:szCs w:val="28"/>
        </w:rPr>
        <w:t xml:space="preserve"> и эффективности расходования</w:t>
      </w:r>
      <w:r>
        <w:rPr>
          <w:sz w:val="28"/>
          <w:szCs w:val="28"/>
        </w:rPr>
        <w:t xml:space="preserve"> бюджетных средств</w:t>
      </w:r>
      <w:r>
        <w:rPr>
          <w:sz w:val="28"/>
          <w:szCs w:val="28"/>
        </w:rPr>
        <w:t xml:space="preserve"> на сумму 13,2 тыс.руб.</w:t>
      </w:r>
      <w:r>
        <w:rPr>
          <w:sz w:val="28"/>
          <w:szCs w:val="28"/>
        </w:rPr>
        <w:t xml:space="preserve">  Анал</w:t>
      </w:r>
      <w:r>
        <w:rPr>
          <w:sz w:val="28"/>
          <w:szCs w:val="28"/>
        </w:rPr>
        <w:t xml:space="preserve">изом и экспертизой </w:t>
      </w:r>
      <w:r>
        <w:rPr>
          <w:sz w:val="28"/>
          <w:szCs w:val="28"/>
        </w:rPr>
        <w:t xml:space="preserve">охвачено 213 </w:t>
      </w:r>
      <w:r>
        <w:rPr>
          <w:sz w:val="28"/>
          <w:szCs w:val="28"/>
        </w:rPr>
        <w:t xml:space="preserve">объектов</w:t>
      </w:r>
      <w:r>
        <w:rPr>
          <w:sz w:val="28"/>
          <w:szCs w:val="28"/>
        </w:rPr>
        <w:t xml:space="preserve">. Направлен</w:t>
      </w:r>
      <w:r>
        <w:rPr>
          <w:sz w:val="28"/>
          <w:szCs w:val="28"/>
        </w:rPr>
        <w:t xml:space="preserve">о </w:t>
      </w:r>
      <w:r>
        <w:rPr>
          <w:sz w:val="28"/>
          <w:szCs w:val="28"/>
          <w:highlight w:val="none"/>
        </w:rPr>
        <w:t xml:space="preserve">87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предложений по устранению замечаний.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Заключения Ревизионной комиссии ВМР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в которых даны предложения по устранению нарушений законодательства, были нап</w:t>
      </w:r>
      <w:r>
        <w:rPr>
          <w:sz w:val="28"/>
          <w:szCs w:val="28"/>
        </w:rPr>
        <w:t xml:space="preserve">равлены руководителям органов местного самоуправления</w:t>
      </w:r>
      <w:r>
        <w:rPr>
          <w:sz w:val="28"/>
          <w:szCs w:val="28"/>
        </w:rPr>
        <w:t xml:space="preserve">, в представительные органы муниципальных образований, в Администрации муниципальных образований.</w:t>
      </w:r>
      <w:r>
        <w:rPr>
          <w:sz w:val="28"/>
          <w:szCs w:val="28"/>
        </w:rPr>
        <w:tab/>
      </w:r>
      <w:r>
        <w:rPr>
          <w:rFonts w:eastAsia="Arial Unicode MS"/>
          <w:bCs/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</w:pPr>
      <w:r/>
      <w:r/>
    </w:p>
    <w:p>
      <w:pPr>
        <w:pStyle w:val="896"/>
        <w:jc w:val="center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</w:t>
      </w:r>
      <w:r>
        <w:rPr>
          <w:b/>
          <w:bCs/>
          <w:sz w:val="28"/>
          <w:szCs w:val="28"/>
        </w:rPr>
        <w:t xml:space="preserve">Обеспечение деятельности и взаимоде</w:t>
      </w:r>
      <w:r>
        <w:rPr>
          <w:b/>
          <w:bCs/>
          <w:sz w:val="28"/>
          <w:szCs w:val="28"/>
        </w:rPr>
        <w:t xml:space="preserve">й</w:t>
      </w:r>
      <w:r>
        <w:rPr>
          <w:b/>
          <w:bCs/>
          <w:sz w:val="28"/>
          <w:szCs w:val="28"/>
        </w:rPr>
        <w:t xml:space="preserve">ствия Ревизионной комиссии Вытегорского муниципального района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9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По состоянию на 01 октября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фактическая ч</w:t>
      </w:r>
      <w:r>
        <w:rPr>
          <w:sz w:val="28"/>
          <w:szCs w:val="28"/>
        </w:rPr>
        <w:t xml:space="preserve">исленность Ревизионной комиссии</w:t>
      </w:r>
      <w:r>
        <w:rPr>
          <w:sz w:val="28"/>
          <w:szCs w:val="28"/>
        </w:rPr>
        <w:t xml:space="preserve"> Вытегорского муниципального района</w:t>
      </w:r>
      <w:r>
        <w:rPr>
          <w:sz w:val="28"/>
          <w:szCs w:val="28"/>
        </w:rPr>
        <w:t xml:space="preserve"> составляет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а (председатель и аудитор), имеющих</w:t>
      </w:r>
      <w:r>
        <w:rPr>
          <w:sz w:val="28"/>
          <w:szCs w:val="28"/>
        </w:rPr>
        <w:t xml:space="preserve"> высшее финансово-экономическ</w:t>
      </w:r>
      <w:r>
        <w:rPr>
          <w:sz w:val="28"/>
          <w:szCs w:val="28"/>
        </w:rPr>
        <w:t xml:space="preserve">ое образование.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  <w:shd w:val="clear" w:color="auto" w:fill="ffffff"/>
        <w:rPr>
          <w:iCs/>
          <w:spacing w:val="-2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Финансирование деятельн</w:t>
      </w:r>
      <w:r>
        <w:rPr>
          <w:sz w:val="28"/>
          <w:szCs w:val="28"/>
        </w:rPr>
        <w:t xml:space="preserve">ости Ревизионной комиссии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осуществлялось за счет средств районного бюджета и средств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поступивших </w:t>
      </w:r>
      <w:r>
        <w:rPr>
          <w:sz w:val="28"/>
          <w:szCs w:val="28"/>
        </w:rPr>
        <w:t xml:space="preserve">от сельских поселений в рамках передачи </w:t>
      </w:r>
      <w:r>
        <w:rPr>
          <w:spacing w:val="3"/>
          <w:sz w:val="28"/>
          <w:szCs w:val="28"/>
        </w:rPr>
        <w:t xml:space="preserve">Представительному Собранию Вытегорского муниципального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полномочий </w:t>
      </w:r>
      <w:r>
        <w:rPr>
          <w:spacing w:val="3"/>
          <w:sz w:val="28"/>
          <w:szCs w:val="28"/>
        </w:rPr>
        <w:t xml:space="preserve">контрол</w:t>
      </w:r>
      <w:r>
        <w:rPr>
          <w:spacing w:val="3"/>
          <w:sz w:val="28"/>
          <w:szCs w:val="28"/>
        </w:rPr>
        <w:t xml:space="preserve">ьно - счетного органа поселения</w:t>
      </w:r>
      <w:r>
        <w:rPr>
          <w:spacing w:val="3"/>
          <w:sz w:val="28"/>
          <w:szCs w:val="28"/>
        </w:rPr>
        <w:t xml:space="preserve"> по осуществлению внешнего муниципального финансового контроля</w:t>
      </w:r>
      <w:r>
        <w:rPr>
          <w:iCs/>
          <w:spacing w:val="-2"/>
          <w:sz w:val="28"/>
          <w:szCs w:val="28"/>
        </w:rPr>
        <w:t xml:space="preserve"> на</w:t>
      </w:r>
      <w:r>
        <w:rPr>
          <w:iCs/>
          <w:spacing w:val="-2"/>
          <w:sz w:val="28"/>
          <w:szCs w:val="28"/>
        </w:rPr>
        <w:t xml:space="preserve"> 2023</w:t>
      </w:r>
      <w:r>
        <w:rPr>
          <w:iCs/>
          <w:spacing w:val="-2"/>
          <w:sz w:val="28"/>
          <w:szCs w:val="28"/>
        </w:rPr>
        <w:t xml:space="preserve"> год</w:t>
      </w:r>
      <w:r>
        <w:rPr>
          <w:iCs/>
          <w:spacing w:val="-2"/>
          <w:sz w:val="28"/>
          <w:szCs w:val="28"/>
        </w:rPr>
        <w:t xml:space="preserve">. </w:t>
      </w:r>
      <w:r>
        <w:rPr>
          <w:iCs/>
          <w:spacing w:val="-2"/>
          <w:sz w:val="28"/>
          <w:szCs w:val="28"/>
        </w:rPr>
        <w:t xml:space="preserve">Объем финансирования, поступивший </w:t>
      </w:r>
      <w:r>
        <w:rPr>
          <w:iCs/>
          <w:spacing w:val="-2"/>
          <w:sz w:val="28"/>
          <w:szCs w:val="28"/>
        </w:rPr>
        <w:t xml:space="preserve">за</w:t>
      </w:r>
      <w:r>
        <w:rPr>
          <w:iCs/>
          <w:spacing w:val="-2"/>
          <w:sz w:val="28"/>
          <w:szCs w:val="28"/>
        </w:rPr>
        <w:t xml:space="preserve"> 9 месяцев</w:t>
      </w:r>
      <w:r>
        <w:rPr>
          <w:iCs/>
          <w:spacing w:val="-2"/>
          <w:sz w:val="28"/>
          <w:szCs w:val="28"/>
        </w:rPr>
        <w:t xml:space="preserve"> 2023</w:t>
      </w:r>
      <w:r>
        <w:rPr>
          <w:iCs/>
          <w:spacing w:val="-2"/>
          <w:sz w:val="28"/>
          <w:szCs w:val="28"/>
        </w:rPr>
        <w:t xml:space="preserve"> год</w:t>
      </w:r>
      <w:r>
        <w:rPr>
          <w:iCs/>
          <w:spacing w:val="-2"/>
          <w:sz w:val="28"/>
          <w:szCs w:val="28"/>
        </w:rPr>
        <w:t xml:space="preserve">а</w:t>
      </w:r>
      <w:r>
        <w:rPr>
          <w:iCs/>
          <w:spacing w:val="-2"/>
          <w:sz w:val="28"/>
          <w:szCs w:val="28"/>
        </w:rPr>
        <w:t xml:space="preserve"> </w:t>
      </w:r>
      <w:r>
        <w:rPr>
          <w:iCs/>
          <w:spacing w:val="-2"/>
          <w:sz w:val="28"/>
          <w:szCs w:val="28"/>
        </w:rPr>
        <w:t xml:space="preserve">на текущее содержание Ревизионной комиссии ВМР </w:t>
      </w:r>
      <w:r>
        <w:rPr>
          <w:iCs/>
          <w:spacing w:val="-2"/>
          <w:sz w:val="28"/>
          <w:szCs w:val="28"/>
        </w:rPr>
        <w:t xml:space="preserve">составил</w:t>
      </w:r>
      <w:r>
        <w:rPr>
          <w:iCs/>
          <w:spacing w:val="-2"/>
          <w:sz w:val="28"/>
          <w:szCs w:val="28"/>
          <w:highlight w:val="white"/>
        </w:rPr>
        <w:t xml:space="preserve"> </w:t>
      </w:r>
      <w:r>
        <w:rPr>
          <w:iCs/>
          <w:spacing w:val="-2"/>
          <w:sz w:val="28"/>
          <w:szCs w:val="28"/>
          <w:highlight w:val="white"/>
        </w:rPr>
        <w:t xml:space="preserve">1656,1</w:t>
      </w:r>
      <w:r>
        <w:rPr>
          <w:iCs/>
          <w:spacing w:val="-2"/>
          <w:sz w:val="28"/>
          <w:szCs w:val="28"/>
          <w:highlight w:val="white"/>
        </w:rPr>
        <w:t xml:space="preserve"> тыс.руб.</w:t>
      </w:r>
      <w:r>
        <w:rPr>
          <w:iCs/>
          <w:spacing w:val="-2"/>
          <w:sz w:val="28"/>
          <w:szCs w:val="28"/>
          <w:highlight w:val="white"/>
        </w:rPr>
        <w:t xml:space="preserve"> (</w:t>
      </w:r>
      <w:r>
        <w:rPr>
          <w:iCs/>
          <w:spacing w:val="-2"/>
          <w:sz w:val="28"/>
          <w:szCs w:val="28"/>
          <w:highlight w:val="white"/>
        </w:rPr>
        <w:t xml:space="preserve">65,6 %</w:t>
      </w:r>
      <w:r>
        <w:rPr>
          <w:iCs/>
          <w:spacing w:val="-2"/>
          <w:sz w:val="28"/>
          <w:szCs w:val="28"/>
          <w:highlight w:val="white"/>
        </w:rPr>
        <w:t xml:space="preserve"> годо</w:t>
      </w:r>
      <w:r>
        <w:rPr>
          <w:iCs/>
          <w:spacing w:val="-2"/>
          <w:sz w:val="28"/>
          <w:szCs w:val="28"/>
          <w:highlight w:val="white"/>
        </w:rPr>
        <w:t xml:space="preserve">вого плана</w:t>
      </w:r>
      <w:r>
        <w:rPr>
          <w:iCs/>
          <w:spacing w:val="-2"/>
          <w:sz w:val="28"/>
          <w:szCs w:val="28"/>
        </w:rPr>
        <w:t xml:space="preserve">)</w:t>
      </w:r>
      <w:r>
        <w:rPr>
          <w:iCs/>
          <w:spacing w:val="-2"/>
          <w:sz w:val="28"/>
          <w:szCs w:val="28"/>
        </w:rPr>
        <w:t xml:space="preserve">, </w:t>
      </w:r>
      <w:r>
        <w:rPr>
          <w:iCs/>
          <w:spacing w:val="-2"/>
          <w:sz w:val="28"/>
          <w:szCs w:val="28"/>
        </w:rPr>
        <w:t xml:space="preserve">в том числе </w:t>
      </w:r>
      <w:r>
        <w:rPr>
          <w:iCs/>
          <w:spacing w:val="-2"/>
          <w:sz w:val="28"/>
          <w:szCs w:val="28"/>
        </w:rPr>
        <w:t xml:space="preserve">из районног</w:t>
      </w:r>
      <w:r>
        <w:rPr>
          <w:iCs/>
          <w:spacing w:val="-2"/>
          <w:sz w:val="28"/>
          <w:szCs w:val="28"/>
        </w:rPr>
        <w:t xml:space="preserve">о бюджета</w:t>
      </w:r>
      <w:r>
        <w:rPr>
          <w:iCs/>
          <w:spacing w:val="-2"/>
          <w:sz w:val="28"/>
          <w:szCs w:val="28"/>
        </w:rPr>
        <w:t xml:space="preserve"> поступило финансирование в сумме</w:t>
      </w:r>
      <w:r>
        <w:rPr>
          <w:iCs/>
          <w:spacing w:val="-2"/>
          <w:sz w:val="28"/>
          <w:szCs w:val="28"/>
        </w:rPr>
        <w:t xml:space="preserve"> </w:t>
      </w:r>
      <w:r>
        <w:rPr>
          <w:iCs/>
          <w:spacing w:val="-2"/>
          <w:sz w:val="28"/>
          <w:szCs w:val="28"/>
        </w:rPr>
        <w:t xml:space="preserve">1103,1 </w:t>
      </w:r>
      <w:r>
        <w:rPr>
          <w:iCs/>
          <w:spacing w:val="-2"/>
          <w:sz w:val="28"/>
          <w:szCs w:val="28"/>
        </w:rPr>
        <w:t xml:space="preserve">тыс.руб</w:t>
      </w:r>
      <w:r>
        <w:rPr>
          <w:iCs/>
          <w:spacing w:val="-2"/>
          <w:sz w:val="28"/>
          <w:szCs w:val="28"/>
        </w:rPr>
        <w:t xml:space="preserve">лей, </w:t>
      </w:r>
      <w:r>
        <w:rPr>
          <w:iCs/>
          <w:spacing w:val="-2"/>
          <w:sz w:val="28"/>
          <w:szCs w:val="28"/>
        </w:rPr>
        <w:t xml:space="preserve">поступили средства</w:t>
      </w:r>
      <w:r>
        <w:rPr>
          <w:iCs/>
          <w:spacing w:val="-2"/>
          <w:sz w:val="28"/>
          <w:szCs w:val="28"/>
        </w:rPr>
        <w:t xml:space="preserve"> из</w:t>
      </w:r>
      <w:r>
        <w:rPr>
          <w:iCs/>
          <w:spacing w:val="-2"/>
          <w:sz w:val="28"/>
          <w:szCs w:val="28"/>
        </w:rPr>
        <w:t xml:space="preserve"> бюджетов </w:t>
      </w:r>
      <w:r>
        <w:rPr>
          <w:iCs/>
          <w:spacing w:val="-2"/>
          <w:sz w:val="28"/>
          <w:szCs w:val="28"/>
        </w:rPr>
        <w:t xml:space="preserve"> поселений  553,0 </w:t>
      </w:r>
      <w:r>
        <w:rPr>
          <w:iCs/>
          <w:spacing w:val="-2"/>
          <w:sz w:val="28"/>
          <w:szCs w:val="28"/>
        </w:rPr>
        <w:t xml:space="preserve"> </w:t>
      </w:r>
      <w:r>
        <w:rPr>
          <w:iCs/>
          <w:spacing w:val="-2"/>
          <w:sz w:val="28"/>
          <w:szCs w:val="28"/>
        </w:rPr>
        <w:t xml:space="preserve">тыс.рублей</w:t>
      </w:r>
      <w:r>
        <w:rPr>
          <w:iCs/>
          <w:spacing w:val="-2"/>
          <w:sz w:val="28"/>
          <w:szCs w:val="28"/>
        </w:rPr>
        <w:t xml:space="preserve">.</w:t>
      </w:r>
      <w:r>
        <w:rPr>
          <w:iCs/>
          <w:spacing w:val="-2"/>
          <w:sz w:val="28"/>
          <w:szCs w:val="28"/>
        </w:rPr>
        <w:t xml:space="preserve"> </w:t>
      </w:r>
      <w:r>
        <w:rPr>
          <w:iCs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iCs/>
          <w:spacing w:val="-2"/>
          <w:sz w:val="28"/>
          <w:szCs w:val="28"/>
        </w:rPr>
      </w:r>
      <w:r>
        <w:rPr>
          <w:iCs/>
          <w:spacing w:val="-2"/>
          <w:sz w:val="28"/>
          <w:szCs w:val="28"/>
        </w:rPr>
      </w:r>
    </w:p>
    <w:p>
      <w:pPr>
        <w:pStyle w:val="89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целях совершенствования своей деятельности, обмена опытом и получения информационных материалов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Ревизионная комиссия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продолжает взаимодействовать</w:t>
      </w:r>
      <w:r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Контрольно-счётной палатой </w:t>
      </w:r>
      <w:r>
        <w:rPr>
          <w:sz w:val="28"/>
          <w:szCs w:val="28"/>
        </w:rPr>
        <w:t xml:space="preserve">Вологодской </w:t>
      </w:r>
      <w:r>
        <w:rPr>
          <w:sz w:val="28"/>
          <w:szCs w:val="28"/>
        </w:rPr>
        <w:t xml:space="preserve">области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Заключено соглашение о взаимодействии Ревизионной комиссии Вытегорского муниципального района и прокуратуры Вытегорского</w:t>
      </w:r>
      <w:r>
        <w:rPr>
          <w:sz w:val="28"/>
          <w:szCs w:val="28"/>
        </w:rPr>
        <w:t xml:space="preserve"> района.</w:t>
      </w:r>
      <w:r>
        <w:rPr>
          <w:sz w:val="28"/>
          <w:szCs w:val="28"/>
        </w:rPr>
        <w:t xml:space="preserve"> Материалы контрольных мероприятий направляются в прокуратуру района.</w:t>
      </w:r>
      <w:r>
        <w:rPr>
          <w:sz w:val="28"/>
          <w:szCs w:val="28"/>
        </w:rPr>
        <w:t xml:space="preserve"> Заключены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Соглашения</w:t>
      </w:r>
      <w:r>
        <w:rPr>
          <w:sz w:val="28"/>
          <w:szCs w:val="28"/>
        </w:rPr>
        <w:t xml:space="preserve"> об инф</w:t>
      </w:r>
      <w:r>
        <w:rPr>
          <w:sz w:val="28"/>
          <w:szCs w:val="28"/>
        </w:rPr>
        <w:t xml:space="preserve">ормационном взаимодействии с</w:t>
      </w:r>
      <w:r>
        <w:rPr>
          <w:sz w:val="28"/>
          <w:szCs w:val="28"/>
        </w:rPr>
        <w:t xml:space="preserve"> Управлением Федерального казначейства по Вологодской об</w:t>
      </w:r>
      <w:r>
        <w:rPr>
          <w:sz w:val="28"/>
          <w:szCs w:val="28"/>
        </w:rPr>
        <w:t xml:space="preserve">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Председатель Ревизионной комиссии </w:t>
      </w:r>
      <w:r>
        <w:rPr>
          <w:sz w:val="28"/>
          <w:szCs w:val="28"/>
        </w:rPr>
        <w:t xml:space="preserve">принимал участие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заседаниях постоянных рабочих комиссий Представительного Собрания Вытегорского муниципального района</w:t>
      </w:r>
      <w:r>
        <w:rPr>
          <w:sz w:val="28"/>
          <w:szCs w:val="28"/>
        </w:rPr>
        <w:t xml:space="preserve">, Городского Совета МО «Город Вытегра»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присутствовал </w:t>
      </w:r>
      <w:r>
        <w:rPr>
          <w:sz w:val="28"/>
          <w:szCs w:val="28"/>
        </w:rPr>
        <w:t xml:space="preserve">на провод</w:t>
      </w:r>
      <w:r>
        <w:rPr>
          <w:sz w:val="28"/>
          <w:szCs w:val="28"/>
        </w:rPr>
        <w:t xml:space="preserve">имых сессиях Представительного С</w:t>
      </w:r>
      <w:r>
        <w:rPr>
          <w:sz w:val="28"/>
          <w:szCs w:val="28"/>
        </w:rPr>
        <w:t xml:space="preserve">обрания</w:t>
      </w:r>
      <w:r>
        <w:rPr>
          <w:sz w:val="28"/>
          <w:szCs w:val="28"/>
        </w:rPr>
        <w:t xml:space="preserve"> ВМР и сессиях Городского Совета МО «Гор</w:t>
      </w:r>
      <w:r>
        <w:rPr>
          <w:sz w:val="28"/>
          <w:szCs w:val="28"/>
        </w:rPr>
        <w:t xml:space="preserve">од Вытегра»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Информация о результатах проведения контрольных и экспертно-аналитических мероприятий размещается </w:t>
      </w:r>
      <w:r>
        <w:rPr>
          <w:sz w:val="28"/>
          <w:szCs w:val="28"/>
        </w:rPr>
        <w:t xml:space="preserve">на официальном сайте Вытегорского муниципального района </w:t>
      </w:r>
      <w:r>
        <w:rPr>
          <w:sz w:val="28"/>
          <w:szCs w:val="28"/>
        </w:rPr>
        <w:t xml:space="preserve">в информационно-телекоммуникационной сети «Интернет»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Председатель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Ревизионной комиссии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Вытегорского муниципального района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И.А. Парфенова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680" w:right="737" w:bottom="68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Verdana">
    <w:panose1 w:val="020B0604030504040204"/>
  </w:font>
  <w:font w:name="Courier New">
    <w:panose1 w:val="02070309020205020404"/>
  </w:font>
  <w:font w:name="Calibri Light">
    <w:panose1 w:val="020F030202020403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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ascii="Times New Roman" w:hAnsi="Times New Roman" w:eastAsia="Arial Unicode MS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502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5115" w:hanging="720"/>
        <w:tabs>
          <w:tab w:val="num" w:pos="5115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35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50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2"/>
  </w:num>
  <w:num w:numId="4">
    <w:abstractNumId w:val="5"/>
  </w:num>
  <w:num w:numId="5">
    <w:abstractNumId w:val="20"/>
  </w:num>
  <w:num w:numId="6">
    <w:abstractNumId w:val="18"/>
  </w:num>
  <w:num w:numId="7">
    <w:abstractNumId w:val="6"/>
  </w:num>
  <w:num w:numId="8">
    <w:abstractNumId w:val="8"/>
  </w:num>
  <w:num w:numId="9">
    <w:abstractNumId w:val="13"/>
  </w:num>
  <w:num w:numId="10">
    <w:abstractNumId w:val="12"/>
  </w:num>
  <w:num w:numId="11">
    <w:abstractNumId w:val="0"/>
  </w:num>
  <w:num w:numId="12">
    <w:abstractNumId w:val="7"/>
  </w:num>
  <w:num w:numId="13">
    <w:abstractNumId w:val="10"/>
  </w:num>
  <w:num w:numId="14">
    <w:abstractNumId w:val="3"/>
  </w:num>
  <w:num w:numId="15">
    <w:abstractNumId w:val="15"/>
  </w:num>
  <w:num w:numId="16">
    <w:abstractNumId w:val="16"/>
  </w:num>
  <w:num w:numId="17">
    <w:abstractNumId w:val="21"/>
  </w:num>
  <w:num w:numId="18">
    <w:abstractNumId w:val="22"/>
  </w:num>
  <w:num w:numId="19">
    <w:abstractNumId w:val="17"/>
  </w:num>
  <w:num w:numId="20">
    <w:abstractNumId w:val="19"/>
  </w:num>
  <w:num w:numId="21">
    <w:abstractNumId w:val="11"/>
  </w:num>
  <w:num w:numId="22">
    <w:abstractNumId w:val="1"/>
  </w:num>
  <w:num w:numId="23">
    <w:abstractNumId w:val="9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2">
    <w:name w:val="Heading 1"/>
    <w:basedOn w:val="890"/>
    <w:next w:val="890"/>
    <w:link w:val="7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3">
    <w:name w:val="Heading 1 Char"/>
    <w:link w:val="712"/>
    <w:uiPriority w:val="9"/>
    <w:rPr>
      <w:rFonts w:ascii="Arial" w:hAnsi="Arial" w:eastAsia="Arial" w:cs="Arial"/>
      <w:sz w:val="40"/>
      <w:szCs w:val="40"/>
    </w:rPr>
  </w:style>
  <w:style w:type="paragraph" w:styleId="714">
    <w:name w:val="Heading 2"/>
    <w:basedOn w:val="890"/>
    <w:next w:val="890"/>
    <w:link w:val="7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5">
    <w:name w:val="Heading 2 Char"/>
    <w:link w:val="714"/>
    <w:uiPriority w:val="9"/>
    <w:rPr>
      <w:rFonts w:ascii="Arial" w:hAnsi="Arial" w:eastAsia="Arial" w:cs="Arial"/>
      <w:sz w:val="34"/>
    </w:rPr>
  </w:style>
  <w:style w:type="paragraph" w:styleId="716">
    <w:name w:val="Heading 3"/>
    <w:basedOn w:val="890"/>
    <w:next w:val="890"/>
    <w:link w:val="7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7">
    <w:name w:val="Heading 3 Char"/>
    <w:link w:val="716"/>
    <w:uiPriority w:val="9"/>
    <w:rPr>
      <w:rFonts w:ascii="Arial" w:hAnsi="Arial" w:eastAsia="Arial" w:cs="Arial"/>
      <w:sz w:val="30"/>
      <w:szCs w:val="30"/>
    </w:rPr>
  </w:style>
  <w:style w:type="paragraph" w:styleId="718">
    <w:name w:val="Heading 4"/>
    <w:basedOn w:val="890"/>
    <w:next w:val="890"/>
    <w:link w:val="7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9">
    <w:name w:val="Heading 4 Char"/>
    <w:link w:val="718"/>
    <w:uiPriority w:val="9"/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890"/>
    <w:next w:val="890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1">
    <w:name w:val="Heading 5 Char"/>
    <w:link w:val="720"/>
    <w:uiPriority w:val="9"/>
    <w:rPr>
      <w:rFonts w:ascii="Arial" w:hAnsi="Arial" w:eastAsia="Arial" w:cs="Arial"/>
      <w:b/>
      <w:bCs/>
      <w:sz w:val="24"/>
      <w:szCs w:val="24"/>
    </w:rPr>
  </w:style>
  <w:style w:type="paragraph" w:styleId="722">
    <w:name w:val="Heading 6"/>
    <w:basedOn w:val="890"/>
    <w:next w:val="890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3">
    <w:name w:val="Heading 6 Char"/>
    <w:link w:val="722"/>
    <w:uiPriority w:val="9"/>
    <w:rPr>
      <w:rFonts w:ascii="Arial" w:hAnsi="Arial" w:eastAsia="Arial" w:cs="Arial"/>
      <w:b/>
      <w:bCs/>
      <w:sz w:val="22"/>
      <w:szCs w:val="22"/>
    </w:rPr>
  </w:style>
  <w:style w:type="paragraph" w:styleId="724">
    <w:name w:val="Heading 7"/>
    <w:basedOn w:val="890"/>
    <w:next w:val="890"/>
    <w:link w:val="7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5">
    <w:name w:val="Heading 7 Char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6">
    <w:name w:val="Heading 8"/>
    <w:basedOn w:val="890"/>
    <w:next w:val="890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7">
    <w:name w:val="Heading 8 Char"/>
    <w:link w:val="726"/>
    <w:uiPriority w:val="9"/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890"/>
    <w:next w:val="890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>
    <w:name w:val="Heading 9 Char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List Paragraph"/>
    <w:basedOn w:val="890"/>
    <w:uiPriority w:val="34"/>
    <w:qFormat/>
    <w:pPr>
      <w:contextualSpacing/>
      <w:ind w:left="720"/>
    </w:pPr>
  </w:style>
  <w:style w:type="paragraph" w:styleId="731">
    <w:name w:val="No Spacing"/>
    <w:uiPriority w:val="1"/>
    <w:qFormat/>
    <w:pPr>
      <w:spacing w:before="0" w:after="0" w:line="240" w:lineRule="auto"/>
    </w:pPr>
  </w:style>
  <w:style w:type="paragraph" w:styleId="732">
    <w:name w:val="Title"/>
    <w:basedOn w:val="890"/>
    <w:next w:val="890"/>
    <w:link w:val="7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3">
    <w:name w:val="Title Char"/>
    <w:link w:val="732"/>
    <w:uiPriority w:val="10"/>
    <w:rPr>
      <w:sz w:val="48"/>
      <w:szCs w:val="48"/>
    </w:rPr>
  </w:style>
  <w:style w:type="paragraph" w:styleId="734">
    <w:name w:val="Subtitle"/>
    <w:basedOn w:val="890"/>
    <w:next w:val="890"/>
    <w:link w:val="735"/>
    <w:uiPriority w:val="11"/>
    <w:qFormat/>
    <w:pPr>
      <w:spacing w:before="200" w:after="200"/>
    </w:pPr>
    <w:rPr>
      <w:sz w:val="24"/>
      <w:szCs w:val="24"/>
    </w:rPr>
  </w:style>
  <w:style w:type="character" w:styleId="735">
    <w:name w:val="Subtitle Char"/>
    <w:link w:val="734"/>
    <w:uiPriority w:val="11"/>
    <w:rPr>
      <w:sz w:val="24"/>
      <w:szCs w:val="24"/>
    </w:rPr>
  </w:style>
  <w:style w:type="paragraph" w:styleId="736">
    <w:name w:val="Quote"/>
    <w:basedOn w:val="890"/>
    <w:next w:val="890"/>
    <w:link w:val="737"/>
    <w:uiPriority w:val="29"/>
    <w:qFormat/>
    <w:pPr>
      <w:ind w:left="720" w:right="720"/>
    </w:pPr>
    <w:rPr>
      <w:i/>
    </w:rPr>
  </w:style>
  <w:style w:type="character" w:styleId="737">
    <w:name w:val="Quote Char"/>
    <w:link w:val="736"/>
    <w:uiPriority w:val="29"/>
    <w:rPr>
      <w:i/>
    </w:rPr>
  </w:style>
  <w:style w:type="paragraph" w:styleId="738">
    <w:name w:val="Intense Quote"/>
    <w:basedOn w:val="890"/>
    <w:next w:val="890"/>
    <w:link w:val="7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>
    <w:name w:val="Intense Quote Char"/>
    <w:link w:val="738"/>
    <w:uiPriority w:val="30"/>
    <w:rPr>
      <w:i/>
    </w:rPr>
  </w:style>
  <w:style w:type="paragraph" w:styleId="740">
    <w:name w:val="Header"/>
    <w:basedOn w:val="890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1">
    <w:name w:val="Header Char"/>
    <w:link w:val="740"/>
    <w:uiPriority w:val="99"/>
  </w:style>
  <w:style w:type="paragraph" w:styleId="742">
    <w:name w:val="Footer"/>
    <w:basedOn w:val="890"/>
    <w:link w:val="7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3">
    <w:name w:val="Footer Char"/>
    <w:link w:val="742"/>
    <w:uiPriority w:val="99"/>
  </w:style>
  <w:style w:type="paragraph" w:styleId="744">
    <w:name w:val="Caption"/>
    <w:basedOn w:val="890"/>
    <w:next w:val="8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5">
    <w:name w:val="Caption Char"/>
    <w:basedOn w:val="744"/>
    <w:link w:val="742"/>
    <w:uiPriority w:val="99"/>
  </w:style>
  <w:style w:type="table" w:styleId="74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2">
    <w:name w:val="Hyperlink"/>
    <w:uiPriority w:val="99"/>
    <w:unhideWhenUsed/>
    <w:rPr>
      <w:color w:val="0000ff" w:themeColor="hyperlink"/>
      <w:u w:val="single"/>
    </w:rPr>
  </w:style>
  <w:style w:type="paragraph" w:styleId="873">
    <w:name w:val="footnote text"/>
    <w:basedOn w:val="890"/>
    <w:link w:val="874"/>
    <w:uiPriority w:val="99"/>
    <w:semiHidden/>
    <w:unhideWhenUsed/>
    <w:pPr>
      <w:spacing w:after="40" w:line="240" w:lineRule="auto"/>
    </w:pPr>
    <w:rPr>
      <w:sz w:val="18"/>
    </w:rPr>
  </w:style>
  <w:style w:type="character" w:styleId="874">
    <w:name w:val="Footnote Text Char"/>
    <w:link w:val="873"/>
    <w:uiPriority w:val="99"/>
    <w:rPr>
      <w:sz w:val="18"/>
    </w:rPr>
  </w:style>
  <w:style w:type="character" w:styleId="875">
    <w:name w:val="footnote reference"/>
    <w:uiPriority w:val="99"/>
    <w:unhideWhenUsed/>
    <w:rPr>
      <w:vertAlign w:val="superscript"/>
    </w:rPr>
  </w:style>
  <w:style w:type="paragraph" w:styleId="876">
    <w:name w:val="endnote text"/>
    <w:basedOn w:val="890"/>
    <w:link w:val="877"/>
    <w:uiPriority w:val="99"/>
    <w:semiHidden/>
    <w:unhideWhenUsed/>
    <w:pPr>
      <w:spacing w:after="0" w:line="240" w:lineRule="auto"/>
    </w:pPr>
    <w:rPr>
      <w:sz w:val="20"/>
    </w:rPr>
  </w:style>
  <w:style w:type="character" w:styleId="877">
    <w:name w:val="Endnote Text Char"/>
    <w:link w:val="876"/>
    <w:uiPriority w:val="99"/>
    <w:rPr>
      <w:sz w:val="20"/>
    </w:rPr>
  </w:style>
  <w:style w:type="character" w:styleId="878">
    <w:name w:val="endnote reference"/>
    <w:uiPriority w:val="99"/>
    <w:semiHidden/>
    <w:unhideWhenUsed/>
    <w:rPr>
      <w:vertAlign w:val="superscript"/>
    </w:rPr>
  </w:style>
  <w:style w:type="paragraph" w:styleId="879">
    <w:name w:val="toc 1"/>
    <w:basedOn w:val="890"/>
    <w:next w:val="890"/>
    <w:uiPriority w:val="39"/>
    <w:unhideWhenUsed/>
    <w:pPr>
      <w:ind w:left="0" w:right="0" w:firstLine="0"/>
      <w:spacing w:after="57"/>
    </w:pPr>
  </w:style>
  <w:style w:type="paragraph" w:styleId="880">
    <w:name w:val="toc 2"/>
    <w:basedOn w:val="890"/>
    <w:next w:val="890"/>
    <w:uiPriority w:val="39"/>
    <w:unhideWhenUsed/>
    <w:pPr>
      <w:ind w:left="283" w:right="0" w:firstLine="0"/>
      <w:spacing w:after="57"/>
    </w:pPr>
  </w:style>
  <w:style w:type="paragraph" w:styleId="881">
    <w:name w:val="toc 3"/>
    <w:basedOn w:val="890"/>
    <w:next w:val="890"/>
    <w:uiPriority w:val="39"/>
    <w:unhideWhenUsed/>
    <w:pPr>
      <w:ind w:left="567" w:right="0" w:firstLine="0"/>
      <w:spacing w:after="57"/>
    </w:pPr>
  </w:style>
  <w:style w:type="paragraph" w:styleId="882">
    <w:name w:val="toc 4"/>
    <w:basedOn w:val="890"/>
    <w:next w:val="890"/>
    <w:uiPriority w:val="39"/>
    <w:unhideWhenUsed/>
    <w:pPr>
      <w:ind w:left="850" w:right="0" w:firstLine="0"/>
      <w:spacing w:after="57"/>
    </w:pPr>
  </w:style>
  <w:style w:type="paragraph" w:styleId="883">
    <w:name w:val="toc 5"/>
    <w:basedOn w:val="890"/>
    <w:next w:val="890"/>
    <w:uiPriority w:val="39"/>
    <w:unhideWhenUsed/>
    <w:pPr>
      <w:ind w:left="1134" w:right="0" w:firstLine="0"/>
      <w:spacing w:after="57"/>
    </w:pPr>
  </w:style>
  <w:style w:type="paragraph" w:styleId="884">
    <w:name w:val="toc 6"/>
    <w:basedOn w:val="890"/>
    <w:next w:val="890"/>
    <w:uiPriority w:val="39"/>
    <w:unhideWhenUsed/>
    <w:pPr>
      <w:ind w:left="1417" w:right="0" w:firstLine="0"/>
      <w:spacing w:after="57"/>
    </w:pPr>
  </w:style>
  <w:style w:type="paragraph" w:styleId="885">
    <w:name w:val="toc 7"/>
    <w:basedOn w:val="890"/>
    <w:next w:val="890"/>
    <w:uiPriority w:val="39"/>
    <w:unhideWhenUsed/>
    <w:pPr>
      <w:ind w:left="1701" w:right="0" w:firstLine="0"/>
      <w:spacing w:after="57"/>
    </w:pPr>
  </w:style>
  <w:style w:type="paragraph" w:styleId="886">
    <w:name w:val="toc 8"/>
    <w:basedOn w:val="890"/>
    <w:next w:val="890"/>
    <w:uiPriority w:val="39"/>
    <w:unhideWhenUsed/>
    <w:pPr>
      <w:ind w:left="1984" w:right="0" w:firstLine="0"/>
      <w:spacing w:after="57"/>
    </w:pPr>
  </w:style>
  <w:style w:type="paragraph" w:styleId="887">
    <w:name w:val="toc 9"/>
    <w:basedOn w:val="890"/>
    <w:next w:val="890"/>
    <w:uiPriority w:val="39"/>
    <w:unhideWhenUsed/>
    <w:pPr>
      <w:ind w:left="2268" w:right="0" w:firstLine="0"/>
      <w:spacing w:after="57"/>
    </w:pPr>
  </w:style>
  <w:style w:type="paragraph" w:styleId="888">
    <w:name w:val="TOC Heading"/>
    <w:uiPriority w:val="39"/>
    <w:unhideWhenUsed/>
  </w:style>
  <w:style w:type="paragraph" w:styleId="889">
    <w:name w:val="table of figures"/>
    <w:basedOn w:val="890"/>
    <w:next w:val="890"/>
    <w:uiPriority w:val="99"/>
    <w:unhideWhenUsed/>
    <w:pPr>
      <w:spacing w:after="0" w:afterAutospacing="0"/>
    </w:pPr>
  </w:style>
  <w:style w:type="paragraph" w:styleId="890" w:default="1">
    <w:name w:val="Normal"/>
    <w:next w:val="890"/>
    <w:link w:val="890"/>
    <w:qFormat/>
    <w:rPr>
      <w:sz w:val="24"/>
      <w:szCs w:val="24"/>
      <w:lang w:val="ru-RU" w:eastAsia="ru-RU" w:bidi="ar-SA"/>
    </w:rPr>
  </w:style>
  <w:style w:type="paragraph" w:styleId="891">
    <w:name w:val="Заголовок 1"/>
    <w:basedOn w:val="890"/>
    <w:next w:val="891"/>
    <w:link w:val="890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892">
    <w:name w:val="Заголовок 2"/>
    <w:basedOn w:val="890"/>
    <w:next w:val="890"/>
    <w:link w:val="909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en-US" w:eastAsia="en-US"/>
    </w:rPr>
  </w:style>
  <w:style w:type="character" w:styleId="893">
    <w:name w:val="Основной шрифт абзаца"/>
    <w:next w:val="893"/>
    <w:link w:val="890"/>
    <w:semiHidden/>
  </w:style>
  <w:style w:type="table" w:styleId="894">
    <w:name w:val="Обычная таблица"/>
    <w:next w:val="894"/>
    <w:link w:val="890"/>
    <w:semiHidden/>
    <w:tblPr/>
  </w:style>
  <w:style w:type="numbering" w:styleId="895">
    <w:name w:val="Нет списка"/>
    <w:next w:val="895"/>
    <w:link w:val="890"/>
    <w:semiHidden/>
  </w:style>
  <w:style w:type="paragraph" w:styleId="896">
    <w:name w:val="Обычный (веб)"/>
    <w:basedOn w:val="890"/>
    <w:next w:val="896"/>
    <w:link w:val="890"/>
    <w:uiPriority w:val="99"/>
    <w:pPr>
      <w:spacing w:before="100" w:beforeAutospacing="1" w:after="100" w:afterAutospacing="1"/>
    </w:pPr>
  </w:style>
  <w:style w:type="character" w:styleId="897">
    <w:name w:val="Строгий"/>
    <w:next w:val="897"/>
    <w:link w:val="890"/>
    <w:qFormat/>
    <w:rPr>
      <w:b/>
      <w:bCs/>
    </w:rPr>
  </w:style>
  <w:style w:type="character" w:styleId="898">
    <w:name w:val="Гиперссылка"/>
    <w:next w:val="898"/>
    <w:link w:val="890"/>
    <w:rPr>
      <w:color w:val="0000ff"/>
      <w:u w:val="single"/>
    </w:rPr>
  </w:style>
  <w:style w:type="paragraph" w:styleId="899">
    <w:name w:val="Plain Text"/>
    <w:basedOn w:val="890"/>
    <w:next w:val="899"/>
    <w:link w:val="890"/>
    <w:rPr>
      <w:rFonts w:ascii="Courier New" w:hAnsi="Courier New"/>
      <w:sz w:val="20"/>
      <w:szCs w:val="20"/>
      <w:lang w:eastAsia="ar-SA"/>
    </w:rPr>
  </w:style>
  <w:style w:type="paragraph" w:styleId="900">
    <w:name w:val="ConsNormal"/>
    <w:next w:val="900"/>
    <w:link w:val="890"/>
    <w:pPr>
      <w:ind w:right="19772" w:firstLine="720"/>
      <w:widowControl w:val="off"/>
    </w:pPr>
    <w:rPr>
      <w:rFonts w:ascii="Arial" w:hAnsi="Arial" w:cs="Arial"/>
      <w:lang w:val="ru-RU" w:eastAsia="ru-RU" w:bidi="ar-SA"/>
    </w:rPr>
  </w:style>
  <w:style w:type="paragraph" w:styleId="901">
    <w:name w:val="align-justify"/>
    <w:basedOn w:val="890"/>
    <w:next w:val="901"/>
    <w:link w:val="890"/>
    <w:pPr>
      <w:spacing w:before="100" w:beforeAutospacing="1" w:after="100" w:afterAutospacing="1"/>
    </w:pPr>
  </w:style>
  <w:style w:type="paragraph" w:styleId="902">
    <w:name w:val="Основной текст с отступом"/>
    <w:basedOn w:val="890"/>
    <w:next w:val="902"/>
    <w:link w:val="903"/>
    <w:pPr>
      <w:ind w:left="283"/>
      <w:spacing w:after="120"/>
    </w:pPr>
    <w:rPr>
      <w:lang w:val="en-US" w:eastAsia="en-US"/>
    </w:rPr>
  </w:style>
  <w:style w:type="character" w:styleId="903">
    <w:name w:val="Основной текст с отступом Знак"/>
    <w:next w:val="903"/>
    <w:link w:val="902"/>
    <w:rPr>
      <w:sz w:val="24"/>
      <w:szCs w:val="24"/>
    </w:rPr>
  </w:style>
  <w:style w:type="paragraph" w:styleId="904">
    <w:name w:val="Char Char"/>
    <w:basedOn w:val="890"/>
    <w:next w:val="904"/>
    <w:link w:val="89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05">
    <w:name w:val="Основной текст 2"/>
    <w:basedOn w:val="890"/>
    <w:next w:val="905"/>
    <w:link w:val="906"/>
    <w:pPr>
      <w:spacing w:after="120" w:line="480" w:lineRule="auto"/>
    </w:pPr>
    <w:rPr>
      <w:lang w:val="en-US" w:eastAsia="en-US"/>
    </w:rPr>
  </w:style>
  <w:style w:type="character" w:styleId="906">
    <w:name w:val="Основной текст 2 Знак"/>
    <w:next w:val="906"/>
    <w:link w:val="905"/>
    <w:rPr>
      <w:sz w:val="24"/>
      <w:szCs w:val="24"/>
    </w:rPr>
  </w:style>
  <w:style w:type="table" w:styleId="907">
    <w:name w:val="Сетка таблицы"/>
    <w:basedOn w:val="894"/>
    <w:next w:val="907"/>
    <w:link w:val="890"/>
    <w:tblPr/>
  </w:style>
  <w:style w:type="paragraph" w:styleId="908">
    <w:name w:val="Без интервала"/>
    <w:next w:val="908"/>
    <w:link w:val="890"/>
    <w:uiPriority w:val="1"/>
    <w:qFormat/>
    <w:rPr>
      <w:lang w:val="ru-RU" w:eastAsia="ru-RU" w:bidi="ar-SA"/>
    </w:rPr>
  </w:style>
  <w:style w:type="character" w:styleId="909">
    <w:name w:val="Заголовок 2 Знак"/>
    <w:next w:val="909"/>
    <w:link w:val="892"/>
    <w:semiHidden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styleId="910">
    <w:name w:val="Текст выноски"/>
    <w:basedOn w:val="890"/>
    <w:next w:val="910"/>
    <w:link w:val="911"/>
    <w:rPr>
      <w:rFonts w:ascii="Segoe UI" w:hAnsi="Segoe UI"/>
      <w:sz w:val="18"/>
      <w:szCs w:val="18"/>
      <w:lang w:val="en-US" w:eastAsia="en-US"/>
    </w:rPr>
  </w:style>
  <w:style w:type="character" w:styleId="911">
    <w:name w:val="Текст выноски Знак"/>
    <w:next w:val="911"/>
    <w:link w:val="910"/>
    <w:rPr>
      <w:rFonts w:ascii="Segoe UI" w:hAnsi="Segoe UI" w:cs="Segoe UI"/>
      <w:sz w:val="18"/>
      <w:szCs w:val="18"/>
    </w:rPr>
  </w:style>
  <w:style w:type="paragraph" w:styleId="912">
    <w:name w:val="ConsPlusNonformat"/>
    <w:next w:val="912"/>
    <w:link w:val="890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13">
    <w:name w:val="ConsPlusNormal"/>
    <w:next w:val="913"/>
    <w:link w:val="890"/>
    <w:pPr>
      <w:widowControl w:val="off"/>
    </w:pPr>
    <w:rPr>
      <w:rFonts w:ascii="Arial" w:hAnsi="Arial" w:cs="Arial"/>
      <w:lang w:val="ru-RU" w:eastAsia="ru-RU" w:bidi="ar-SA"/>
    </w:rPr>
  </w:style>
  <w:style w:type="character" w:styleId="914">
    <w:name w:val="Основной текст_"/>
    <w:next w:val="914"/>
    <w:link w:val="915"/>
    <w:rPr>
      <w:sz w:val="24"/>
      <w:szCs w:val="24"/>
      <w:shd w:val="clear" w:color="auto" w:fill="ffffff"/>
    </w:rPr>
  </w:style>
  <w:style w:type="paragraph" w:styleId="915">
    <w:name w:val="Основной текст3"/>
    <w:basedOn w:val="890"/>
    <w:next w:val="915"/>
    <w:link w:val="914"/>
    <w:pPr>
      <w:ind w:hanging="180"/>
      <w:spacing w:before="240" w:after="240" w:line="0" w:lineRule="atLeast"/>
      <w:shd w:val="clear" w:color="auto" w:fill="ffffff"/>
    </w:pPr>
    <w:rPr>
      <w:lang w:val="en-US" w:eastAsia="en-US"/>
    </w:rPr>
  </w:style>
  <w:style w:type="paragraph" w:styleId="916">
    <w:name w:val="Абзац списка"/>
    <w:basedOn w:val="890"/>
    <w:next w:val="916"/>
    <w:link w:val="890"/>
    <w:uiPriority w:val="34"/>
    <w:qFormat/>
    <w:pPr>
      <w:ind w:left="708"/>
    </w:pPr>
  </w:style>
  <w:style w:type="table" w:styleId="917">
    <w:name w:val="Сетка таблицы22"/>
    <w:basedOn w:val="894"/>
    <w:next w:val="907"/>
    <w:link w:val="890"/>
    <w:uiPriority w:val="99"/>
    <w:rPr>
      <w:rFonts w:ascii="Calibri" w:hAnsi="Calibri" w:eastAsia="Calibri"/>
    </w:rPr>
    <w:tblPr/>
  </w:style>
  <w:style w:type="character" w:styleId="918" w:default="1">
    <w:name w:val="Default Paragraph Font"/>
    <w:uiPriority w:val="1"/>
    <w:semiHidden/>
    <w:unhideWhenUsed/>
  </w:style>
  <w:style w:type="numbering" w:styleId="919" w:default="1">
    <w:name w:val="No List"/>
    <w:uiPriority w:val="99"/>
    <w:semiHidden/>
    <w:unhideWhenUsed/>
  </w:style>
  <w:style w:type="table" w:styleId="92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DG Win&amp;Soft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revision>22</cp:revision>
  <dcterms:created xsi:type="dcterms:W3CDTF">2023-07-05T11:09:00Z</dcterms:created>
  <dcterms:modified xsi:type="dcterms:W3CDTF">2023-12-04T14:35:02Z</dcterms:modified>
  <cp:version>983040</cp:version>
</cp:coreProperties>
</file>