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приказом Ревизионной комиссии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Вытегорского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</w:t>
      </w:r>
      <w:r>
        <w:rPr>
          <w:rFonts w:ascii="Times New Roman" w:hAnsi="Times New Roman" w:cs="Times New Roman"/>
          <w:sz w:val="24"/>
          <w:szCs w:val="24"/>
        </w:rPr>
        <w:t xml:space="preserve">.12.2023 года № 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ПЛАН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работы Ревизионной комиссии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Вытегорского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муниципального района на 2024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год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 w:val="0"/>
          <w:bCs/>
          <w:i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 w:val="0"/>
          <w:i/>
          <w:iCs/>
          <w:sz w:val="24"/>
          <w:szCs w:val="24"/>
          <w:highlight w:val="none"/>
        </w:rPr>
        <w:t xml:space="preserve">(в редакции приказа от 02.02.2024 №2)</w:t>
      </w:r>
      <w:r>
        <w:rPr>
          <w:rFonts w:ascii="Times New Roman" w:hAnsi="Times New Roman" w:eastAsia="Calibri" w:cs="Times New Roman"/>
          <w:b w:val="0"/>
          <w:bCs w:val="0"/>
          <w:i/>
          <w:iCs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44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701"/>
        <w:gridCol w:w="2552"/>
        <w:gridCol w:w="1420"/>
        <w:gridCol w:w="1984"/>
        <w:gridCol w:w="198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проведения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контроля (аудита)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проведения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Инициаторы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Экспертно-аналитические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заключения на годовой отчет об исполнении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отчетов по исполнению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1 кварта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л, 1 полугодие и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месяцев 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заключения на проект решения Представительного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йона «О районном бюджете на 2025 год и плановый период 2026 и 2027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заключений на проекты решений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 внесению изменений в решение Представительного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«О бюджете района на 2024 год и плановый период 2025 и 2026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Экспертиза проектов решений муниципальных правовых актов и иных документов, поступающих на рассмотрение Предста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вительного Собрания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правовых актов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района по вопросам, отне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сенным к компетенции Ревизионной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 и подготовка экспертно-аналитических заключений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кспертиза прое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ктов решений Представительного 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обрания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ВМР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нормативных правовых актов органов местного самоуправления района (включая обоснованность финансово-экономических обоснований) в части, касающейся расходных обязательств района,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экспертиза проектов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муниципальных правовых актов, приводя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щих к изменению доходов бюджета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ВМР 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ВМР,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проектов муниципальных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проектов постановлений о внесении изменений в муниципальные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экспертно-аналитических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проводимых по требованию прокуратуры, правоохранительных органов, Представительного Собрания, Главы района, Глав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по требованию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Прокуратура, правоохранительные органы, Представительное Собрание ВМР, 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района, Глав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Выполнение преданных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поселениями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муниципального района полномочий по осуществлению внешнего муниципального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финансового контроля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  заключения на годовой отчет 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исполнении бюджета поселения за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-  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отчетов по исполнению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кварта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л, 1 полугодие и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месяцев 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заключения на проект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представительного 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«О бюд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жете поселения на 2025 год и плановый период 2026 и 2027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 и подготовка заключения на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роекты решений представительного органа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внесению изменений в 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  бюд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на 2024 год и плановый период 2025 и 2026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Представительные органы поселений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проектов муниципальных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проектов постановлений о внесении изменений в муниципальные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Главы администраций поселений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проектов решений представительных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нормативных правовых актов органо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местного самоуправления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(включая обоснованность финансово-экономических обоснований) в части, касающей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расходных обязательств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экспертиза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правовых актов, приводящих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изменению доходов бюджета поселения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Представительные органы поселений,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поселений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4" w:type="dxa"/>
            <w:textDirection w:val="lrTb"/>
            <w:noWrap w:val="false"/>
          </w:tcPr>
          <w:p>
            <w:pPr>
              <w:contextualSpacing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мероприятия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отчётности главных администраторов средств бюджета района 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ВМР,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ВМР,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транспорта и строительства Администрации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- 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Анализ доходов от использования имущества, нахо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дящегося в собственности Вытегорского муниципального района, а также оценка эффективности управления дебиторской задолженностью по данному виду поступлений</w:t>
            </w:r>
            <w:r>
              <w:rPr>
                <w:bCs w:val="0"/>
                <w:i w:val="0"/>
                <w:sz w:val="24"/>
                <w:szCs w:val="24"/>
              </w:rPr>
            </w:r>
            <w:r>
              <w:rPr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Проверка целевого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, результативного (эффективного и экономного) использования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бюджетных средств, выделенных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БДОУ ВМР «Детский сад «Солнышко»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на реализацию мероприятий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в рамках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подпрограммы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«Комплексная безопасность и мероприятия по проведению ремонтных работ в муниципальных образовательных учреждениях"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Муниципальной программы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Развитие образования  Вытегорского муниципального района на 2021-2025 годы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БДОУ ВМР «Детский сад «Солнышко»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pStyle w:val="1_67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Проверка использования субсидий и иных межбюджетных трансфертов,</w:t>
              <w:br/>
              <w:t xml:space="preserve">предоставленных Кадуйскому, Тарногскому муниципальным округам и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Вытегорскому муниципальному району в рамках подпрограммы «Сохранение и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развитие культурного потенциала, документального наследия Вологодской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области» государственной программы «Развитие культуры, туризма и</w:t>
              <w:br/>
              <w:t xml:space="preserve">архивного дела Вологодской области на 2021-2025 годы» в 2023 году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(совместно 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Контрольно-счетной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палатой Вологодской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учреждение культуры «Вытегорский районный центр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преданных поселениями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полномочий по осуществлению внешнего муниципального финансового контроля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бюджетного законодательства Российской Федерации при использовании бюджетных средств Казенным учреждением культуры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Казенное учреждение культуры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эффективности владения, пользования и распоряжения муниципальным имуществом в муниципальном образовании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Совет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Анненское 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Анненское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муниципального образования «Город Вытегра» 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Совет муниципального образования «Город Вытегра»,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эффективности владения, пользования и распоряжения муниципальным имуществом в сельском поселении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Алмозерское, в том числе формирования и учета доходов от использования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 закупок товаров, работ и услуг для муниципальных нужд в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Кемское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Проверка законного и эффективного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использования средств, выделенных на мероприятия по реализации проекта «Народный бюджет» Администрации СП Девятинское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деятельности и взаимодействия Ревизионной комиссии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авление на рассмотрение в представительные 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тчета о деятельности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переданных полномочий по осуществлению внешнего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финансового контроля за 2023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Подготовка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информации о результатах аудита в сфере закупок за 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представление на рассмотрение в Предст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йона отчета о работе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- 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отчета о работе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района за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 средствах массовой информации и размещение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представление на рассмотрение в Предст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 работе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1 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ртал, 2 квартал и 3 квартал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август, 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представление   в Представительное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плана работы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актов деятельности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  стандартов и методических указаний по проведению контрольных и   экспертно-аналитических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внесение изменений в действующие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соглашений с представительными органами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о передаче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Ревизионной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контрольно-счетного органа по осуществлению внешнего муниципального финансового контроля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Контрольно- счетной палатой Вологодской области по вопросам методического обеспечения контрольной и аналитической деятельности Ревизионной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Опубликование и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материалов о деятельности Ревизионной комиссии, результатов контрольных и экспертно-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аналитических  мероприятий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комиссий Представительного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заседаний Представительного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Консультационная работа по обращениям муниципальных организаций по вопросам, отнесенных к компетенции Ревизионной комиссии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правоохр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анительными органами Вологодской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 по выявлению и пресечению правонарушений в финансово-бюджетной сфере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before="60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ьтационная работа по обращениям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поселений по вопросам, отне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сенных к компетенции Ревизионной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комиссии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Вытегорского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before="60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Участие в пределах полномочий в проведении мероприятий, направленных на противодействие коррупции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851" w:bottom="567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4"/>
    <w:next w:val="834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5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4"/>
    <w:next w:val="8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5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5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5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5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5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5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4"/>
    <w:next w:val="834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5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5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5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5"/>
    <w:link w:val="686"/>
    <w:uiPriority w:val="99"/>
  </w:style>
  <w:style w:type="paragraph" w:styleId="688">
    <w:name w:val="Footer"/>
    <w:basedOn w:val="834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5"/>
    <w:link w:val="688"/>
    <w:uiPriority w:val="99"/>
  </w:style>
  <w:style w:type="paragraph" w:styleId="690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>
    <w:name w:val="Hyperlink"/>
    <w:basedOn w:val="835"/>
    <w:uiPriority w:val="99"/>
    <w:semiHidden/>
    <w:unhideWhenUsed/>
    <w:rPr>
      <w:color w:val="0000ff"/>
      <w:u w:val="single"/>
    </w:rPr>
  </w:style>
  <w:style w:type="character" w:styleId="840" w:customStyle="1">
    <w:name w:val="Без интервала Знак"/>
    <w:link w:val="841"/>
    <w:uiPriority w:val="1"/>
    <w:rPr>
      <w:rFonts w:ascii="Calibri" w:hAnsi="Calibri" w:eastAsia="Calibri" w:cs="Times New Roman"/>
    </w:rPr>
  </w:style>
  <w:style w:type="paragraph" w:styleId="841">
    <w:name w:val="No Spacing"/>
    <w:link w:val="840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Segoe UI" w:hAnsi="Segoe UI" w:cs="Segoe UI"/>
      <w:sz w:val="18"/>
      <w:szCs w:val="18"/>
    </w:rPr>
  </w:style>
  <w:style w:type="table" w:styleId="844">
    <w:name w:val="Table Grid"/>
    <w:basedOn w:val="836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_676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9C8BB-3A35-49D3-842A-34CD793C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9</cp:revision>
  <dcterms:created xsi:type="dcterms:W3CDTF">2022-12-27T05:58:00Z</dcterms:created>
  <dcterms:modified xsi:type="dcterms:W3CDTF">2024-06-04T05:43:09Z</dcterms:modified>
</cp:coreProperties>
</file>